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6" o:title=""/>
                </v:shape>
                <o:OLEObject Type="Embed" ProgID="PBrush" ShapeID="_x0000_i1025" DrawAspect="Content" ObjectID="_1477306792" r:id="rId7"/>
              </w:object>
            </w:r>
          </w:p>
        </w:tc>
      </w:tr>
      <w:tr w:rsidR="00701FDB" w:rsidRPr="00812884">
        <w:trPr>
          <w:cantSplit/>
        </w:trPr>
        <w:tc>
          <w:tcPr>
            <w:tcW w:w="622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380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trPr>
          <w:cantSplit/>
          <w:trHeight w:val="83"/>
        </w:trPr>
        <w:tc>
          <w:tcPr>
            <w:tcW w:w="622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893BF1" w:rsidP="00893BF1">
            <w:pPr>
              <w:shd w:val="solid" w:color="FFFFFF" w:fill="FFFFFF"/>
              <w:spacing w:after="240"/>
              <w:rPr>
                <w:rFonts w:ascii="Verdana" w:hAnsi="Verdana" w:cs="Verdana"/>
                <w:sz w:val="20"/>
                <w:szCs w:val="20"/>
              </w:rPr>
            </w:pPr>
            <w:proofErr w:type="spellStart"/>
            <w:r>
              <w:rPr>
                <w:rFonts w:ascii="Verdana" w:hAnsi="Verdana" w:cs="Verdana"/>
                <w:b/>
                <w:sz w:val="20"/>
                <w:szCs w:val="20"/>
              </w:rPr>
              <w:t>Geenva</w:t>
            </w:r>
            <w:proofErr w:type="spellEnd"/>
            <w:r w:rsidR="006F650D">
              <w:rPr>
                <w:rFonts w:ascii="Verdana" w:hAnsi="Verdana" w:cs="Verdana"/>
                <w:b/>
                <w:sz w:val="20"/>
                <w:szCs w:val="20"/>
              </w:rPr>
              <w:t xml:space="preserve">. </w:t>
            </w:r>
            <w:r>
              <w:rPr>
                <w:rFonts w:ascii="Verdana" w:hAnsi="Verdana" w:cs="Verdana"/>
                <w:b/>
                <w:sz w:val="20"/>
                <w:szCs w:val="20"/>
              </w:rPr>
              <w:t>Switzerland</w:t>
            </w:r>
            <w:r w:rsidR="00872AB2" w:rsidRPr="00872AB2">
              <w:rPr>
                <w:rFonts w:ascii="Verdana" w:hAnsi="Verdana" w:cs="Verdana"/>
                <w:b/>
                <w:sz w:val="20"/>
                <w:szCs w:val="20"/>
              </w:rPr>
              <w:t xml:space="preserve">. </w:t>
            </w:r>
            <w:r>
              <w:rPr>
                <w:rFonts w:ascii="Verdana" w:hAnsi="Verdana" w:cs="Verdana"/>
                <w:b/>
                <w:sz w:val="20"/>
                <w:szCs w:val="20"/>
              </w:rPr>
              <w:t>17-19</w:t>
            </w:r>
            <w:r w:rsidR="00872AB2" w:rsidRPr="00872AB2">
              <w:rPr>
                <w:rFonts w:ascii="Verdana" w:hAnsi="Verdana" w:cs="Verdana"/>
                <w:b/>
                <w:sz w:val="20"/>
                <w:szCs w:val="20"/>
              </w:rPr>
              <w:t xml:space="preserve"> </w:t>
            </w:r>
            <w:r>
              <w:rPr>
                <w:rFonts w:ascii="Verdana" w:hAnsi="Verdana" w:cs="Verdana"/>
                <w:b/>
                <w:sz w:val="20"/>
                <w:szCs w:val="20"/>
              </w:rPr>
              <w:t>Nov</w:t>
            </w:r>
            <w:r w:rsidR="00872AB2" w:rsidRPr="00872AB2">
              <w:rPr>
                <w:rFonts w:ascii="Verdana" w:hAnsi="Verdana" w:cs="Verdana"/>
                <w:b/>
                <w:sz w:val="20"/>
                <w:szCs w:val="20"/>
              </w:rPr>
              <w:t xml:space="preserve"> 2014</w:t>
            </w:r>
            <w:r w:rsidR="00872AB2">
              <w:rPr>
                <w:rFonts w:ascii="Verdana" w:hAnsi="Verdana" w:cs="Verdana"/>
                <w:b/>
                <w:sz w:val="20"/>
                <w:szCs w:val="20"/>
              </w:rPr>
              <w:t>.</w:t>
            </w:r>
          </w:p>
        </w:tc>
        <w:tc>
          <w:tcPr>
            <w:tcW w:w="3803" w:type="dxa"/>
            <w:gridSpan w:val="3"/>
          </w:tcPr>
          <w:p w:rsidR="00682FE9" w:rsidRPr="007A7EA5" w:rsidRDefault="00682FE9" w:rsidP="00211C77">
            <w:pPr>
              <w:shd w:val="solid" w:color="FFFFFF" w:fill="FFFFFF"/>
              <w:spacing w:line="240" w:lineRule="atLeast"/>
              <w:rPr>
                <w:rFonts w:ascii="Verdana" w:hAnsi="Verdana" w:cs="Verdana"/>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w:t>
            </w:r>
            <w:r w:rsidR="00893BF1">
              <w:rPr>
                <w:rFonts w:ascii="Verdana" w:hAnsi="Verdana" w:cs="Verdana"/>
                <w:b/>
                <w:bCs/>
                <w:sz w:val="20"/>
                <w:szCs w:val="20"/>
                <w:lang w:eastAsia="zh-CN"/>
              </w:rPr>
              <w:t>2</w:t>
            </w:r>
            <w:r>
              <w:rPr>
                <w:rFonts w:ascii="Verdana" w:hAnsi="Verdana" w:cs="Verdana"/>
                <w:b/>
                <w:bCs/>
                <w:sz w:val="20"/>
                <w:szCs w:val="20"/>
                <w:lang w:eastAsia="zh-CN"/>
              </w:rPr>
              <w:t>-</w:t>
            </w:r>
            <w:r w:rsidR="00211C77">
              <w:rPr>
                <w:rFonts w:ascii="Verdana" w:hAnsi="Verdana" w:cs="Verdana"/>
                <w:b/>
                <w:bCs/>
                <w:sz w:val="20"/>
                <w:szCs w:val="20"/>
                <w:lang w:eastAsia="zh-CN"/>
              </w:rPr>
              <w:t>08</w:t>
            </w:r>
          </w:p>
        </w:tc>
      </w:tr>
      <w:tr w:rsidR="00682FE9" w:rsidRPr="00812884">
        <w:trPr>
          <w:cantSplit/>
          <w:trHeight w:val="81"/>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211C77" w:rsidP="00872AB2">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highlight w:val="yellow"/>
                <w:lang w:eastAsia="zh-CN"/>
              </w:rPr>
              <w:t>12 Nov</w:t>
            </w:r>
            <w:r w:rsidR="00682FE9" w:rsidRPr="00872AB2">
              <w:rPr>
                <w:rFonts w:ascii="Verdana" w:hAnsi="Verdana" w:cs="Verdana"/>
                <w:b/>
                <w:bCs/>
                <w:sz w:val="20"/>
                <w:szCs w:val="20"/>
                <w:highlight w:val="yellow"/>
                <w:lang w:eastAsia="zh-CN"/>
              </w:rPr>
              <w:t xml:space="preserve"> </w:t>
            </w:r>
            <w:r w:rsidR="00872AB2" w:rsidRPr="00872AB2">
              <w:rPr>
                <w:rFonts w:ascii="Verdana" w:hAnsi="Verdana" w:cs="Verdana"/>
                <w:b/>
                <w:bCs/>
                <w:sz w:val="20"/>
                <w:szCs w:val="20"/>
                <w:highlight w:val="yellow"/>
                <w:lang w:eastAsia="zh-CN"/>
              </w:rPr>
              <w:t>2014</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80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trPr>
          <w:cantSplit/>
          <w:trHeight w:val="120"/>
        </w:trPr>
        <w:tc>
          <w:tcPr>
            <w:tcW w:w="622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288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872AB2">
              <w:rPr>
                <w:rFonts w:ascii="Verdana" w:eastAsia="SimSun" w:hAnsi="Verdana" w:cs="Verdana"/>
                <w:b/>
                <w:bCs/>
                <w:sz w:val="20"/>
                <w:szCs w:val="20"/>
                <w:highlight w:val="yellow"/>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701FDB" w:rsidRPr="00B36A58" w:rsidRDefault="00701FDB" w:rsidP="00832FA4">
            <w:pPr>
              <w:pStyle w:val="Source"/>
              <w:rPr>
                <w:rFonts w:ascii="Times New Roman" w:hAnsi="Times New Roman"/>
                <w:lang w:eastAsia="zh-CN"/>
              </w:rPr>
            </w:pPr>
            <w:bookmarkStart w:id="4" w:name="dsource" w:colFirst="0" w:colLast="0"/>
            <w:bookmarkEnd w:id="2"/>
            <w:r w:rsidRPr="00B36A58">
              <w:rPr>
                <w:rFonts w:ascii="Times New Roman" w:hAnsi="Times New Roman"/>
              </w:rPr>
              <w:t>STEERING GROUP ON RADIO FREQUENCY COORDINATION (SG-RFC)</w:t>
            </w:r>
          </w:p>
        </w:tc>
      </w:tr>
      <w:tr w:rsidR="00B1454C" w:rsidRPr="00812884">
        <w:trPr>
          <w:cantSplit/>
        </w:trPr>
        <w:tc>
          <w:tcPr>
            <w:tcW w:w="10031" w:type="dxa"/>
            <w:gridSpan w:val="5"/>
          </w:tcPr>
          <w:p w:rsidR="00B1454C" w:rsidRPr="00D027EB" w:rsidRDefault="00411F7F" w:rsidP="00411F7F">
            <w:pPr>
              <w:pStyle w:val="RepNo"/>
              <w:rPr>
                <w:b/>
                <w:bCs/>
                <w:lang w:eastAsia="zh-CN"/>
              </w:rPr>
            </w:pPr>
            <w:bookmarkStart w:id="5" w:name="drec" w:colFirst="0" w:colLast="0"/>
            <w:bookmarkEnd w:id="4"/>
            <w:r>
              <w:rPr>
                <w:lang w:val="fi-FI" w:eastAsia="zh-CN"/>
              </w:rPr>
              <w:t>Juha Salmivaara, Vaisala</w:t>
            </w:r>
            <w:r>
              <w:rPr>
                <w:lang w:val="fi-FI" w:eastAsia="zh-CN"/>
              </w:rPr>
              <w:br/>
              <w:t>Neil Bewley, UK Met Office</w:t>
            </w:r>
            <w:r>
              <w:rPr>
                <w:lang w:val="fi-FI" w:eastAsia="zh-CN"/>
              </w:rPr>
              <w:br/>
              <w:t>Paul Hettrick, BOM Australia</w:t>
            </w:r>
          </w:p>
        </w:tc>
      </w:tr>
      <w:tr w:rsidR="00B1454C" w:rsidRPr="00812884">
        <w:trPr>
          <w:cantSplit/>
        </w:trPr>
        <w:tc>
          <w:tcPr>
            <w:tcW w:w="10031" w:type="dxa"/>
            <w:gridSpan w:val="5"/>
          </w:tcPr>
          <w:p w:rsidR="00B1454C" w:rsidRPr="00344376" w:rsidRDefault="00411F7F" w:rsidP="00B1454C">
            <w:pPr>
              <w:pStyle w:val="Reptitle"/>
              <w:rPr>
                <w:bCs w:val="0"/>
                <w:lang w:eastAsia="zh-CN"/>
              </w:rPr>
            </w:pPr>
            <w:bookmarkStart w:id="6" w:name="dtitle1" w:colFirst="0" w:colLast="0"/>
            <w:bookmarkEnd w:id="5"/>
            <w:r>
              <w:rPr>
                <w:bCs w:val="0"/>
              </w:rPr>
              <w:t>Report on issues related to Lightning Detection</w:t>
            </w:r>
          </w:p>
        </w:tc>
      </w:tr>
      <w:bookmarkEnd w:id="6"/>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B1454C" w:rsidRDefault="00B1454C" w:rsidP="00A530FD">
      <w:r>
        <w:rPr>
          <w:b/>
          <w:bCs/>
          <w:u w:val="single"/>
        </w:rPr>
        <w:t>Introduction</w:t>
      </w:r>
    </w:p>
    <w:p w:rsidR="00411F7F" w:rsidRDefault="00411F7F" w:rsidP="00411F7F">
      <w:pPr>
        <w:jc w:val="both"/>
      </w:pPr>
      <w:r>
        <w:t xml:space="preserve">There are no changes to the previous report on lightning issues (March 2014), hence the information provided </w:t>
      </w:r>
      <w:r w:rsidR="00E519E0">
        <w:t>below remains valid but i</w:t>
      </w:r>
      <w:r>
        <w:t>s unchanged.</w:t>
      </w:r>
    </w:p>
    <w:p w:rsidR="00411F7F" w:rsidRDefault="00411F7F" w:rsidP="00411F7F">
      <w:pPr>
        <w:jc w:val="both"/>
      </w:pPr>
      <w:r>
        <w:t>Lightning sensors and systems are used to detect the time and location of lightning discharges. These sensors are normally networked to provide unambiguous location of each discharge, but there are also stand-alone sensors providing only the direction and approximate distance of lightning.</w:t>
      </w:r>
    </w:p>
    <w:p w:rsidR="00411F7F" w:rsidRDefault="00411F7F" w:rsidP="00411F7F">
      <w:pPr>
        <w:jc w:val="both"/>
      </w:pPr>
      <w:r>
        <w:t>Lightning information is used in predicting severe weather and in issuing warnings to critical services, like aviation, power utilities, etc. Lightning information is also used by insurance companies in analyzing the cause of damages in severe weather events.</w:t>
      </w:r>
    </w:p>
    <w:p w:rsidR="00411F7F" w:rsidRDefault="00411F7F" w:rsidP="00411F7F">
      <w:pPr>
        <w:jc w:val="both"/>
      </w:pPr>
      <w:r>
        <w:t>Although there are no current frequency management issues related to lightning sensors, they are passive sensors and very susceptible to interference from other radio services.</w:t>
      </w:r>
    </w:p>
    <w:p w:rsidR="00411F7F" w:rsidRDefault="00411F7F" w:rsidP="00411F7F">
      <w:pPr>
        <w:keepNext/>
        <w:keepLines/>
      </w:pPr>
      <w:r>
        <w:rPr>
          <w:b/>
          <w:bCs/>
          <w:u w:val="single"/>
        </w:rPr>
        <w:lastRenderedPageBreak/>
        <w:t>Frequencies used by lightning detection sensors</w:t>
      </w:r>
    </w:p>
    <w:p w:rsidR="00411F7F" w:rsidRDefault="00411F7F" w:rsidP="00411F7F">
      <w:pPr>
        <w:keepNext/>
        <w:keepLines/>
        <w:jc w:val="both"/>
      </w:pPr>
      <w:r>
        <w:t>Lightning detection sensors are passive instruments sharing the spectrum with a number of other radio services. Detection of lightning discharges is based on observing the electromagnetic energy induced by the currents of a lightning event. Most of this energy is at the VLF and LF bands, but the occupied spectrum is very large. In practice, lightning detection sensors use a wide range of frequencies from Very Low Frequency (VLF; 3-30 kHz) through Very High Frequency (VHF; 30-300 MHz) radio bands.</w:t>
      </w:r>
      <w:r w:rsidDel="006A4D29">
        <w:t xml:space="preserve"> </w:t>
      </w:r>
      <w:r>
        <w:t>However, the only frequency allocation to lightning sensors in the Radio Regulations is at 8.3 to 11.3 kHz, and this allocation was recently added at the WRC-12. The passive sensors operating at other frequencies do not have any protection and share radio spectrum with other services.</w:t>
      </w:r>
    </w:p>
    <w:p w:rsidR="00411F7F" w:rsidRDefault="00411F7F" w:rsidP="00411F7F">
      <w:pPr>
        <w:keepNext/>
        <w:keepLines/>
        <w:jc w:val="both"/>
      </w:pPr>
      <w:r>
        <w:t xml:space="preserve">VLF and LF sensors typically use frequencies ranging from 300 Hz to 500 kHz. These frequencies are shared with a number of other services with allocations inside this range, including navigation services, fixed and mobile communications, </w:t>
      </w:r>
      <w:proofErr w:type="gramStart"/>
      <w:r>
        <w:t>broadcasting,</w:t>
      </w:r>
      <w:proofErr w:type="gramEnd"/>
      <w:r>
        <w:t xml:space="preserve"> etc.VHF sensors typically use the frequency range 60 to 66 MHz and 110 to 118 </w:t>
      </w:r>
      <w:proofErr w:type="spellStart"/>
      <w:r>
        <w:t>MHz.</w:t>
      </w:r>
      <w:proofErr w:type="spellEnd"/>
      <w:r>
        <w:t xml:space="preserve"> The higher frequency range falls inside the band 108 to 117.975 MHz, which is currently </w:t>
      </w:r>
      <w:r w:rsidRPr="00AE27EF">
        <w:t xml:space="preserve">allocated </w:t>
      </w:r>
      <w:r>
        <w:t>to</w:t>
      </w:r>
      <w:r w:rsidRPr="00AE27EF">
        <w:t xml:space="preserve"> aviation radio navigation</w:t>
      </w:r>
      <w:r>
        <w:t xml:space="preserve"> (ILS and VOR), DGPS, and aviation communication.</w:t>
      </w:r>
    </w:p>
    <w:p w:rsidR="00411F7F" w:rsidRDefault="00411F7F" w:rsidP="00411F7F">
      <w:pPr>
        <w:pStyle w:val="Default"/>
        <w:jc w:val="both"/>
        <w:rPr>
          <w:b/>
          <w:bCs/>
          <w:color w:val="auto"/>
          <w:u w:val="single"/>
        </w:rPr>
      </w:pPr>
      <w:r w:rsidRPr="003572EE">
        <w:rPr>
          <w:b/>
          <w:bCs/>
          <w:color w:val="auto"/>
          <w:u w:val="single"/>
        </w:rPr>
        <w:t>Frequency issues related to lightning detection</w:t>
      </w:r>
    </w:p>
    <w:p w:rsidR="00411F7F" w:rsidRDefault="00411F7F" w:rsidP="00A530FD">
      <w:pPr>
        <w:pStyle w:val="Default"/>
        <w:jc w:val="both"/>
      </w:pPr>
    </w:p>
    <w:p w:rsidR="00411F7F" w:rsidRDefault="00411F7F" w:rsidP="00411F7F">
      <w:pPr>
        <w:pStyle w:val="Default"/>
        <w:jc w:val="both"/>
      </w:pPr>
      <w:r>
        <w:t xml:space="preserve">SG-RFC is not currently aware of any frequency management actions concerning lightning detection sensors and systems under work in ITU study groups, with no specific update subsequent to the attainment of the above-mentioned VLF allocation at WRC-12. </w:t>
      </w:r>
    </w:p>
    <w:p w:rsidR="00411F7F" w:rsidRDefault="00411F7F" w:rsidP="00411F7F">
      <w:pPr>
        <w:pStyle w:val="Default"/>
        <w:jc w:val="both"/>
      </w:pPr>
    </w:p>
    <w:p w:rsidR="00411F7F" w:rsidRDefault="00411F7F" w:rsidP="00411F7F">
      <w:pPr>
        <w:pStyle w:val="Default"/>
        <w:jc w:val="both"/>
      </w:pPr>
      <w:r>
        <w:t>Lightning detection sensors operating outside the frequency allocation 8.3 to 11.3 kHz are very susceptible to radio interference, and would benefit from better protection under the Radio Regulations. The information provided by these sensors and systems is vital for predicting severe weather events and protecting the general public and critical services during these events.</w:t>
      </w:r>
    </w:p>
    <w:p w:rsidR="00A530FD" w:rsidRDefault="00A530FD" w:rsidP="00A530FD">
      <w:pPr>
        <w:pStyle w:val="Default"/>
        <w:jc w:val="both"/>
      </w:pPr>
    </w:p>
    <w:sectPr w:rsidR="00A530FD" w:rsidSect="00167708">
      <w:headerReference w:type="default" r:id="rId8"/>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204" w:rsidRDefault="00077204" w:rsidP="007A73F8">
      <w:pPr>
        <w:spacing w:before="0" w:after="0"/>
      </w:pPr>
      <w:r>
        <w:separator/>
      </w:r>
    </w:p>
  </w:endnote>
  <w:endnote w:type="continuationSeparator" w:id="0">
    <w:p w:rsidR="00077204" w:rsidRDefault="00077204"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204" w:rsidRDefault="00077204" w:rsidP="007A73F8">
      <w:pPr>
        <w:spacing w:before="0" w:after="0"/>
      </w:pPr>
      <w:r>
        <w:separator/>
      </w:r>
    </w:p>
  </w:footnote>
  <w:footnote w:type="continuationSeparator" w:id="0">
    <w:p w:rsidR="00077204" w:rsidRDefault="00077204" w:rsidP="007A73F8">
      <w:pPr>
        <w:spacing w:before="0" w:after="0"/>
      </w:pPr>
      <w:r>
        <w:continuationSeparator/>
      </w:r>
    </w:p>
  </w:footnote>
  <w:footnote w:id="1">
    <w:p w:rsidR="00682FE9" w:rsidRDefault="00682FE9">
      <w:pPr>
        <w:pStyle w:val="FootnoteText"/>
      </w:pPr>
      <w:r>
        <w:rPr>
          <w:rStyle w:val="FootnoteReference"/>
        </w:rPr>
        <w:t>*</w:t>
      </w:r>
      <w:r>
        <w:t xml:space="preserve"> If restricted access is selected the WMO Document will only be accessible to the WMO WIKI registered users.</w:t>
      </w:r>
      <w:bookmarkStart w:id="3" w:name="_GoBack"/>
      <w:bookmarkEnd w:id="3"/>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B" w:rsidRPr="009C443D" w:rsidRDefault="00701FDB" w:rsidP="009C443D">
    <w:pPr>
      <w:pStyle w:val="Header"/>
      <w:spacing w:beforeAutospacing="0" w:afterAutospacing="0"/>
      <w:jc w:val="center"/>
      <w:rPr>
        <w:rStyle w:val="PageNumber"/>
        <w:sz w:val="18"/>
        <w:szCs w:val="18"/>
      </w:rPr>
    </w:pPr>
    <w:r w:rsidRPr="009C443D">
      <w:rPr>
        <w:sz w:val="18"/>
        <w:szCs w:val="18"/>
      </w:rPr>
      <w:t xml:space="preserve">- </w:t>
    </w:r>
    <w:r w:rsidR="00445601" w:rsidRPr="009C443D">
      <w:rPr>
        <w:rStyle w:val="PageNumber"/>
        <w:sz w:val="18"/>
        <w:szCs w:val="18"/>
      </w:rPr>
      <w:fldChar w:fldCharType="begin"/>
    </w:r>
    <w:r w:rsidRPr="009C443D">
      <w:rPr>
        <w:rStyle w:val="PageNumber"/>
        <w:sz w:val="18"/>
        <w:szCs w:val="18"/>
      </w:rPr>
      <w:instrText xml:space="preserve"> PAGE </w:instrText>
    </w:r>
    <w:r w:rsidR="00445601" w:rsidRPr="009C443D">
      <w:rPr>
        <w:rStyle w:val="PageNumber"/>
        <w:sz w:val="18"/>
        <w:szCs w:val="18"/>
      </w:rPr>
      <w:fldChar w:fldCharType="separate"/>
    </w:r>
    <w:r w:rsidR="00211C77">
      <w:rPr>
        <w:rStyle w:val="PageNumber"/>
        <w:noProof/>
        <w:sz w:val="18"/>
        <w:szCs w:val="18"/>
      </w:rPr>
      <w:t>2</w:t>
    </w:r>
    <w:r w:rsidR="00445601" w:rsidRPr="009C443D">
      <w:rPr>
        <w:rStyle w:val="PageNumber"/>
        <w:sz w:val="18"/>
        <w:szCs w:val="18"/>
      </w:rPr>
      <w:fldChar w:fldCharType="end"/>
    </w:r>
    <w:r w:rsidRPr="009C443D">
      <w:rPr>
        <w:rStyle w:val="PageNumber"/>
        <w:sz w:val="18"/>
        <w:szCs w:val="18"/>
      </w:rPr>
      <w:t xml:space="preserve"> -</w:t>
    </w:r>
  </w:p>
  <w:p w:rsidR="00701FDB" w:rsidRDefault="00776EFE" w:rsidP="009C443D">
    <w:pPr>
      <w:pStyle w:val="Header"/>
      <w:spacing w:beforeAutospacing="0" w:afterAutospacing="0"/>
      <w:jc w:val="center"/>
      <w:rPr>
        <w:sz w:val="18"/>
        <w:szCs w:val="18"/>
      </w:rPr>
    </w:pPr>
    <w:r>
      <w:rPr>
        <w:sz w:val="18"/>
        <w:szCs w:val="18"/>
      </w:rPr>
      <w:t>SG-RFC/201</w:t>
    </w:r>
    <w:r w:rsidR="002A46EC">
      <w:rPr>
        <w:sz w:val="18"/>
        <w:szCs w:val="18"/>
      </w:rPr>
      <w:t>4</w:t>
    </w:r>
    <w:r>
      <w:rPr>
        <w:sz w:val="18"/>
        <w:szCs w:val="18"/>
      </w:rPr>
      <w:t>-</w:t>
    </w:r>
    <w:r w:rsidR="00211C77">
      <w:rPr>
        <w:sz w:val="18"/>
        <w:szCs w:val="18"/>
        <w:lang w:val="en-US"/>
      </w:rPr>
      <w:t>2-08</w:t>
    </w:r>
    <w:r w:rsidR="00701FDB" w:rsidRPr="009C443D">
      <w:rPr>
        <w:sz w:val="18"/>
        <w:szCs w:val="18"/>
      </w:rPr>
      <w:t>-E</w:t>
    </w:r>
  </w:p>
  <w:p w:rsidR="006A4FF3" w:rsidRPr="009C443D" w:rsidRDefault="006A4FF3" w:rsidP="009C443D">
    <w:pPr>
      <w:pStyle w:val="Header"/>
      <w:spacing w:beforeAutospacing="0" w:afterAutospacing="0"/>
      <w:jc w:val="center"/>
      <w:rPr>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09CB"/>
    <w:rsid w:val="000309C2"/>
    <w:rsid w:val="000309FF"/>
    <w:rsid w:val="0004008D"/>
    <w:rsid w:val="000757E9"/>
    <w:rsid w:val="00077204"/>
    <w:rsid w:val="00082939"/>
    <w:rsid w:val="000979EA"/>
    <w:rsid w:val="000A42FF"/>
    <w:rsid w:val="000A504D"/>
    <w:rsid w:val="000E608D"/>
    <w:rsid w:val="00102305"/>
    <w:rsid w:val="00107650"/>
    <w:rsid w:val="00113766"/>
    <w:rsid w:val="0014262E"/>
    <w:rsid w:val="00167708"/>
    <w:rsid w:val="00185160"/>
    <w:rsid w:val="0018521E"/>
    <w:rsid w:val="001B2071"/>
    <w:rsid w:val="001B25A7"/>
    <w:rsid w:val="00211C77"/>
    <w:rsid w:val="00223B48"/>
    <w:rsid w:val="0027433C"/>
    <w:rsid w:val="00277FCC"/>
    <w:rsid w:val="002A46EC"/>
    <w:rsid w:val="002A6E93"/>
    <w:rsid w:val="002E18C0"/>
    <w:rsid w:val="00304706"/>
    <w:rsid w:val="00344376"/>
    <w:rsid w:val="00347E8E"/>
    <w:rsid w:val="0036338C"/>
    <w:rsid w:val="00411F7F"/>
    <w:rsid w:val="00422D26"/>
    <w:rsid w:val="0044117D"/>
    <w:rsid w:val="00445601"/>
    <w:rsid w:val="00466E06"/>
    <w:rsid w:val="00477E34"/>
    <w:rsid w:val="00495A66"/>
    <w:rsid w:val="004E7941"/>
    <w:rsid w:val="00510362"/>
    <w:rsid w:val="005B5FEE"/>
    <w:rsid w:val="00604C1A"/>
    <w:rsid w:val="00613500"/>
    <w:rsid w:val="006237F8"/>
    <w:rsid w:val="00682FE9"/>
    <w:rsid w:val="00683FE2"/>
    <w:rsid w:val="00695EB8"/>
    <w:rsid w:val="006A4FF3"/>
    <w:rsid w:val="006B4441"/>
    <w:rsid w:val="006F650D"/>
    <w:rsid w:val="00701FDB"/>
    <w:rsid w:val="00713E61"/>
    <w:rsid w:val="00767181"/>
    <w:rsid w:val="00776EFE"/>
    <w:rsid w:val="007777CB"/>
    <w:rsid w:val="00790387"/>
    <w:rsid w:val="007A73F8"/>
    <w:rsid w:val="007A7EA5"/>
    <w:rsid w:val="007F3F87"/>
    <w:rsid w:val="007F6686"/>
    <w:rsid w:val="008075D2"/>
    <w:rsid w:val="00812884"/>
    <w:rsid w:val="00820C6F"/>
    <w:rsid w:val="008276D1"/>
    <w:rsid w:val="00832FA4"/>
    <w:rsid w:val="0084266A"/>
    <w:rsid w:val="00852F63"/>
    <w:rsid w:val="008674B1"/>
    <w:rsid w:val="00872AB2"/>
    <w:rsid w:val="00876393"/>
    <w:rsid w:val="00891B49"/>
    <w:rsid w:val="00893BF1"/>
    <w:rsid w:val="008D24C5"/>
    <w:rsid w:val="008F2684"/>
    <w:rsid w:val="0093198A"/>
    <w:rsid w:val="00991D0C"/>
    <w:rsid w:val="009C443D"/>
    <w:rsid w:val="00A16C11"/>
    <w:rsid w:val="00A30EDB"/>
    <w:rsid w:val="00A409CB"/>
    <w:rsid w:val="00A530FD"/>
    <w:rsid w:val="00A80B44"/>
    <w:rsid w:val="00A90A0C"/>
    <w:rsid w:val="00B13392"/>
    <w:rsid w:val="00B1454C"/>
    <w:rsid w:val="00B16AE0"/>
    <w:rsid w:val="00B35CA8"/>
    <w:rsid w:val="00B36A58"/>
    <w:rsid w:val="00BB2405"/>
    <w:rsid w:val="00BB65DE"/>
    <w:rsid w:val="00BC3021"/>
    <w:rsid w:val="00C34014"/>
    <w:rsid w:val="00CA0ED3"/>
    <w:rsid w:val="00CC0BD7"/>
    <w:rsid w:val="00CE2A96"/>
    <w:rsid w:val="00D01EB3"/>
    <w:rsid w:val="00D027EB"/>
    <w:rsid w:val="00DC1CA7"/>
    <w:rsid w:val="00DC310B"/>
    <w:rsid w:val="00E30F56"/>
    <w:rsid w:val="00E33512"/>
    <w:rsid w:val="00E519E0"/>
    <w:rsid w:val="00E6563A"/>
    <w:rsid w:val="00E92931"/>
    <w:rsid w:val="00EA7371"/>
    <w:rsid w:val="00F12FBE"/>
    <w:rsid w:val="00F30103"/>
    <w:rsid w:val="00F704A4"/>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rPr>
      <w:lang w:val="x-none" w:eastAsia="x-none"/>
    </w:r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rPr>
      <w:lang w:val="x-none" w:eastAsia="x-none"/>
    </w:r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locked/>
    <w:rsid w:val="007A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502</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3364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Doc Title</dc:subject>
  <dc:creator>Alexandre VASSILIEV</dc:creator>
  <cp:keywords/>
  <cp:lastModifiedBy>David Thomas</cp:lastModifiedBy>
  <cp:revision>2</cp:revision>
  <cp:lastPrinted>2012-10-22T15:15:00Z</cp:lastPrinted>
  <dcterms:created xsi:type="dcterms:W3CDTF">2014-11-12T13:13:00Z</dcterms:created>
  <dcterms:modified xsi:type="dcterms:W3CDTF">2014-11-12T13:13:00Z</dcterms:modified>
</cp:coreProperties>
</file>