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2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2"/>
        <w:gridCol w:w="4752"/>
        <w:gridCol w:w="4105"/>
      </w:tblGrid>
      <w:tr w:rsidR="00722C4E" w:rsidRPr="00D76DB2" w:rsidTr="00F716DE">
        <w:trPr>
          <w:cantSplit/>
          <w:tblHeader/>
        </w:trPr>
        <w:tc>
          <w:tcPr>
            <w:tcW w:w="439" w:type="pct"/>
            <w:vAlign w:val="center"/>
          </w:tcPr>
          <w:p w:rsidR="00722C4E" w:rsidRPr="00D76DB2" w:rsidRDefault="00722C4E" w:rsidP="00811212">
            <w:pPr>
              <w:tabs>
                <w:tab w:val="left" w:pos="1134"/>
                <w:tab w:val="left" w:pos="2268"/>
                <w:tab w:val="left" w:pos="3402"/>
                <w:tab w:val="left" w:pos="4534"/>
              </w:tabs>
              <w:jc w:val="center"/>
              <w:rPr>
                <w:rFonts w:cs="Arial"/>
                <w:b/>
                <w:sz w:val="20"/>
                <w:szCs w:val="20"/>
                <w:lang w:val="en-GB"/>
              </w:rPr>
            </w:pPr>
            <w:r w:rsidRPr="00D76DB2">
              <w:rPr>
                <w:rFonts w:cs="Arial"/>
                <w:b/>
                <w:sz w:val="20"/>
                <w:szCs w:val="20"/>
                <w:lang w:val="en-GB"/>
              </w:rPr>
              <w:t>Action Number</w:t>
            </w:r>
          </w:p>
        </w:tc>
        <w:tc>
          <w:tcPr>
            <w:tcW w:w="2447" w:type="pct"/>
            <w:vAlign w:val="center"/>
          </w:tcPr>
          <w:p w:rsidR="00722C4E" w:rsidRPr="00D76DB2" w:rsidRDefault="00722C4E" w:rsidP="00811212">
            <w:pPr>
              <w:tabs>
                <w:tab w:val="left" w:pos="1134"/>
                <w:tab w:val="left" w:pos="2268"/>
                <w:tab w:val="left" w:pos="3402"/>
                <w:tab w:val="left" w:pos="4534"/>
              </w:tabs>
              <w:jc w:val="center"/>
              <w:rPr>
                <w:rFonts w:cs="Arial"/>
                <w:b/>
                <w:sz w:val="20"/>
                <w:szCs w:val="20"/>
                <w:lang w:val="en-GB"/>
              </w:rPr>
            </w:pPr>
            <w:r w:rsidRPr="00D76DB2">
              <w:rPr>
                <w:rFonts w:cs="Arial"/>
                <w:b/>
                <w:sz w:val="20"/>
                <w:szCs w:val="20"/>
                <w:lang w:val="en-GB"/>
              </w:rPr>
              <w:t xml:space="preserve">Decision/recommendation/ action </w:t>
            </w:r>
          </w:p>
        </w:tc>
        <w:tc>
          <w:tcPr>
            <w:tcW w:w="2114" w:type="pct"/>
            <w:vAlign w:val="center"/>
          </w:tcPr>
          <w:p w:rsidR="00722C4E" w:rsidRPr="00D76DB2" w:rsidRDefault="00722C4E" w:rsidP="00761F0E">
            <w:pPr>
              <w:tabs>
                <w:tab w:val="left" w:pos="1134"/>
                <w:tab w:val="left" w:pos="2268"/>
                <w:tab w:val="left" w:pos="3402"/>
                <w:tab w:val="left" w:pos="4534"/>
              </w:tabs>
              <w:jc w:val="center"/>
              <w:rPr>
                <w:rFonts w:cs="Arial"/>
                <w:b/>
                <w:sz w:val="20"/>
                <w:szCs w:val="20"/>
                <w:lang w:val="en-GB"/>
              </w:rPr>
            </w:pPr>
            <w:r>
              <w:rPr>
                <w:rFonts w:cs="Arial"/>
                <w:b/>
                <w:sz w:val="20"/>
                <w:szCs w:val="20"/>
                <w:lang w:val="en-GB"/>
              </w:rPr>
              <w:t xml:space="preserve">GISC </w:t>
            </w:r>
            <w:r w:rsidR="00761F0E">
              <w:rPr>
                <w:rFonts w:cs="Arial"/>
                <w:b/>
                <w:sz w:val="20"/>
                <w:szCs w:val="20"/>
                <w:lang w:val="en-GB"/>
              </w:rPr>
              <w:t>Casablanca</w:t>
            </w:r>
            <w:bookmarkStart w:id="0" w:name="_GoBack"/>
            <w:bookmarkEnd w:id="0"/>
          </w:p>
        </w:tc>
      </w:tr>
      <w:tr w:rsidR="00722C4E" w:rsidRPr="00793CD1"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bookmarkStart w:id="1" w:name="Action1"/>
            <w:r w:rsidRPr="00D76DB2">
              <w:rPr>
                <w:rFonts w:cs="Arial"/>
                <w:sz w:val="20"/>
                <w:szCs w:val="20"/>
                <w:lang w:val="en-GB"/>
              </w:rPr>
              <w:t>14/1-1</w:t>
            </w:r>
            <w:bookmarkEnd w:id="1"/>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Decision:</w:t>
            </w:r>
            <w:r w:rsidRPr="00D76DB2">
              <w:rPr>
                <w:rFonts w:cs="Arial"/>
                <w:sz w:val="20"/>
                <w:szCs w:val="20"/>
                <w:lang w:val="en-GB"/>
              </w:rPr>
              <w:t xml:space="preserve"> Endorsed the core </w:t>
            </w:r>
            <w:smartTag w:uri="urn:schemas-microsoft-com:office:smarttags" w:element="place">
              <w:smartTag w:uri="urn:schemas-microsoft-com:office:smarttags" w:element="State">
                <w:r w:rsidRPr="00D76DB2">
                  <w:rPr>
                    <w:rFonts w:cs="Arial"/>
                    <w:sz w:val="20"/>
                    <w:szCs w:val="20"/>
                    <w:lang w:val="en-GB"/>
                  </w:rPr>
                  <w:t>WIS</w:t>
                </w:r>
              </w:smartTag>
            </w:smartTag>
            <w:r w:rsidRPr="00D76DB2">
              <w:rPr>
                <w:rFonts w:cs="Arial"/>
                <w:sz w:val="20"/>
                <w:szCs w:val="20"/>
                <w:lang w:val="en-GB"/>
              </w:rPr>
              <w:t xml:space="preserve"> competencies and the associated output documents on competencies and learning guide:</w:t>
            </w:r>
          </w:p>
          <w:p w:rsidR="00722C4E" w:rsidRPr="00D76DB2" w:rsidRDefault="00722C4E" w:rsidP="00811212">
            <w:pPr>
              <w:tabs>
                <w:tab w:val="left" w:pos="1134"/>
                <w:tab w:val="left" w:pos="2268"/>
                <w:tab w:val="left" w:pos="3402"/>
                <w:tab w:val="left" w:pos="4534"/>
              </w:tabs>
              <w:jc w:val="both"/>
              <w:rPr>
                <w:rFonts w:cs="Arial"/>
                <w:highlight w:val="green"/>
                <w:lang w:val="en-GB"/>
              </w:rPr>
            </w:pPr>
            <w:r w:rsidRPr="00D76DB2">
              <w:rPr>
                <w:rFonts w:cs="Arial"/>
                <w:sz w:val="20"/>
                <w:szCs w:val="20"/>
                <w:lang w:val="en-GB"/>
              </w:rPr>
              <w:t>[</w:t>
            </w:r>
            <w:hyperlink r:id="rId6" w:history="1">
              <w:r w:rsidRPr="00D76DB2">
                <w:rPr>
                  <w:rStyle w:val="Hyperlink"/>
                  <w:rFonts w:cs="Arial"/>
                  <w:sz w:val="20"/>
                  <w:szCs w:val="20"/>
                  <w:lang w:val="en-GB"/>
                </w:rPr>
                <w:t>http://wis.wmo.int/file=687</w:t>
              </w:r>
            </w:hyperlink>
            <w:r w:rsidRPr="00D76DB2">
              <w:rPr>
                <w:rFonts w:cs="Arial"/>
                <w:sz w:val="20"/>
                <w:szCs w:val="20"/>
                <w:lang w:val="en-GB"/>
              </w:rPr>
              <w:t>] [</w:t>
            </w:r>
            <w:hyperlink r:id="rId7" w:history="1">
              <w:r w:rsidRPr="00D76DB2">
                <w:rPr>
                  <w:rStyle w:val="Hyperlink"/>
                  <w:rFonts w:cs="Arial"/>
                  <w:sz w:val="20"/>
                  <w:szCs w:val="20"/>
                  <w:lang w:val="en-GB"/>
                </w:rPr>
                <w:t>http://wis.wmo.int/file=689</w:t>
              </w:r>
            </w:hyperlink>
            <w:r w:rsidRPr="00D76DB2">
              <w:rPr>
                <w:rFonts w:cs="Arial"/>
                <w:sz w:val="20"/>
                <w:szCs w:val="20"/>
                <w:lang w:val="en-GB"/>
              </w:rPr>
              <w:t>].</w:t>
            </w:r>
          </w:p>
        </w:tc>
        <w:tc>
          <w:tcPr>
            <w:tcW w:w="2114" w:type="pct"/>
          </w:tcPr>
          <w:p w:rsidR="00722C4E" w:rsidRPr="00D76DB2" w:rsidRDefault="00722C4E" w:rsidP="00793CD1">
            <w:pPr>
              <w:tabs>
                <w:tab w:val="left" w:pos="1134"/>
                <w:tab w:val="left" w:pos="2268"/>
                <w:tab w:val="left" w:pos="3402"/>
                <w:tab w:val="left" w:pos="4534"/>
              </w:tabs>
              <w:jc w:val="both"/>
              <w:rPr>
                <w:rFonts w:cs="Arial"/>
                <w:sz w:val="20"/>
                <w:szCs w:val="20"/>
                <w:lang w:val="en-GB"/>
              </w:rPr>
            </w:pPr>
            <w:r>
              <w:rPr>
                <w:rFonts w:cs="Arial"/>
                <w:sz w:val="20"/>
                <w:szCs w:val="20"/>
                <w:lang w:val="en-GB"/>
              </w:rPr>
              <w:t xml:space="preserve">Noted, </w:t>
            </w:r>
            <w:r w:rsidR="00793CD1">
              <w:rPr>
                <w:rFonts w:cs="Arial"/>
                <w:sz w:val="20"/>
                <w:szCs w:val="20"/>
                <w:lang w:val="en-GB"/>
              </w:rPr>
              <w:t xml:space="preserve">and will be </w:t>
            </w:r>
            <w:r>
              <w:rPr>
                <w:rFonts w:cs="Arial"/>
                <w:sz w:val="20"/>
                <w:szCs w:val="20"/>
                <w:lang w:val="en-GB"/>
              </w:rPr>
              <w:t xml:space="preserve">considered for </w:t>
            </w:r>
            <w:r w:rsidR="00793CD1">
              <w:rPr>
                <w:rFonts w:cs="Arial"/>
                <w:sz w:val="20"/>
                <w:szCs w:val="20"/>
                <w:lang w:val="en-GB"/>
              </w:rPr>
              <w:t xml:space="preserve">the </w:t>
            </w:r>
            <w:r>
              <w:rPr>
                <w:rFonts w:cs="Arial"/>
                <w:sz w:val="20"/>
                <w:szCs w:val="20"/>
                <w:lang w:val="en-GB"/>
              </w:rPr>
              <w:t>training</w:t>
            </w:r>
            <w:r w:rsidR="00793CD1">
              <w:rPr>
                <w:rFonts w:cs="Arial"/>
                <w:sz w:val="20"/>
                <w:szCs w:val="20"/>
                <w:lang w:val="en-GB"/>
              </w:rPr>
              <w:t xml:space="preserve"> session</w:t>
            </w:r>
            <w:r>
              <w:rPr>
                <w:rFonts w:cs="Arial"/>
                <w:sz w:val="20"/>
                <w:szCs w:val="20"/>
                <w:lang w:val="en-GB"/>
              </w:rPr>
              <w:t xml:space="preserve"> </w:t>
            </w:r>
            <w:r w:rsidR="00793CD1">
              <w:rPr>
                <w:rFonts w:cs="Arial"/>
                <w:sz w:val="20"/>
                <w:szCs w:val="20"/>
                <w:lang w:val="en-GB"/>
              </w:rPr>
              <w:t>planned in 2015</w:t>
            </w:r>
            <w:r>
              <w:rPr>
                <w:rFonts w:cs="Arial"/>
                <w:sz w:val="20"/>
                <w:szCs w:val="20"/>
                <w:lang w:val="en-GB"/>
              </w:rPr>
              <w:t xml:space="preserve">. </w:t>
            </w:r>
          </w:p>
        </w:tc>
      </w:tr>
      <w:tr w:rsidR="00722C4E" w:rsidRPr="00793CD1"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bookmarkStart w:id="2" w:name="Action2"/>
            <w:r w:rsidRPr="00D76DB2">
              <w:rPr>
                <w:rFonts w:cs="Arial"/>
                <w:sz w:val="20"/>
                <w:szCs w:val="20"/>
                <w:lang w:val="en-GB"/>
              </w:rPr>
              <w:t>14/1-2</w:t>
            </w:r>
            <w:bookmarkEnd w:id="2"/>
          </w:p>
        </w:tc>
        <w:tc>
          <w:tcPr>
            <w:tcW w:w="2447" w:type="pct"/>
          </w:tcPr>
          <w:p w:rsidR="00722C4E" w:rsidRPr="00D76DB2" w:rsidRDefault="00722C4E" w:rsidP="00811212">
            <w:pPr>
              <w:tabs>
                <w:tab w:val="left" w:pos="1134"/>
                <w:tab w:val="left" w:pos="2268"/>
                <w:tab w:val="left" w:pos="3402"/>
                <w:tab w:val="left" w:pos="4534"/>
              </w:tabs>
              <w:jc w:val="both"/>
              <w:rPr>
                <w:rFonts w:cs="Arial"/>
                <w:b/>
                <w:sz w:val="20"/>
                <w:szCs w:val="20"/>
                <w:lang w:val="en-GB"/>
              </w:rPr>
            </w:pPr>
            <w:r w:rsidRPr="00D76DB2">
              <w:rPr>
                <w:rFonts w:cs="Arial"/>
                <w:b/>
                <w:sz w:val="20"/>
                <w:szCs w:val="20"/>
                <w:lang w:val="en-GB"/>
              </w:rPr>
              <w:t xml:space="preserve">Action: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Encouraged all GISCs to start to utilize the competency and learning guide in their capacity development and training activities.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All GISCs should aim at ensuring centres in their area of responsibility have staff equipped with appropriate competencies and thus maximize their ability to support and benefit from </w:t>
            </w:r>
            <w:smartTag w:uri="urn:schemas-microsoft-com:office:smarttags" w:element="place">
              <w:smartTag w:uri="urn:schemas-microsoft-com:office:smarttags" w:element="State">
                <w:r w:rsidRPr="00D76DB2">
                  <w:rPr>
                    <w:rFonts w:cs="Arial"/>
                    <w:sz w:val="20"/>
                    <w:szCs w:val="20"/>
                    <w:lang w:val="en-GB"/>
                  </w:rPr>
                  <w:t>WIS</w:t>
                </w:r>
              </w:smartTag>
            </w:smartTag>
          </w:p>
        </w:tc>
        <w:tc>
          <w:tcPr>
            <w:tcW w:w="2114" w:type="pct"/>
          </w:tcPr>
          <w:p w:rsidR="008C3BF9" w:rsidRPr="00793CD1" w:rsidRDefault="00793CD1" w:rsidP="00811212">
            <w:pPr>
              <w:tabs>
                <w:tab w:val="left" w:pos="1134"/>
                <w:tab w:val="left" w:pos="2268"/>
                <w:tab w:val="left" w:pos="3402"/>
                <w:tab w:val="left" w:pos="4534"/>
              </w:tabs>
              <w:jc w:val="both"/>
              <w:rPr>
                <w:rFonts w:cs="Arial"/>
                <w:sz w:val="20"/>
                <w:szCs w:val="20"/>
                <w:lang w:val="en-GB"/>
              </w:rPr>
            </w:pPr>
            <w:r w:rsidRPr="00793CD1">
              <w:rPr>
                <w:rFonts w:cs="Arial"/>
                <w:sz w:val="20"/>
                <w:szCs w:val="20"/>
                <w:lang w:val="en-GB"/>
              </w:rPr>
              <w:t xml:space="preserve">Noted and will be considered in GISC Casablanca action plan for 2015 </w:t>
            </w:r>
          </w:p>
          <w:p w:rsidR="008C3BF9" w:rsidRDefault="008C3BF9" w:rsidP="00811212">
            <w:pPr>
              <w:tabs>
                <w:tab w:val="left" w:pos="1134"/>
                <w:tab w:val="left" w:pos="2268"/>
                <w:tab w:val="left" w:pos="3402"/>
                <w:tab w:val="left" w:pos="4534"/>
              </w:tabs>
              <w:jc w:val="both"/>
              <w:rPr>
                <w:rFonts w:cs="Arial"/>
                <w:sz w:val="20"/>
                <w:szCs w:val="20"/>
                <w:lang w:val="en-GB"/>
              </w:rPr>
            </w:pPr>
          </w:p>
          <w:p w:rsidR="00722C4E"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 xml:space="preserve"> </w:t>
            </w:r>
          </w:p>
          <w:p w:rsidR="00722C4E" w:rsidRPr="00D76DB2" w:rsidRDefault="00722C4E" w:rsidP="00811212">
            <w:pPr>
              <w:tabs>
                <w:tab w:val="left" w:pos="1134"/>
                <w:tab w:val="left" w:pos="2268"/>
                <w:tab w:val="left" w:pos="3402"/>
                <w:tab w:val="left" w:pos="4534"/>
              </w:tabs>
              <w:jc w:val="both"/>
              <w:rPr>
                <w:rFonts w:cs="Arial"/>
                <w:sz w:val="20"/>
                <w:szCs w:val="20"/>
                <w:lang w:val="en-GB"/>
              </w:rPr>
            </w:pP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bookmarkStart w:id="3" w:name="Action3"/>
            <w:r w:rsidRPr="00D76DB2">
              <w:rPr>
                <w:rFonts w:cs="Arial"/>
                <w:sz w:val="20"/>
                <w:szCs w:val="20"/>
                <w:lang w:val="en-GB"/>
              </w:rPr>
              <w:t>14/1-3</w:t>
            </w:r>
            <w:bookmarkEnd w:id="3"/>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Jacques </w:t>
            </w:r>
            <w:proofErr w:type="spellStart"/>
            <w:r w:rsidRPr="00D76DB2">
              <w:rPr>
                <w:rFonts w:cs="Arial"/>
                <w:sz w:val="20"/>
                <w:szCs w:val="20"/>
                <w:lang w:val="en-GB"/>
              </w:rPr>
              <w:t>Anquetil</w:t>
            </w:r>
            <w:proofErr w:type="spellEnd"/>
            <w:r w:rsidRPr="00D76DB2">
              <w:rPr>
                <w:rFonts w:cs="Arial"/>
                <w:sz w:val="20"/>
                <w:szCs w:val="20"/>
                <w:lang w:val="en-GB"/>
              </w:rPr>
              <w:t xml:space="preserve"> to coordinate the collection of the comments from all the GISCs on the elements proposed for monitoring and to submit a report to ET-WISC by the 27 March. It requested that the secretariat facilitate provision of the report to ET-WIS.</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See also action 14/1-13</w:t>
            </w:r>
          </w:p>
        </w:tc>
        <w:tc>
          <w:tcPr>
            <w:tcW w:w="2114" w:type="pct"/>
          </w:tcPr>
          <w:p w:rsidR="00722C4E" w:rsidRPr="00D76DB2" w:rsidRDefault="003625C9" w:rsidP="00302AB4">
            <w:pPr>
              <w:tabs>
                <w:tab w:val="left" w:pos="1134"/>
                <w:tab w:val="left" w:pos="2268"/>
                <w:tab w:val="left" w:pos="3402"/>
                <w:tab w:val="left" w:pos="4534"/>
              </w:tabs>
              <w:jc w:val="both"/>
              <w:rPr>
                <w:rFonts w:cs="Arial"/>
                <w:sz w:val="20"/>
                <w:szCs w:val="20"/>
                <w:lang w:val="en-GB"/>
              </w:rPr>
            </w:pPr>
            <w:r>
              <w:rPr>
                <w:rFonts w:cs="Arial"/>
                <w:sz w:val="20"/>
                <w:szCs w:val="20"/>
                <w:lang w:val="en-GB"/>
              </w:rPr>
              <w:t>Noted</w:t>
            </w:r>
          </w:p>
        </w:tc>
      </w:tr>
      <w:tr w:rsidR="00722C4E" w:rsidRPr="00793CD1"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14/1-4</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All GISCs to generate and publish metadata for those bulletins that they are producing and already circulating on GTS as soon as possible</w:t>
            </w:r>
          </w:p>
        </w:tc>
        <w:tc>
          <w:tcPr>
            <w:tcW w:w="2114" w:type="pct"/>
          </w:tcPr>
          <w:p w:rsidR="00722C4E" w:rsidRPr="00D76DB2" w:rsidRDefault="00793CD1" w:rsidP="00D76269">
            <w:pPr>
              <w:tabs>
                <w:tab w:val="left" w:pos="1134"/>
                <w:tab w:val="left" w:pos="2268"/>
                <w:tab w:val="left" w:pos="3402"/>
                <w:tab w:val="left" w:pos="4534"/>
              </w:tabs>
              <w:jc w:val="both"/>
              <w:rPr>
                <w:rFonts w:cs="Arial"/>
                <w:sz w:val="20"/>
                <w:szCs w:val="20"/>
                <w:lang w:val="en-GB"/>
              </w:rPr>
            </w:pPr>
            <w:r>
              <w:rPr>
                <w:rFonts w:cs="Arial"/>
                <w:sz w:val="20"/>
                <w:szCs w:val="20"/>
                <w:lang w:val="en-GB"/>
              </w:rPr>
              <w:t>Noted</w:t>
            </w:r>
            <w:r w:rsidR="008C3BF9">
              <w:rPr>
                <w:rFonts w:cs="Arial"/>
                <w:sz w:val="20"/>
                <w:szCs w:val="20"/>
                <w:lang w:val="en-GB"/>
              </w:rPr>
              <w:t xml:space="preserve"> </w:t>
            </w:r>
          </w:p>
        </w:tc>
      </w:tr>
      <w:tr w:rsidR="00722C4E" w:rsidRPr="00793CD1"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14/1-5</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Decision:</w:t>
            </w:r>
            <w:r w:rsidRPr="00D76DB2">
              <w:rPr>
                <w:rFonts w:cs="Arial"/>
                <w:sz w:val="20"/>
                <w:szCs w:val="20"/>
                <w:lang w:val="en-GB"/>
              </w:rPr>
              <w:t xml:space="preserve"> Agreed that GISC Tokyo provide its "WIS-UNASSOCIATED" set as the authoritative source of baseline metadata and invited all GISCs to synchronize the set.</w:t>
            </w:r>
          </w:p>
        </w:tc>
        <w:tc>
          <w:tcPr>
            <w:tcW w:w="2114" w:type="pct"/>
          </w:tcPr>
          <w:p w:rsidR="001A1F72" w:rsidRPr="00464A48" w:rsidRDefault="00AE1846" w:rsidP="00464A48">
            <w:pPr>
              <w:tabs>
                <w:tab w:val="right" w:pos="421"/>
                <w:tab w:val="left" w:pos="2268"/>
                <w:tab w:val="left" w:pos="3402"/>
                <w:tab w:val="left" w:pos="4534"/>
              </w:tabs>
              <w:jc w:val="both"/>
              <w:rPr>
                <w:rFonts w:cs="Arial"/>
                <w:color w:val="000000" w:themeColor="text1"/>
                <w:sz w:val="20"/>
                <w:szCs w:val="20"/>
                <w:lang w:val="en-GB"/>
              </w:rPr>
            </w:pPr>
            <w:r>
              <w:rPr>
                <w:rFonts w:cs="Arial"/>
                <w:color w:val="000000" w:themeColor="text1"/>
                <w:sz w:val="20"/>
                <w:szCs w:val="20"/>
                <w:lang w:val="en-GB"/>
              </w:rPr>
              <w:t>accepted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14/1-6</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Decision:</w:t>
            </w:r>
            <w:r w:rsidRPr="00D76DB2">
              <w:rPr>
                <w:rFonts w:cs="Arial"/>
                <w:sz w:val="20"/>
                <w:szCs w:val="20"/>
                <w:lang w:val="en-GB"/>
              </w:rPr>
              <w:t xml:space="preserve"> Agreed </w:t>
            </w:r>
            <w:hyperlink r:id="rId8" w:history="1">
              <w:r w:rsidRPr="00D76DB2">
                <w:rPr>
                  <w:rStyle w:val="Hyperlink"/>
                  <w:rFonts w:cs="Arial"/>
                  <w:sz w:val="20"/>
                  <w:szCs w:val="20"/>
                  <w:lang w:val="en-GB"/>
                </w:rPr>
                <w:t>Doc 04</w:t>
              </w:r>
            </w:hyperlink>
            <w:r w:rsidRPr="00D76DB2">
              <w:rPr>
                <w:rFonts w:cs="Arial"/>
                <w:sz w:val="20"/>
                <w:szCs w:val="20"/>
                <w:lang w:val="en-GB"/>
              </w:rPr>
              <w:t xml:space="preserve"> provides the basic structures of OAI-Sets to be provided by each GISC.</w:t>
            </w:r>
          </w:p>
        </w:tc>
        <w:tc>
          <w:tcPr>
            <w:tcW w:w="2114" w:type="pct"/>
          </w:tcPr>
          <w:p w:rsidR="00722C4E" w:rsidRPr="00E95A48" w:rsidRDefault="00AE1846" w:rsidP="00811212">
            <w:pPr>
              <w:tabs>
                <w:tab w:val="left" w:pos="1134"/>
                <w:tab w:val="left" w:pos="2268"/>
                <w:tab w:val="left" w:pos="3402"/>
                <w:tab w:val="left" w:pos="4534"/>
              </w:tabs>
              <w:jc w:val="both"/>
              <w:rPr>
                <w:rFonts w:cs="Arial"/>
                <w:color w:val="000000" w:themeColor="text1"/>
                <w:sz w:val="20"/>
                <w:szCs w:val="20"/>
                <w:lang w:val="en-GB"/>
              </w:rPr>
            </w:pPr>
            <w:r>
              <w:rPr>
                <w:rFonts w:cs="Arial"/>
                <w:color w:val="000000" w:themeColor="text1"/>
                <w:sz w:val="20"/>
                <w:szCs w:val="20"/>
                <w:lang w:val="en-GB"/>
              </w:rPr>
              <w:t>accepted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14/1-7</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Requested: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all GISCs to implement the set membership in the headers of items returned in response to the </w:t>
            </w:r>
            <w:proofErr w:type="spellStart"/>
            <w:r w:rsidRPr="00D76DB2">
              <w:rPr>
                <w:rFonts w:cs="Arial"/>
                <w:sz w:val="20"/>
                <w:szCs w:val="20"/>
                <w:lang w:val="en-GB"/>
              </w:rPr>
              <w:t>GetRecord</w:t>
            </w:r>
            <w:proofErr w:type="spellEnd"/>
            <w:r w:rsidRPr="00D76DB2">
              <w:rPr>
                <w:rFonts w:cs="Arial"/>
                <w:sz w:val="20"/>
                <w:szCs w:val="20"/>
                <w:lang w:val="en-GB"/>
              </w:rPr>
              <w:t xml:space="preserve"> requests; and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w:t>
            </w:r>
            <w:proofErr w:type="gramStart"/>
            <w:r w:rsidRPr="00D76DB2">
              <w:rPr>
                <w:rFonts w:cs="Arial"/>
                <w:sz w:val="20"/>
                <w:szCs w:val="20"/>
                <w:lang w:val="en-GB"/>
              </w:rPr>
              <w:t>each</w:t>
            </w:r>
            <w:proofErr w:type="gramEnd"/>
            <w:r w:rsidRPr="00D76DB2">
              <w:rPr>
                <w:rFonts w:cs="Arial"/>
                <w:sz w:val="20"/>
                <w:szCs w:val="20"/>
                <w:lang w:val="en-GB"/>
              </w:rPr>
              <w:t xml:space="preserve"> GISC to make sure that all the sets include all the records, especially records that have not belonged to any operational GISC.</w:t>
            </w:r>
          </w:p>
        </w:tc>
        <w:tc>
          <w:tcPr>
            <w:tcW w:w="2114" w:type="pct"/>
          </w:tcPr>
          <w:p w:rsidR="00722C4E" w:rsidRPr="00E95A48" w:rsidRDefault="00464A48" w:rsidP="00811212">
            <w:pPr>
              <w:tabs>
                <w:tab w:val="left" w:pos="1134"/>
                <w:tab w:val="left" w:pos="2268"/>
                <w:tab w:val="left" w:pos="3402"/>
                <w:tab w:val="left" w:pos="4534"/>
              </w:tabs>
              <w:jc w:val="both"/>
              <w:rPr>
                <w:rFonts w:cs="Arial"/>
                <w:color w:val="000000" w:themeColor="text1"/>
                <w:sz w:val="20"/>
                <w:szCs w:val="20"/>
                <w:lang w:val="en-GB"/>
              </w:rPr>
            </w:pPr>
            <w:r>
              <w:rPr>
                <w:rFonts w:cs="Arial"/>
                <w:color w:val="000000" w:themeColor="text1"/>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14/1-8</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 xml:space="preserve">Decision: </w:t>
            </w:r>
            <w:r w:rsidRPr="00D76DB2">
              <w:rPr>
                <w:rFonts w:cs="Arial"/>
                <w:sz w:val="20"/>
                <w:szCs w:val="20"/>
                <w:lang w:val="en-GB"/>
              </w:rPr>
              <w:t xml:space="preserve">Agreed to minimize the synchronization failure by following two practical rules: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avoid using identifiers with only case difference as the primary rule,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b) if there is no way other than using identifiers with only case difference, delete old records explicitly (by issuing OAI deleted message), before adding new records</w:t>
            </w:r>
          </w:p>
        </w:tc>
        <w:tc>
          <w:tcPr>
            <w:tcW w:w="2114" w:type="pct"/>
          </w:tcPr>
          <w:p w:rsidR="00722C4E" w:rsidRPr="00E95A48" w:rsidRDefault="00464A48" w:rsidP="00811212">
            <w:pPr>
              <w:tabs>
                <w:tab w:val="left" w:pos="1134"/>
                <w:tab w:val="left" w:pos="2268"/>
                <w:tab w:val="left" w:pos="3402"/>
                <w:tab w:val="left" w:pos="4534"/>
              </w:tabs>
              <w:jc w:val="both"/>
              <w:rPr>
                <w:rFonts w:cs="Arial"/>
                <w:color w:val="000000" w:themeColor="text1"/>
                <w:sz w:val="20"/>
                <w:szCs w:val="20"/>
                <w:lang w:val="en-GB"/>
              </w:rPr>
            </w:pPr>
            <w:r>
              <w:rPr>
                <w:rFonts w:cs="Arial"/>
                <w:color w:val="000000" w:themeColor="text1"/>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14/1-9</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 xml:space="preserve">Action: </w:t>
            </w:r>
            <w:r w:rsidRPr="00D76DB2">
              <w:rPr>
                <w:rFonts w:cs="Arial"/>
                <w:sz w:val="20"/>
                <w:szCs w:val="20"/>
                <w:lang w:val="en-GB"/>
              </w:rPr>
              <w:t>Agreed:</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That all harvesters need to be able to harvest records even with default namespace declarations;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b) To encourage metadata creators to avoid using default namespace declaration.</w:t>
            </w:r>
          </w:p>
        </w:tc>
        <w:tc>
          <w:tcPr>
            <w:tcW w:w="2114" w:type="pct"/>
          </w:tcPr>
          <w:p w:rsidR="00722C4E" w:rsidRPr="00E95A48" w:rsidRDefault="00464A48" w:rsidP="00811212">
            <w:pPr>
              <w:tabs>
                <w:tab w:val="left" w:pos="1134"/>
                <w:tab w:val="left" w:pos="2268"/>
                <w:tab w:val="left" w:pos="3402"/>
                <w:tab w:val="left" w:pos="4534"/>
              </w:tabs>
              <w:jc w:val="both"/>
              <w:rPr>
                <w:rFonts w:cs="Arial"/>
                <w:color w:val="000000" w:themeColor="text1"/>
                <w:sz w:val="20"/>
                <w:szCs w:val="20"/>
                <w:lang w:val="en-GB"/>
              </w:rPr>
            </w:pPr>
            <w:r>
              <w:rPr>
                <w:rFonts w:cs="Arial"/>
                <w:color w:val="000000" w:themeColor="text1"/>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14/1-10</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 xml:space="preserve">Action: </w:t>
            </w:r>
            <w:r w:rsidRPr="00D76DB2">
              <w:rPr>
                <w:rFonts w:cs="Arial"/>
                <w:sz w:val="20"/>
                <w:szCs w:val="20"/>
                <w:lang w:val="en-GB"/>
              </w:rPr>
              <w:t xml:space="preserve">Urged the GISCs to fix inaccurate </w:t>
            </w:r>
            <w:proofErr w:type="spellStart"/>
            <w:r w:rsidRPr="00D76DB2">
              <w:rPr>
                <w:rFonts w:cs="Arial"/>
                <w:sz w:val="20"/>
                <w:szCs w:val="20"/>
                <w:lang w:val="en-GB"/>
              </w:rPr>
              <w:t>datestamps</w:t>
            </w:r>
            <w:proofErr w:type="spellEnd"/>
            <w:r w:rsidRPr="00D76DB2">
              <w:rPr>
                <w:rFonts w:cs="Arial"/>
                <w:sz w:val="20"/>
                <w:szCs w:val="20"/>
                <w:lang w:val="en-GB"/>
              </w:rPr>
              <w:t xml:space="preserve"> in OAI headers and selective harvesting arguments: “until” and “from”, by the next ET-WISC meeting</w:t>
            </w:r>
          </w:p>
        </w:tc>
        <w:tc>
          <w:tcPr>
            <w:tcW w:w="2114" w:type="pct"/>
          </w:tcPr>
          <w:p w:rsidR="00722C4E" w:rsidRPr="00E95A48" w:rsidRDefault="00464A48" w:rsidP="00811212">
            <w:pPr>
              <w:tabs>
                <w:tab w:val="left" w:pos="1134"/>
                <w:tab w:val="left" w:pos="2268"/>
                <w:tab w:val="left" w:pos="3402"/>
                <w:tab w:val="left" w:pos="4534"/>
              </w:tabs>
              <w:jc w:val="both"/>
              <w:rPr>
                <w:rFonts w:cs="Arial"/>
                <w:color w:val="000000" w:themeColor="text1"/>
                <w:sz w:val="20"/>
                <w:szCs w:val="20"/>
                <w:lang w:val="en-GB"/>
              </w:rPr>
            </w:pPr>
            <w:r>
              <w:rPr>
                <w:rFonts w:cs="Arial"/>
                <w:color w:val="000000" w:themeColor="text1"/>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14/1-11</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Agreed to use the ET-WISC internal forum (</w:t>
            </w:r>
            <w:hyperlink r:id="rId9" w:history="1">
              <w:r w:rsidRPr="00D76DB2">
                <w:rPr>
                  <w:rStyle w:val="Hyperlink"/>
                  <w:rFonts w:cs="Arial"/>
                  <w:sz w:val="20"/>
                  <w:szCs w:val="20"/>
                  <w:lang w:val="en-GB"/>
                </w:rPr>
                <w:t>http://www.wmo.int/pages/prog/www/WIS/wiswiki/tiki-view_forum.php?forumId=12</w:t>
              </w:r>
            </w:hyperlink>
            <w:r w:rsidRPr="00D76DB2">
              <w:rPr>
                <w:rFonts w:cs="Arial"/>
                <w:sz w:val="20"/>
                <w:szCs w:val="20"/>
                <w:lang w:val="en-GB"/>
              </w:rPr>
              <w:t>) to discuss issues.</w:t>
            </w:r>
          </w:p>
        </w:tc>
        <w:tc>
          <w:tcPr>
            <w:tcW w:w="2114" w:type="pct"/>
          </w:tcPr>
          <w:p w:rsidR="00722C4E" w:rsidRPr="00E95A48" w:rsidRDefault="00AE1846" w:rsidP="00031135">
            <w:pPr>
              <w:tabs>
                <w:tab w:val="left" w:pos="1134"/>
                <w:tab w:val="left" w:pos="2268"/>
                <w:tab w:val="left" w:pos="3402"/>
                <w:tab w:val="left" w:pos="4534"/>
              </w:tabs>
              <w:jc w:val="both"/>
              <w:rPr>
                <w:rFonts w:cs="Arial"/>
                <w:color w:val="000000" w:themeColor="text1"/>
                <w:sz w:val="20"/>
                <w:szCs w:val="20"/>
                <w:lang w:val="en-GB"/>
              </w:rPr>
            </w:pPr>
            <w:r>
              <w:rPr>
                <w:rFonts w:cs="Arial"/>
                <w:color w:val="000000" w:themeColor="text1"/>
                <w:sz w:val="20"/>
                <w:szCs w:val="20"/>
                <w:lang w:val="en-GB"/>
              </w:rPr>
              <w:t>Accepted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lastRenderedPageBreak/>
              <w:t>14/1-12</w:t>
            </w:r>
          </w:p>
        </w:tc>
        <w:tc>
          <w:tcPr>
            <w:tcW w:w="2447" w:type="pct"/>
          </w:tcPr>
          <w:p w:rsidR="00722C4E" w:rsidRPr="00D76DB2" w:rsidRDefault="00722C4E" w:rsidP="00811212">
            <w:pPr>
              <w:tabs>
                <w:tab w:val="left" w:pos="1134"/>
                <w:tab w:val="left" w:pos="2268"/>
                <w:tab w:val="left" w:pos="3402"/>
                <w:tab w:val="left" w:pos="4534"/>
              </w:tabs>
              <w:jc w:val="both"/>
              <w:rPr>
                <w:rFonts w:cs="Arial"/>
                <w:b/>
                <w:sz w:val="20"/>
                <w:szCs w:val="20"/>
                <w:lang w:val="en-GB"/>
              </w:rPr>
            </w:pPr>
            <w:r w:rsidRPr="00D76DB2">
              <w:rPr>
                <w:rFonts w:cs="Arial"/>
                <w:b/>
                <w:sz w:val="20"/>
                <w:szCs w:val="20"/>
                <w:lang w:val="en-GB"/>
              </w:rPr>
              <w:t xml:space="preserve">Action: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a) Requested ET-CTS, while investigating cloud computing solutions, to address: legal issues of countries using storage outside of nation; - political barriers to one country using a service managed by another; and data access policy.</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 b) The chair suggested that once ET-CTS </w:t>
            </w:r>
            <w:proofErr w:type="gramStart"/>
            <w:r w:rsidRPr="00D76DB2">
              <w:rPr>
                <w:rFonts w:cs="Arial"/>
                <w:sz w:val="20"/>
                <w:szCs w:val="20"/>
                <w:lang w:val="en-GB"/>
              </w:rPr>
              <w:t>has</w:t>
            </w:r>
            <w:proofErr w:type="gramEnd"/>
            <w:r w:rsidRPr="00D76DB2">
              <w:rPr>
                <w:rFonts w:cs="Arial"/>
                <w:sz w:val="20"/>
                <w:szCs w:val="20"/>
                <w:lang w:val="en-GB"/>
              </w:rPr>
              <w:t xml:space="preserve"> considered this document from a CTS perspective, it is recommended that at least a couple of GISCs experiment further with this concept.</w:t>
            </w:r>
          </w:p>
        </w:tc>
        <w:tc>
          <w:tcPr>
            <w:tcW w:w="2114" w:type="pct"/>
          </w:tcPr>
          <w:p w:rsidR="00722C4E" w:rsidRPr="00E95A48" w:rsidRDefault="005B02DB" w:rsidP="00DA607B">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No Action</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14/1-13</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Recommendation:</w:t>
            </w:r>
            <w:r w:rsidRPr="00D76DB2">
              <w:rPr>
                <w:rFonts w:cs="Arial"/>
                <w:sz w:val="20"/>
                <w:szCs w:val="20"/>
                <w:lang w:val="en-GB"/>
              </w:rPr>
              <w:t xml:space="preserve"> Agreed that detailed monitoring would be at the GISC level, while only the common holding needs to be monitored globally. Thus all GISCs should meet the basic requirement set by monitoring a) The number of core Cache updates in the last 24 hours and b) 24 hour input volume and c) number of items in the complete cache, plus the status of the common holding (core) component. Each GISC is encouraged to establish more detailed monitoring for its own quality assurance process. (See also action 14/1-3)</w:t>
            </w:r>
          </w:p>
        </w:tc>
        <w:tc>
          <w:tcPr>
            <w:tcW w:w="2114" w:type="pct"/>
          </w:tcPr>
          <w:p w:rsidR="00722C4E" w:rsidRPr="00E95A48" w:rsidRDefault="00464086" w:rsidP="00811212">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14/1-14</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Agreed to:</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w:t>
            </w:r>
            <w:proofErr w:type="gramStart"/>
            <w:r w:rsidRPr="00D76DB2">
              <w:rPr>
                <w:rFonts w:cs="Arial"/>
                <w:sz w:val="20"/>
                <w:szCs w:val="20"/>
                <w:lang w:val="en-GB"/>
              </w:rPr>
              <w:t>the</w:t>
            </w:r>
            <w:proofErr w:type="gramEnd"/>
            <w:r w:rsidRPr="00D76DB2">
              <w:rPr>
                <w:rFonts w:cs="Arial"/>
                <w:sz w:val="20"/>
                <w:szCs w:val="20"/>
                <w:lang w:val="en-GB"/>
              </w:rPr>
              <w:t xml:space="preserve"> need for GISC agreement making processes necessary to manage multilateral GISC issues.</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w:t>
            </w:r>
            <w:proofErr w:type="gramStart"/>
            <w:r w:rsidRPr="00D76DB2">
              <w:rPr>
                <w:rFonts w:cs="Arial"/>
                <w:sz w:val="20"/>
                <w:szCs w:val="20"/>
                <w:lang w:val="en-GB"/>
              </w:rPr>
              <w:t>establish</w:t>
            </w:r>
            <w:proofErr w:type="gramEnd"/>
            <w:r w:rsidRPr="00D76DB2">
              <w:rPr>
                <w:rFonts w:cs="Arial"/>
                <w:sz w:val="20"/>
                <w:szCs w:val="20"/>
                <w:lang w:val="en-GB"/>
              </w:rPr>
              <w:t xml:space="preserve"> a sub team to define TOR and working practices to report back to TT-GISC on recommended procedures for approving inclusion of data in GISC core cache, and similar decisions, so it can be reported to ET-WISC and ICT-ISS. </w:t>
            </w:r>
          </w:p>
        </w:tc>
        <w:tc>
          <w:tcPr>
            <w:tcW w:w="2114" w:type="pct"/>
          </w:tcPr>
          <w:p w:rsidR="00722C4E" w:rsidRPr="00E95A48" w:rsidRDefault="00AE1846" w:rsidP="00811212">
            <w:pPr>
              <w:tabs>
                <w:tab w:val="left" w:pos="1134"/>
                <w:tab w:val="left" w:pos="2268"/>
                <w:tab w:val="left" w:pos="3402"/>
                <w:tab w:val="left" w:pos="4534"/>
              </w:tabs>
              <w:jc w:val="both"/>
              <w:rPr>
                <w:rFonts w:cs="Arial"/>
                <w:color w:val="000000" w:themeColor="text1"/>
                <w:sz w:val="20"/>
                <w:szCs w:val="20"/>
                <w:lang w:val="en-GB"/>
              </w:rPr>
            </w:pPr>
            <w:r>
              <w:rPr>
                <w:rFonts w:cs="Arial"/>
                <w:color w:val="000000" w:themeColor="text1"/>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14/1-15</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Meeting</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w:t>
            </w:r>
            <w:proofErr w:type="gramStart"/>
            <w:r w:rsidRPr="00D76DB2">
              <w:rPr>
                <w:rFonts w:cs="Arial"/>
                <w:sz w:val="20"/>
                <w:szCs w:val="20"/>
                <w:lang w:val="en-GB"/>
              </w:rPr>
              <w:t>confirmed</w:t>
            </w:r>
            <w:proofErr w:type="gramEnd"/>
            <w:r w:rsidRPr="00D76DB2">
              <w:rPr>
                <w:rFonts w:cs="Arial"/>
                <w:sz w:val="20"/>
                <w:szCs w:val="20"/>
                <w:lang w:val="en-GB"/>
              </w:rPr>
              <w:t xml:space="preserve"> file format of 24h cache to be full meteorological bulletin as in report of ET-WISC meeting, 2013.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b) encouraged all GISCs to use the full “Meteorological bulletin” as default representation of GTS-bulletin data instances</w:t>
            </w:r>
          </w:p>
        </w:tc>
        <w:tc>
          <w:tcPr>
            <w:tcW w:w="2114" w:type="pct"/>
          </w:tcPr>
          <w:p w:rsidR="00722C4E" w:rsidRPr="00E95A48" w:rsidRDefault="00AE1846" w:rsidP="00811212">
            <w:pPr>
              <w:tabs>
                <w:tab w:val="left" w:pos="1134"/>
                <w:tab w:val="left" w:pos="2268"/>
                <w:tab w:val="left" w:pos="3402"/>
                <w:tab w:val="left" w:pos="4534"/>
              </w:tabs>
              <w:jc w:val="both"/>
              <w:rPr>
                <w:rFonts w:cs="Arial"/>
                <w:color w:val="000000" w:themeColor="text1"/>
                <w:sz w:val="20"/>
                <w:szCs w:val="20"/>
                <w:lang w:val="en-GB"/>
              </w:rPr>
            </w:pPr>
            <w:r>
              <w:rPr>
                <w:rFonts w:cs="Arial"/>
                <w:color w:val="000000" w:themeColor="text1"/>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14/1-16</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Establish a method by which access to a GISC cache is </w:t>
            </w:r>
            <w:proofErr w:type="gramStart"/>
            <w:r w:rsidRPr="00D76DB2">
              <w:rPr>
                <w:rFonts w:cs="Arial"/>
                <w:sz w:val="20"/>
                <w:szCs w:val="20"/>
                <w:lang w:val="en-GB"/>
              </w:rPr>
              <w:t>reviewed/audited</w:t>
            </w:r>
            <w:proofErr w:type="gramEnd"/>
            <w:r w:rsidRPr="00D76DB2">
              <w:rPr>
                <w:rFonts w:cs="Arial"/>
                <w:sz w:val="20"/>
                <w:szCs w:val="20"/>
                <w:lang w:val="en-GB"/>
              </w:rPr>
              <w:t xml:space="preserve">. </w:t>
            </w:r>
          </w:p>
        </w:tc>
        <w:tc>
          <w:tcPr>
            <w:tcW w:w="2114" w:type="pct"/>
          </w:tcPr>
          <w:p w:rsidR="00722C4E" w:rsidRPr="00E95A48" w:rsidRDefault="00AE1846" w:rsidP="00811212">
            <w:pPr>
              <w:tabs>
                <w:tab w:val="left" w:pos="1134"/>
                <w:tab w:val="left" w:pos="2268"/>
                <w:tab w:val="left" w:pos="3402"/>
                <w:tab w:val="left" w:pos="4534"/>
              </w:tabs>
              <w:jc w:val="both"/>
              <w:rPr>
                <w:rFonts w:cs="Arial"/>
                <w:color w:val="000000" w:themeColor="text1"/>
                <w:sz w:val="20"/>
                <w:szCs w:val="20"/>
                <w:lang w:val="en-GB"/>
              </w:rPr>
            </w:pPr>
            <w:r>
              <w:rPr>
                <w:rFonts w:cs="Arial"/>
                <w:color w:val="000000" w:themeColor="text1"/>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14/1-17</w:t>
            </w:r>
          </w:p>
        </w:tc>
        <w:tc>
          <w:tcPr>
            <w:tcW w:w="2447" w:type="pct"/>
          </w:tcPr>
          <w:p w:rsidR="00722C4E" w:rsidRPr="00D76DB2" w:rsidRDefault="00722C4E" w:rsidP="00811212">
            <w:pPr>
              <w:tabs>
                <w:tab w:val="left" w:pos="1134"/>
                <w:tab w:val="left" w:pos="2268"/>
                <w:tab w:val="left" w:pos="3402"/>
                <w:tab w:val="left" w:pos="4534"/>
              </w:tabs>
              <w:rPr>
                <w:rFonts w:cs="Arial"/>
                <w:sz w:val="20"/>
                <w:szCs w:val="20"/>
                <w:lang w:val="en-GB"/>
              </w:rPr>
            </w:pPr>
            <w:r w:rsidRPr="00D76DB2">
              <w:rPr>
                <w:rFonts w:cs="Arial"/>
                <w:b/>
                <w:sz w:val="20"/>
                <w:szCs w:val="20"/>
                <w:lang w:val="en-GB"/>
              </w:rPr>
              <w:t xml:space="preserve">Action: </w:t>
            </w:r>
            <w:r w:rsidRPr="00D76DB2">
              <w:rPr>
                <w:rFonts w:cs="Arial"/>
                <w:sz w:val="20"/>
                <w:szCs w:val="20"/>
                <w:lang w:val="en-GB"/>
              </w:rPr>
              <w:t>TT-GISC recommended:</w:t>
            </w:r>
          </w:p>
          <w:p w:rsidR="00722C4E" w:rsidRPr="00D76DB2" w:rsidRDefault="00722C4E" w:rsidP="00811212">
            <w:pPr>
              <w:tabs>
                <w:tab w:val="left" w:pos="1134"/>
                <w:tab w:val="left" w:pos="2268"/>
                <w:tab w:val="left" w:pos="3402"/>
                <w:tab w:val="left" w:pos="4534"/>
              </w:tabs>
              <w:rPr>
                <w:rFonts w:cs="Arial"/>
                <w:sz w:val="20"/>
                <w:szCs w:val="20"/>
                <w:lang w:val="en-GB"/>
              </w:rPr>
            </w:pPr>
            <w:r w:rsidRPr="00D76DB2">
              <w:rPr>
                <w:rFonts w:cs="Arial"/>
                <w:sz w:val="20"/>
                <w:szCs w:val="20"/>
                <w:lang w:val="en-GB"/>
              </w:rPr>
              <w:t>a)  GISCs should agree on a single standard to facilitate user federation;</w:t>
            </w:r>
          </w:p>
          <w:p w:rsidR="00722C4E" w:rsidRPr="00D76DB2" w:rsidRDefault="00722C4E" w:rsidP="00811212">
            <w:pPr>
              <w:tabs>
                <w:tab w:val="left" w:pos="1134"/>
                <w:tab w:val="left" w:pos="2268"/>
                <w:tab w:val="left" w:pos="3402"/>
                <w:tab w:val="left" w:pos="4534"/>
              </w:tabs>
              <w:rPr>
                <w:rFonts w:cs="Arial"/>
                <w:sz w:val="20"/>
                <w:szCs w:val="20"/>
                <w:lang w:val="en-GB"/>
              </w:rPr>
            </w:pPr>
            <w:r w:rsidRPr="00D76DB2">
              <w:rPr>
                <w:rFonts w:cs="Arial"/>
                <w:sz w:val="20"/>
                <w:szCs w:val="20"/>
                <w:lang w:val="en-GB"/>
              </w:rPr>
              <w:t>b) Establish group to investigate, including establishing basic use cases</w:t>
            </w:r>
          </w:p>
          <w:p w:rsidR="00722C4E" w:rsidRPr="00D76DB2" w:rsidRDefault="00722C4E" w:rsidP="00811212">
            <w:pPr>
              <w:tabs>
                <w:tab w:val="left" w:pos="1134"/>
                <w:tab w:val="left" w:pos="2268"/>
                <w:tab w:val="left" w:pos="3402"/>
                <w:tab w:val="left" w:pos="4534"/>
              </w:tabs>
              <w:rPr>
                <w:rFonts w:cs="Arial"/>
                <w:sz w:val="20"/>
                <w:szCs w:val="20"/>
                <w:lang w:val="en-GB"/>
              </w:rPr>
            </w:pPr>
            <w:r w:rsidRPr="00D76DB2">
              <w:rPr>
                <w:rFonts w:cs="Arial"/>
                <w:sz w:val="20"/>
                <w:szCs w:val="20"/>
                <w:lang w:val="en-GB"/>
              </w:rPr>
              <w:t>c)  Confirm elements needed to be shared.</w:t>
            </w:r>
          </w:p>
        </w:tc>
        <w:tc>
          <w:tcPr>
            <w:tcW w:w="2114" w:type="pct"/>
          </w:tcPr>
          <w:p w:rsidR="00722C4E" w:rsidRPr="00E95A48" w:rsidRDefault="00722C4E" w:rsidP="00811212">
            <w:pPr>
              <w:tabs>
                <w:tab w:val="left" w:pos="1134"/>
                <w:tab w:val="left" w:pos="2268"/>
                <w:tab w:val="left" w:pos="3402"/>
                <w:tab w:val="left" w:pos="4534"/>
              </w:tabs>
              <w:jc w:val="both"/>
              <w:rPr>
                <w:rFonts w:cs="Arial"/>
                <w:color w:val="000000" w:themeColor="text1"/>
                <w:sz w:val="20"/>
                <w:szCs w:val="20"/>
                <w:lang w:val="it-IT"/>
              </w:rPr>
            </w:pPr>
            <w:r w:rsidRPr="00E95A48">
              <w:rPr>
                <w:rFonts w:cs="Arial"/>
                <w:color w:val="000000" w:themeColor="text1"/>
                <w:sz w:val="20"/>
                <w:szCs w:val="20"/>
                <w:lang w:val="it-IT"/>
              </w:rPr>
              <w:t xml:space="preserve">Noted. </w:t>
            </w:r>
          </w:p>
          <w:p w:rsidR="00722C4E" w:rsidRPr="00E95A48" w:rsidRDefault="00722C4E" w:rsidP="00811212">
            <w:pPr>
              <w:tabs>
                <w:tab w:val="left" w:pos="1134"/>
                <w:tab w:val="left" w:pos="2268"/>
                <w:tab w:val="left" w:pos="3402"/>
                <w:tab w:val="left" w:pos="4534"/>
              </w:tabs>
              <w:jc w:val="both"/>
              <w:rPr>
                <w:rFonts w:cs="Arial"/>
                <w:color w:val="000000" w:themeColor="text1"/>
                <w:sz w:val="20"/>
                <w:szCs w:val="20"/>
                <w:lang w:val="it-IT"/>
              </w:rPr>
            </w:pP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14/1-18</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Decision:</w:t>
            </w:r>
            <w:r w:rsidRPr="00D76DB2">
              <w:rPr>
                <w:rFonts w:cs="Arial"/>
                <w:sz w:val="20"/>
                <w:szCs w:val="20"/>
                <w:lang w:val="en-GB"/>
              </w:rPr>
              <w:t xml:space="preserve"> agreed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on the proposed GISC backup procedures in </w:t>
            </w:r>
            <w:hyperlink w:anchor="_Annex_to_9.1:" w:history="1">
              <w:r w:rsidRPr="00D76DB2">
                <w:rPr>
                  <w:rStyle w:val="Hyperlink"/>
                  <w:rFonts w:cs="Arial"/>
                  <w:sz w:val="20"/>
                  <w:szCs w:val="20"/>
                  <w:lang w:val="en-GB"/>
                </w:rPr>
                <w:t>Appendix D, Annex to 9.1</w:t>
              </w:r>
            </w:hyperlink>
            <w:r w:rsidRPr="00D76DB2">
              <w:rPr>
                <w:rFonts w:cs="Arial"/>
                <w:sz w:val="20"/>
                <w:szCs w:val="20"/>
                <w:lang w:val="en-GB"/>
              </w:rPr>
              <w:t xml:space="preserve"> to this report</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not to include metadata management in GISC backup, and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c) not to exchange or transfer metadata management privilege for backup purposes</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d) If there is a need to exchange user information, proper security measures should be taken based on the agreement on the two GISCs.</w:t>
            </w:r>
          </w:p>
        </w:tc>
        <w:tc>
          <w:tcPr>
            <w:tcW w:w="2114" w:type="pct"/>
          </w:tcPr>
          <w:p w:rsidR="00722C4E" w:rsidRPr="00E95A48" w:rsidRDefault="00722C4E" w:rsidP="00811212">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lastRenderedPageBreak/>
              <w:t>14/1-19</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Recommendation:</w:t>
            </w:r>
            <w:r w:rsidRPr="00D76DB2">
              <w:rPr>
                <w:rFonts w:cs="Arial"/>
                <w:sz w:val="20"/>
                <w:szCs w:val="20"/>
                <w:lang w:val="en-GB"/>
              </w:rPr>
              <w:t xml:space="preserve"> The meeting agreed that:</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a) The terms for “</w:t>
            </w:r>
            <w:r w:rsidRPr="00D76DB2">
              <w:rPr>
                <w:rFonts w:cs="Arial"/>
                <w:i/>
                <w:sz w:val="20"/>
                <w:szCs w:val="20"/>
                <w:lang w:val="en-GB"/>
              </w:rPr>
              <w:t>GISC Registered User</w:t>
            </w:r>
            <w:r w:rsidRPr="00D76DB2">
              <w:rPr>
                <w:rFonts w:cs="Arial"/>
                <w:sz w:val="20"/>
                <w:szCs w:val="20"/>
                <w:lang w:val="en-GB"/>
              </w:rPr>
              <w:t xml:space="preserve">” should be included in the Manual on </w:t>
            </w:r>
            <w:smartTag w:uri="urn:schemas-microsoft-com:office:smarttags" w:element="place">
              <w:smartTag w:uri="urn:schemas-microsoft-com:office:smarttags" w:element="State">
                <w:r w:rsidRPr="00D76DB2">
                  <w:rPr>
                    <w:rFonts w:cs="Arial"/>
                    <w:sz w:val="20"/>
                    <w:szCs w:val="20"/>
                    <w:lang w:val="en-GB"/>
                  </w:rPr>
                  <w:t>WIS</w:t>
                </w:r>
              </w:smartTag>
            </w:smartTag>
            <w:r w:rsidRPr="00D76DB2">
              <w:rPr>
                <w:rFonts w:cs="Arial"/>
                <w:sz w:val="20"/>
                <w:szCs w:val="20"/>
                <w:lang w:val="en-GB"/>
              </w:rPr>
              <w:t>, and that the paragraph 3.9.2 be updated to include “</w:t>
            </w:r>
            <w:r w:rsidRPr="00D76DB2">
              <w:rPr>
                <w:rFonts w:cs="Arial"/>
                <w:i/>
                <w:sz w:val="20"/>
                <w:szCs w:val="20"/>
                <w:lang w:val="en-GB"/>
              </w:rPr>
              <w:t>In addition, GISCs are encouraged to, where feasible, provide backup for registered GISC users that are not included within the mandatory backup procedures for NCs and DCPCs within the GISCs AMDCN</w:t>
            </w:r>
            <w:r w:rsidRPr="00D76DB2">
              <w:rPr>
                <w:rFonts w:cs="Arial"/>
                <w:sz w:val="20"/>
                <w:szCs w:val="20"/>
                <w:lang w:val="en-GB"/>
              </w:rPr>
              <w:t>.</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The procedure in </w:t>
            </w:r>
            <w:hyperlink w:anchor="_Annex_to_9.3" w:history="1">
              <w:r w:rsidRPr="00D76DB2">
                <w:rPr>
                  <w:rStyle w:val="Hyperlink"/>
                  <w:rFonts w:cs="Arial"/>
                  <w:sz w:val="20"/>
                  <w:szCs w:val="20"/>
                  <w:lang w:val="en-GB"/>
                </w:rPr>
                <w:t>Appendix D, Annex to 9.3</w:t>
              </w:r>
            </w:hyperlink>
            <w:r w:rsidRPr="00D76DB2">
              <w:rPr>
                <w:rFonts w:cs="Arial"/>
                <w:sz w:val="20"/>
                <w:szCs w:val="20"/>
                <w:lang w:val="en-GB"/>
              </w:rPr>
              <w:t xml:space="preserve"> for NCs and DCPCs changing their principal GISC for inclusion in the Guide to the </w:t>
            </w:r>
            <w:smartTag w:uri="urn:schemas-microsoft-com:office:smarttags" w:element="place">
              <w:smartTag w:uri="urn:schemas-microsoft-com:office:smarttags" w:element="State">
                <w:r w:rsidRPr="00D76DB2">
                  <w:rPr>
                    <w:rFonts w:cs="Arial"/>
                    <w:sz w:val="20"/>
                    <w:szCs w:val="20"/>
                    <w:lang w:val="en-GB"/>
                  </w:rPr>
                  <w:t>WIS</w:t>
                </w:r>
              </w:smartTag>
            </w:smartTag>
            <w:r w:rsidRPr="00D76DB2">
              <w:rPr>
                <w:rFonts w:cs="Arial"/>
                <w:sz w:val="20"/>
                <w:szCs w:val="20"/>
                <w:lang w:val="en-GB"/>
              </w:rPr>
              <w:t xml:space="preserve"> (WMO No 1061)</w:t>
            </w:r>
          </w:p>
        </w:tc>
        <w:tc>
          <w:tcPr>
            <w:tcW w:w="2114" w:type="pct"/>
          </w:tcPr>
          <w:p w:rsidR="00722C4E" w:rsidRPr="00E95A48" w:rsidRDefault="00722C4E" w:rsidP="00811212">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14/1-20</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Recommendation:</w:t>
            </w:r>
            <w:r w:rsidRPr="00D76DB2">
              <w:rPr>
                <w:rFonts w:cs="Arial"/>
                <w:sz w:val="20"/>
                <w:szCs w:val="20"/>
                <w:lang w:val="en-GB"/>
              </w:rPr>
              <w:t xml:space="preserve"> TT-GISC</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a) agreed that GISC working arrangements, including recommended practices from TT-GISC, should be recorded in an easily maintained Operations Guide to GISCs (possibly a wiki)</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w:t>
            </w:r>
            <w:proofErr w:type="gramStart"/>
            <w:r w:rsidRPr="00D76DB2">
              <w:rPr>
                <w:rFonts w:cs="Arial"/>
                <w:sz w:val="20"/>
                <w:szCs w:val="20"/>
                <w:lang w:val="en-GB"/>
              </w:rPr>
              <w:t>proposed</w:t>
            </w:r>
            <w:proofErr w:type="gramEnd"/>
            <w:r w:rsidRPr="00D76DB2">
              <w:rPr>
                <w:rFonts w:cs="Arial"/>
                <w:sz w:val="20"/>
                <w:szCs w:val="20"/>
                <w:lang w:val="en-GB"/>
              </w:rPr>
              <w:t xml:space="preserve"> that </w:t>
            </w:r>
            <w:hyperlink w:anchor="_Annex_to_9.2" w:history="1">
              <w:r w:rsidRPr="00D76DB2">
                <w:rPr>
                  <w:rStyle w:val="Hyperlink"/>
                  <w:rFonts w:cs="Arial"/>
                  <w:sz w:val="20"/>
                  <w:szCs w:val="20"/>
                  <w:lang w:val="en-GB"/>
                </w:rPr>
                <w:t>Appendix D, Annex to 9.2</w:t>
              </w:r>
            </w:hyperlink>
            <w:r w:rsidRPr="00D76DB2">
              <w:rPr>
                <w:rFonts w:cs="Arial"/>
                <w:sz w:val="20"/>
                <w:szCs w:val="20"/>
                <w:lang w:val="en-GB"/>
              </w:rPr>
              <w:t xml:space="preserve"> should be included in a GISC operating guide.</w:t>
            </w:r>
          </w:p>
        </w:tc>
        <w:tc>
          <w:tcPr>
            <w:tcW w:w="2114" w:type="pct"/>
          </w:tcPr>
          <w:p w:rsidR="00722C4E" w:rsidRPr="00E95A48" w:rsidRDefault="00722C4E" w:rsidP="00811212">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14/1-21</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Recommendation:</w:t>
            </w:r>
            <w:r w:rsidRPr="00D76DB2">
              <w:rPr>
                <w:rFonts w:cs="Arial"/>
                <w:sz w:val="20"/>
                <w:szCs w:val="20"/>
                <w:lang w:val="en-GB"/>
              </w:rPr>
              <w:t xml:space="preserve"> TT-GISC recommends that WMO be registered as a DCPC with a principal GISC of Toulouse.</w:t>
            </w:r>
          </w:p>
        </w:tc>
        <w:tc>
          <w:tcPr>
            <w:tcW w:w="2114" w:type="pct"/>
          </w:tcPr>
          <w:p w:rsidR="00722C4E" w:rsidRPr="00E95A48" w:rsidRDefault="00722C4E" w:rsidP="00811212">
            <w:pPr>
              <w:tabs>
                <w:tab w:val="left" w:pos="1134"/>
                <w:tab w:val="left" w:pos="2268"/>
                <w:tab w:val="left" w:pos="3402"/>
                <w:tab w:val="left" w:pos="4534"/>
              </w:tabs>
              <w:jc w:val="both"/>
              <w:rPr>
                <w:rFonts w:cs="Arial"/>
                <w:color w:val="000000" w:themeColor="text1"/>
                <w:sz w:val="20"/>
                <w:szCs w:val="20"/>
                <w:lang w:val="en-GB"/>
              </w:rPr>
            </w:pPr>
            <w:r w:rsidRPr="00E95A48">
              <w:rPr>
                <w:rFonts w:cs="Arial"/>
                <w:color w:val="000000" w:themeColor="text1"/>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14/1-22</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TT-GISC:</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Agreed that there was a need for a standard format and method along the lines proposed by GISC Pretoria and described in Appendix D, Annex to 9.4.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Requested </w:t>
            </w:r>
            <w:smartTag w:uri="urn:schemas-microsoft-com:office:smarttags" w:element="country-region">
              <w:r w:rsidRPr="00D76DB2">
                <w:rPr>
                  <w:rFonts w:cs="Arial"/>
                  <w:sz w:val="20"/>
                  <w:szCs w:val="20"/>
                  <w:lang w:val="en-GB"/>
                </w:rPr>
                <w:t>France</w:t>
              </w:r>
            </w:smartTag>
            <w:r w:rsidRPr="00D76DB2">
              <w:rPr>
                <w:rFonts w:cs="Arial"/>
                <w:sz w:val="20"/>
                <w:szCs w:val="20"/>
                <w:lang w:val="en-GB"/>
              </w:rPr>
              <w:t xml:space="preserve"> and </w:t>
            </w:r>
            <w:smartTag w:uri="urn:schemas-microsoft-com:office:smarttags" w:element="place">
              <w:smartTag w:uri="urn:schemas-microsoft-com:office:smarttags" w:element="country-region">
                <w:r w:rsidRPr="00D76DB2">
                  <w:rPr>
                    <w:rFonts w:cs="Arial"/>
                    <w:sz w:val="20"/>
                    <w:szCs w:val="20"/>
                    <w:lang w:val="en-GB"/>
                  </w:rPr>
                  <w:t>Germany</w:t>
                </w:r>
              </w:smartTag>
            </w:smartTag>
            <w:r w:rsidRPr="00D76DB2">
              <w:rPr>
                <w:rFonts w:cs="Arial"/>
                <w:sz w:val="20"/>
                <w:szCs w:val="20"/>
                <w:lang w:val="en-GB"/>
              </w:rPr>
              <w:t xml:space="preserve"> to explore this issue further to prepare a report to TT-GISC with an aim to including the details in the GISC Practices Guide</w:t>
            </w:r>
          </w:p>
        </w:tc>
        <w:tc>
          <w:tcPr>
            <w:tcW w:w="2114" w:type="pct"/>
          </w:tcPr>
          <w:p w:rsidR="00722C4E" w:rsidRPr="00E95A48" w:rsidRDefault="00AE1846" w:rsidP="00811212">
            <w:pPr>
              <w:tabs>
                <w:tab w:val="left" w:pos="1134"/>
                <w:tab w:val="left" w:pos="2268"/>
                <w:tab w:val="left" w:pos="3402"/>
                <w:tab w:val="left" w:pos="4534"/>
              </w:tabs>
              <w:jc w:val="both"/>
              <w:rPr>
                <w:rFonts w:cs="Arial"/>
                <w:color w:val="000000" w:themeColor="text1"/>
                <w:sz w:val="20"/>
                <w:szCs w:val="20"/>
                <w:lang w:val="en-GB"/>
              </w:rPr>
            </w:pPr>
            <w:r>
              <w:rPr>
                <w:rFonts w:cs="Arial"/>
                <w:color w:val="000000" w:themeColor="text1"/>
                <w:sz w:val="20"/>
                <w:szCs w:val="20"/>
                <w:lang w:val="en-GB"/>
              </w:rPr>
              <w:t>Ok</w:t>
            </w:r>
          </w:p>
        </w:tc>
      </w:tr>
    </w:tbl>
    <w:p w:rsidR="0053519E" w:rsidRDefault="00761F0E"/>
    <w:sectPr w:rsidR="0053519E" w:rsidSect="00F4416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275A1B"/>
    <w:multiLevelType w:val="hybridMultilevel"/>
    <w:tmpl w:val="1B8088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7"/>
  <w:proofState w:spelling="clean" w:grammar="clean"/>
  <w:defaultTabStop w:val="708"/>
  <w:hyphenationZone w:val="425"/>
  <w:characterSpacingControl w:val="doNotCompress"/>
  <w:compat>
    <w:compatSetting w:name="compatibilityMode" w:uri="http://schemas.microsoft.com/office/word" w:val="12"/>
  </w:compat>
  <w:rsids>
    <w:rsidRoot w:val="00F4416A"/>
    <w:rsid w:val="00031135"/>
    <w:rsid w:val="00194F8E"/>
    <w:rsid w:val="001A1F72"/>
    <w:rsid w:val="001B5278"/>
    <w:rsid w:val="002C4ECC"/>
    <w:rsid w:val="002D37A5"/>
    <w:rsid w:val="002E197C"/>
    <w:rsid w:val="00302AB4"/>
    <w:rsid w:val="00303484"/>
    <w:rsid w:val="003625C9"/>
    <w:rsid w:val="003A60AF"/>
    <w:rsid w:val="00464086"/>
    <w:rsid w:val="00464A48"/>
    <w:rsid w:val="005B02DB"/>
    <w:rsid w:val="00661941"/>
    <w:rsid w:val="00722C4E"/>
    <w:rsid w:val="00761F0E"/>
    <w:rsid w:val="0076385C"/>
    <w:rsid w:val="00793CD1"/>
    <w:rsid w:val="008C3BF9"/>
    <w:rsid w:val="009C5C73"/>
    <w:rsid w:val="00A50B30"/>
    <w:rsid w:val="00AD7263"/>
    <w:rsid w:val="00AE1846"/>
    <w:rsid w:val="00C51323"/>
    <w:rsid w:val="00CB1F32"/>
    <w:rsid w:val="00CC62DA"/>
    <w:rsid w:val="00D76269"/>
    <w:rsid w:val="00DA607B"/>
    <w:rsid w:val="00E95A48"/>
    <w:rsid w:val="00F4416A"/>
    <w:rsid w:val="00F716DE"/>
    <w:rsid w:val="00FA25F4"/>
    <w:rsid w:val="00FF2976"/>
  </w:rsids>
  <m:mathPr>
    <m:mathFont m:val="Cambria Math"/>
    <m:brkBin m:val="before"/>
    <m:brkBinSub m:val="--"/>
    <m:smallFrac m:val="0"/>
    <m:dispDef/>
    <m:lMargin m:val="0"/>
    <m:rMargin m:val="0"/>
    <m:defJc m:val="centerGroup"/>
    <m:wrapIndent m:val="1440"/>
    <m:intLim m:val="subSup"/>
    <m:naryLim m:val="undOvr"/>
  </m:mathPr>
  <w:themeFontLang w:val="fr-FR"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16A"/>
    <w:pPr>
      <w:spacing w:after="0" w:line="240" w:lineRule="auto"/>
    </w:pPr>
    <w:rPr>
      <w:rFonts w:ascii="Times New Roman" w:eastAsia="MS Mincho" w:hAnsi="Times New Roman" w:cs="Times New Roman"/>
      <w:sz w:val="24"/>
      <w:szCs w:val="24"/>
      <w:lang w:val="fr-FR"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4416A"/>
    <w:rPr>
      <w:color w:val="0000FF"/>
      <w:u w:val="single"/>
    </w:rPr>
  </w:style>
  <w:style w:type="character" w:styleId="FollowedHyperlink">
    <w:name w:val="FollowedHyperlink"/>
    <w:basedOn w:val="DefaultParagraphFont"/>
    <w:uiPriority w:val="99"/>
    <w:semiHidden/>
    <w:unhideWhenUsed/>
    <w:rsid w:val="00F4416A"/>
    <w:rPr>
      <w:color w:val="800080" w:themeColor="followedHyperlink"/>
      <w:u w:val="single"/>
    </w:rPr>
  </w:style>
  <w:style w:type="paragraph" w:styleId="BalloonText">
    <w:name w:val="Balloon Text"/>
    <w:basedOn w:val="Normal"/>
    <w:link w:val="BalloonTextChar"/>
    <w:uiPriority w:val="99"/>
    <w:semiHidden/>
    <w:unhideWhenUsed/>
    <w:rsid w:val="00722C4E"/>
    <w:rPr>
      <w:rFonts w:ascii="Tahoma" w:hAnsi="Tahoma" w:cs="Tahoma"/>
      <w:sz w:val="16"/>
      <w:szCs w:val="16"/>
    </w:rPr>
  </w:style>
  <w:style w:type="character" w:customStyle="1" w:styleId="BalloonTextChar">
    <w:name w:val="Balloon Text Char"/>
    <w:basedOn w:val="DefaultParagraphFont"/>
    <w:link w:val="BalloonText"/>
    <w:uiPriority w:val="99"/>
    <w:semiHidden/>
    <w:rsid w:val="00722C4E"/>
    <w:rPr>
      <w:rFonts w:ascii="Tahoma" w:eastAsia="MS Mincho" w:hAnsi="Tahoma" w:cs="Tahoma"/>
      <w:sz w:val="16"/>
      <w:szCs w:val="16"/>
      <w:lang w:val="fr-FR" w:eastAsia="ja-JP"/>
    </w:rPr>
  </w:style>
  <w:style w:type="paragraph" w:styleId="ListParagraph">
    <w:name w:val="List Paragraph"/>
    <w:basedOn w:val="Normal"/>
    <w:uiPriority w:val="34"/>
    <w:qFormat/>
    <w:rsid w:val="0076385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16A"/>
    <w:pPr>
      <w:spacing w:after="0" w:line="240" w:lineRule="auto"/>
    </w:pPr>
    <w:rPr>
      <w:rFonts w:ascii="Times New Roman" w:eastAsia="MS Mincho" w:hAnsi="Times New Roman" w:cs="Times New Roman"/>
      <w:sz w:val="24"/>
      <w:szCs w:val="24"/>
      <w:lang w:val="fr-FR"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4416A"/>
    <w:rPr>
      <w:color w:val="0000FF"/>
      <w:u w:val="single"/>
    </w:rPr>
  </w:style>
  <w:style w:type="character" w:styleId="FollowedHyperlink">
    <w:name w:val="FollowedHyperlink"/>
    <w:basedOn w:val="DefaultParagraphFont"/>
    <w:uiPriority w:val="99"/>
    <w:semiHidden/>
    <w:unhideWhenUsed/>
    <w:rsid w:val="00F4416A"/>
    <w:rPr>
      <w:color w:val="800080" w:themeColor="followedHyperlink"/>
      <w:u w:val="single"/>
    </w:rPr>
  </w:style>
  <w:style w:type="paragraph" w:styleId="BalloonText">
    <w:name w:val="Balloon Text"/>
    <w:basedOn w:val="Normal"/>
    <w:link w:val="BalloonTextChar"/>
    <w:uiPriority w:val="99"/>
    <w:semiHidden/>
    <w:unhideWhenUsed/>
    <w:rsid w:val="00722C4E"/>
    <w:rPr>
      <w:rFonts w:ascii="Tahoma" w:hAnsi="Tahoma" w:cs="Tahoma"/>
      <w:sz w:val="16"/>
      <w:szCs w:val="16"/>
    </w:rPr>
  </w:style>
  <w:style w:type="character" w:customStyle="1" w:styleId="BalloonTextChar">
    <w:name w:val="نص في بالون Char"/>
    <w:basedOn w:val="DefaultParagraphFont"/>
    <w:link w:val="BalloonText"/>
    <w:uiPriority w:val="99"/>
    <w:semiHidden/>
    <w:rsid w:val="00722C4E"/>
    <w:rPr>
      <w:rFonts w:ascii="Tahoma" w:eastAsia="MS Mincho" w:hAnsi="Tahoma" w:cs="Tahoma"/>
      <w:sz w:val="16"/>
      <w:szCs w:val="16"/>
      <w:lang w:val="fr-FR" w:eastAsia="ja-JP"/>
    </w:rPr>
  </w:style>
  <w:style w:type="paragraph" w:styleId="ListParagraph">
    <w:name w:val="List Paragraph"/>
    <w:basedOn w:val="Normal"/>
    <w:uiPriority w:val="34"/>
    <w:qFormat/>
    <w:rsid w:val="007638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is.wmo.int/doc=2831" TargetMode="External"/><Relationship Id="rId3" Type="http://schemas.microsoft.com/office/2007/relationships/stylesWithEffects" Target="stylesWithEffects.xml"/><Relationship Id="rId7" Type="http://schemas.openxmlformats.org/officeDocument/2006/relationships/hyperlink" Target="http://wis.wmo.int/file=68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is.wmo.int/file=687"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wmo.int/pages/prog/www/WIS/wiswiki/tiki-view_forum.php?forumId=12"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F80CD3F1.dotm</Template>
  <TotalTime>21</TotalTime>
  <Pages>3</Pages>
  <Words>988</Words>
  <Characters>5636</Characters>
  <Application>Microsoft Office Word</Application>
  <DocSecurity>0</DocSecurity>
  <Lines>46</Lines>
  <Paragraphs>13</Paragraphs>
  <ScaleCrop>false</ScaleCrop>
  <HeadingPairs>
    <vt:vector size="6" baseType="variant">
      <vt:variant>
        <vt:lpstr>Titre</vt:lpstr>
      </vt:variant>
      <vt:variant>
        <vt:i4>1</vt:i4>
      </vt:variant>
      <vt:variant>
        <vt:lpstr>العنوان</vt:lpstr>
      </vt:variant>
      <vt:variant>
        <vt:i4>1</vt:i4>
      </vt:variant>
      <vt:variant>
        <vt:lpstr>Titel</vt:lpstr>
      </vt:variant>
      <vt:variant>
        <vt:i4>1</vt:i4>
      </vt:variant>
    </vt:vector>
  </HeadingPairs>
  <TitlesOfParts>
    <vt:vector size="3" baseType="lpstr">
      <vt:lpstr/>
      <vt:lpstr/>
      <vt:lpstr/>
    </vt:vector>
  </TitlesOfParts>
  <Company>Deutscher Wetterdienst</Company>
  <LinksUpToDate>false</LinksUpToDate>
  <CharactersWithSpaces>6611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Heene Markus</dc:creator>
  <cp:lastModifiedBy>David Thomas</cp:lastModifiedBy>
  <cp:revision>3</cp:revision>
  <cp:lastPrinted>2014-10-30T14:18:00Z</cp:lastPrinted>
  <dcterms:created xsi:type="dcterms:W3CDTF">2014-11-05T20:48:00Z</dcterms:created>
  <dcterms:modified xsi:type="dcterms:W3CDTF">2014-11-06T08:04:00Z</dcterms:modified>
</cp:coreProperties>
</file>