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7B2" w:rsidRDefault="00BF37B2" w:rsidP="00F37CF4">
      <w:pPr>
        <w:pStyle w:val="Heading2"/>
      </w:pPr>
      <w:r>
        <w:t>Introduction</w:t>
      </w:r>
    </w:p>
    <w:p w:rsidR="00BF37B2" w:rsidRDefault="00BF37B2" w:rsidP="00BF37B2">
      <w:pPr>
        <w:pStyle w:val="ListParagraph"/>
        <w:numPr>
          <w:ilvl w:val="0"/>
          <w:numId w:val="23"/>
        </w:numPr>
      </w:pPr>
      <w:r>
        <w:t>Reports for ETs and TTs under C/ITS are in the wiki file gallery</w:t>
      </w:r>
    </w:p>
    <w:p w:rsidR="00BF37B2" w:rsidRDefault="008E2849" w:rsidP="00BF37B2">
      <w:pPr>
        <w:pStyle w:val="ListParagraph"/>
        <w:numPr>
          <w:ilvl w:val="1"/>
          <w:numId w:val="23"/>
        </w:numPr>
      </w:pPr>
      <w:hyperlink r:id="rId8" w:history="1">
        <w:r w:rsidR="00BF37B2" w:rsidRPr="00B50B0D">
          <w:rPr>
            <w:rStyle w:val="Hyperlink"/>
          </w:rPr>
          <w:t>http://www.wmo.int/pages/prog/www/WIS/wiswiki/tiki-list_file_gallery.php?galleryId=101</w:t>
        </w:r>
      </w:hyperlink>
      <w:r w:rsidR="00BF37B2">
        <w:t xml:space="preserve"> </w:t>
      </w:r>
    </w:p>
    <w:p w:rsidR="00BF37B2" w:rsidRDefault="00BF37B2" w:rsidP="00BF37B2">
      <w:pPr>
        <w:pStyle w:val="ListParagraph"/>
        <w:numPr>
          <w:ilvl w:val="0"/>
          <w:numId w:val="23"/>
        </w:numPr>
      </w:pPr>
      <w:proofErr w:type="spellStart"/>
      <w:r>
        <w:t>ToRs</w:t>
      </w:r>
      <w:proofErr w:type="spellEnd"/>
      <w:r>
        <w:t xml:space="preserve"> for ETs and TTs, also memberships and Action Plans </w:t>
      </w:r>
    </w:p>
    <w:p w:rsidR="00BF37B2" w:rsidRDefault="008E2849" w:rsidP="00BF37B2">
      <w:pPr>
        <w:pStyle w:val="ListParagraph"/>
        <w:numPr>
          <w:ilvl w:val="1"/>
          <w:numId w:val="23"/>
        </w:numPr>
      </w:pPr>
      <w:hyperlink r:id="rId9" w:history="1">
        <w:r w:rsidR="00BF37B2" w:rsidRPr="00B50B0D">
          <w:rPr>
            <w:rStyle w:val="Hyperlink"/>
          </w:rPr>
          <w:t>http://www.wmo.int/pages/prog/www/CBS/Lists_WorkGroups/CBS/opag%20iss</w:t>
        </w:r>
      </w:hyperlink>
      <w:r w:rsidR="00BF37B2">
        <w:t xml:space="preserve"> </w:t>
      </w:r>
    </w:p>
    <w:p w:rsidR="00BF37B2" w:rsidRDefault="00BF37B2" w:rsidP="00BF37B2">
      <w:pPr>
        <w:pStyle w:val="ListParagraph"/>
        <w:numPr>
          <w:ilvl w:val="0"/>
          <w:numId w:val="23"/>
        </w:numPr>
      </w:pPr>
      <w:r>
        <w:t>Focal points (Crosscutting) &amp; TORs</w:t>
      </w:r>
    </w:p>
    <w:p w:rsidR="00BF37B2" w:rsidRDefault="008E2849" w:rsidP="00BF37B2">
      <w:pPr>
        <w:pStyle w:val="ListParagraph"/>
        <w:numPr>
          <w:ilvl w:val="1"/>
          <w:numId w:val="23"/>
        </w:numPr>
      </w:pPr>
      <w:hyperlink r:id="rId10" w:history="1">
        <w:r w:rsidR="00BF37B2" w:rsidRPr="00B50B0D">
          <w:rPr>
            <w:rStyle w:val="Hyperlink"/>
          </w:rPr>
          <w:t>http://www.wmo.int/pages/prog/www/CBS/Lists_WorkGroups/CBS/cross-cutting</w:t>
        </w:r>
      </w:hyperlink>
      <w:r w:rsidR="00BF37B2">
        <w:t xml:space="preserve"> </w:t>
      </w:r>
    </w:p>
    <w:p w:rsidR="00BF37B2" w:rsidRDefault="00BF37B2" w:rsidP="00BF37B2">
      <w:pPr>
        <w:pStyle w:val="ListParagraph"/>
        <w:numPr>
          <w:ilvl w:val="0"/>
          <w:numId w:val="23"/>
        </w:numPr>
      </w:pPr>
      <w:r>
        <w:t>Regional WIS IPs are in file gallery</w:t>
      </w:r>
    </w:p>
    <w:p w:rsidR="00BF37B2" w:rsidRDefault="008E2849" w:rsidP="00BF37B2">
      <w:pPr>
        <w:pStyle w:val="ListParagraph"/>
        <w:numPr>
          <w:ilvl w:val="1"/>
          <w:numId w:val="23"/>
        </w:numPr>
      </w:pPr>
      <w:hyperlink r:id="rId11" w:history="1">
        <w:r w:rsidR="006A6514" w:rsidRPr="00B50B0D">
          <w:rPr>
            <w:rStyle w:val="Hyperlink"/>
          </w:rPr>
          <w:t>http://www.wmo.int/pages/prog/www/WIS/wiswiki/tiki-list_file_gallery.php?galleryId=75</w:t>
        </w:r>
      </w:hyperlink>
      <w:r w:rsidR="006A6514">
        <w:t xml:space="preserve"> </w:t>
      </w:r>
    </w:p>
    <w:p w:rsidR="00BF37B2" w:rsidRPr="00BF37B2" w:rsidRDefault="00BF37B2" w:rsidP="00BF37B2"/>
    <w:p w:rsidR="00F37CF4" w:rsidRDefault="00F37CF4" w:rsidP="00F37CF4">
      <w:pPr>
        <w:pStyle w:val="Heading2"/>
      </w:pPr>
      <w:r>
        <w:t>ET-WISC</w:t>
      </w:r>
    </w:p>
    <w:p w:rsidR="005F20AE" w:rsidRDefault="00504D40">
      <w:r>
        <w:t>TOR for ET-WISC and TTs</w:t>
      </w:r>
    </w:p>
    <w:p w:rsidR="00504D40" w:rsidRDefault="00504D40" w:rsidP="00197264">
      <w:pPr>
        <w:pStyle w:val="Heading3"/>
      </w:pPr>
      <w:r>
        <w:t>Membership of TTs – Use links in Section C</w:t>
      </w:r>
    </w:p>
    <w:p w:rsidR="00504D40" w:rsidRDefault="00504D40" w:rsidP="00504D40">
      <w:pPr>
        <w:pStyle w:val="ListParagraph"/>
        <w:numPr>
          <w:ilvl w:val="0"/>
          <w:numId w:val="11"/>
        </w:numPr>
      </w:pPr>
      <w:r w:rsidRPr="00504D40">
        <w:t>It agreed TT-GISC should follow up on gathering more complete data on GISC associations, especially those needed for backup of principal GISCs</w:t>
      </w:r>
    </w:p>
    <w:p w:rsidR="00504D40" w:rsidRDefault="00504D40" w:rsidP="00504D40">
      <w:pPr>
        <w:pStyle w:val="ListParagraph"/>
        <w:numPr>
          <w:ilvl w:val="0"/>
          <w:numId w:val="11"/>
        </w:numPr>
      </w:pPr>
      <w:r>
        <w:t>RMDCN NG (noted)</w:t>
      </w:r>
    </w:p>
    <w:p w:rsidR="00504D40" w:rsidRDefault="00504D40" w:rsidP="00504D40">
      <w:pPr>
        <w:pStyle w:val="ListParagraph"/>
        <w:numPr>
          <w:ilvl w:val="0"/>
          <w:numId w:val="11"/>
        </w:numPr>
      </w:pPr>
      <w:proofErr w:type="spellStart"/>
      <w:r>
        <w:t>Sitreps</w:t>
      </w:r>
      <w:proofErr w:type="spellEnd"/>
      <w:r>
        <w:t xml:space="preserve"> from centres should be used to update GTS database (covered under ET-CTS)</w:t>
      </w:r>
    </w:p>
    <w:p w:rsidR="004544E8" w:rsidRDefault="00504D40" w:rsidP="004544E8">
      <w:pPr>
        <w:pStyle w:val="Heading3"/>
      </w:pPr>
      <w:r>
        <w:t xml:space="preserve">CAP </w:t>
      </w:r>
    </w:p>
    <w:p w:rsidR="00504D40" w:rsidRPr="004544E8" w:rsidRDefault="00504D40" w:rsidP="004544E8">
      <w:pPr>
        <w:pStyle w:val="ListParagraph"/>
        <w:numPr>
          <w:ilvl w:val="0"/>
          <w:numId w:val="20"/>
        </w:numPr>
        <w:ind w:left="709"/>
      </w:pPr>
      <w:r w:rsidRPr="004544E8">
        <w:t>Adopted guidance in annex 6 of report</w:t>
      </w:r>
    </w:p>
    <w:p w:rsidR="008144A7" w:rsidRPr="002E49E8" w:rsidRDefault="008144A7" w:rsidP="004544E8">
      <w:pPr>
        <w:pStyle w:val="Heading4"/>
        <w:rPr>
          <w:lang w:val="en-GB"/>
        </w:rPr>
      </w:pPr>
      <w:r w:rsidRPr="002E49E8">
        <w:rPr>
          <w:lang w:val="en-GB"/>
        </w:rPr>
        <w:t>Annex 6 - ET-WISC Guidance on CAP Support</w:t>
      </w:r>
    </w:p>
    <w:p w:rsidR="008144A7" w:rsidRPr="002E49E8" w:rsidRDefault="008144A7" w:rsidP="008144A7">
      <w:pPr>
        <w:pStyle w:val="ListParagraph"/>
        <w:numPr>
          <w:ilvl w:val="0"/>
          <w:numId w:val="12"/>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WIS needs to support WMO Members in implementing CAP as soon as possible in each of the WIS National Centres (NCs). Such implementation should encompass all hazard types within the purview of the NMHS and should eventually include all other alerting authorities registered by the WMO Member in the Register of Alerting Authorities. </w:t>
      </w:r>
    </w:p>
    <w:p w:rsidR="008144A7" w:rsidRPr="002E49E8" w:rsidRDefault="008144A7" w:rsidP="008144A7">
      <w:pPr>
        <w:pStyle w:val="ListParagraph"/>
        <w:numPr>
          <w:ilvl w:val="0"/>
          <w:numId w:val="12"/>
        </w:numPr>
        <w:rPr>
          <w:rFonts w:ascii="Times New Roman" w:hAnsi="Times New Roman" w:cs="Times New Roman"/>
          <w:sz w:val="24"/>
          <w:szCs w:val="24"/>
          <w:lang w:val="en-GB"/>
        </w:rPr>
      </w:pPr>
      <w:r w:rsidRPr="002E49E8">
        <w:rPr>
          <w:rFonts w:ascii="Times New Roman" w:hAnsi="Times New Roman" w:cs="Times New Roman"/>
          <w:sz w:val="24"/>
          <w:szCs w:val="24"/>
          <w:lang w:val="en-GB"/>
        </w:rPr>
        <w:t>Each of the WIS Global Information System Centres (GISCs) shall maintain on its website links to the news feeds of CAP alerts for all NC's they support. Each of the WIS GISCs shall track and report to ET-WISC on CAP implementation progress for all NC's they support. Where NCs are supported via Data Collection or Production Centres (DCPCs), the DCPCs shall track and report  on CAP implementation progress of the NC's they support, and CAP implementation progress of the DCPC itself where appropriate.</w:t>
      </w:r>
    </w:p>
    <w:p w:rsidR="008144A7" w:rsidRPr="002E49E8" w:rsidRDefault="008144A7" w:rsidP="008144A7">
      <w:pPr>
        <w:pStyle w:val="ListParagraph"/>
        <w:numPr>
          <w:ilvl w:val="0"/>
          <w:numId w:val="12"/>
        </w:numPr>
        <w:rPr>
          <w:rFonts w:ascii="Times New Roman" w:hAnsi="Times New Roman" w:cs="Times New Roman"/>
          <w:sz w:val="24"/>
          <w:szCs w:val="24"/>
          <w:lang w:val="en-GB"/>
        </w:rPr>
      </w:pPr>
      <w:r w:rsidRPr="002E49E8">
        <w:rPr>
          <w:rFonts w:ascii="Times New Roman" w:hAnsi="Times New Roman" w:cs="Times New Roman"/>
          <w:sz w:val="24"/>
          <w:szCs w:val="24"/>
          <w:lang w:val="en-GB"/>
        </w:rPr>
        <w:t>ET-WISC shall report to CBS on the progress on implementation of CAP across all WMO Members, with particular attention to the least-developed countries where improved public warning is most needed.</w:t>
      </w:r>
    </w:p>
    <w:p w:rsidR="008144A7" w:rsidRPr="002E49E8" w:rsidRDefault="008144A7" w:rsidP="008144A7">
      <w:pPr>
        <w:pStyle w:val="ListParagraph"/>
        <w:numPr>
          <w:ilvl w:val="0"/>
          <w:numId w:val="12"/>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In addition to supporting the WIS aspects of CAP use, ET-WISC shall support CBS and especially the Public Weather Services in advocating CAP usage across all areas of interest to WMO Members. In some cases, this includes climate services and internal communications among hazard experts and/or the emergency management community. WIS GISCs and DCPCs shall coordinate with PWS in identifying sources of CAP </w:t>
      </w:r>
      <w:r w:rsidRPr="002E49E8">
        <w:rPr>
          <w:rFonts w:ascii="Times New Roman" w:hAnsi="Times New Roman" w:cs="Times New Roman"/>
          <w:sz w:val="24"/>
          <w:szCs w:val="24"/>
          <w:lang w:val="en-GB"/>
        </w:rPr>
        <w:lastRenderedPageBreak/>
        <w:t>implementation training and technical support as needed by NCs and other WMO-related organizations interested in implementing CAP. The sources should include providers of WIS technology among others.</w:t>
      </w:r>
    </w:p>
    <w:p w:rsidR="008144A7" w:rsidRDefault="008144A7" w:rsidP="008144A7">
      <w:pPr>
        <w:pStyle w:val="ListParagraph"/>
        <w:numPr>
          <w:ilvl w:val="0"/>
          <w:numId w:val="12"/>
        </w:numPr>
        <w:rPr>
          <w:rFonts w:ascii="Times New Roman" w:hAnsi="Times New Roman" w:cs="Times New Roman"/>
          <w:sz w:val="24"/>
          <w:szCs w:val="24"/>
          <w:lang w:val="en-GB"/>
        </w:rPr>
      </w:pPr>
      <w:r w:rsidRPr="002E49E8">
        <w:rPr>
          <w:rFonts w:ascii="Times New Roman" w:hAnsi="Times New Roman" w:cs="Times New Roman"/>
          <w:sz w:val="24"/>
          <w:szCs w:val="24"/>
          <w:lang w:val="en-GB"/>
        </w:rPr>
        <w:t xml:space="preserve">ET-WISC shall support CBS in facilitating consensus-building for optimizing the use of CAP across the range of natural hazard areas pertinent to NMHSs (severe weather, floods, volcanoes, space weather, etc.). This should include encouraging experts involved in WIS to consult on CAP technical matters with NMHSs and in various external </w:t>
      </w:r>
      <w:proofErr w:type="spellStart"/>
      <w:r w:rsidRPr="002E49E8">
        <w:rPr>
          <w:rFonts w:ascii="Times New Roman" w:hAnsi="Times New Roman" w:cs="Times New Roman"/>
          <w:sz w:val="24"/>
          <w:szCs w:val="24"/>
          <w:lang w:val="en-GB"/>
        </w:rPr>
        <w:t>fora</w:t>
      </w:r>
      <w:proofErr w:type="spellEnd"/>
      <w:r w:rsidRPr="002E49E8">
        <w:rPr>
          <w:rFonts w:ascii="Times New Roman" w:hAnsi="Times New Roman" w:cs="Times New Roman"/>
          <w:sz w:val="24"/>
          <w:szCs w:val="24"/>
          <w:lang w:val="en-GB"/>
        </w:rPr>
        <w:t>.</w:t>
      </w:r>
    </w:p>
    <w:p w:rsidR="009A1DFF" w:rsidRPr="009A1DFF" w:rsidRDefault="009A1DFF" w:rsidP="009A1DFF">
      <w:pPr>
        <w:pStyle w:val="ListParagraph"/>
        <w:ind w:left="360"/>
        <w:rPr>
          <w:rFonts w:ascii="Times New Roman" w:hAnsi="Times New Roman" w:cs="Times New Roman"/>
          <w:sz w:val="24"/>
          <w:szCs w:val="24"/>
          <w:lang w:val="en-GB"/>
        </w:rPr>
      </w:pPr>
    </w:p>
    <w:p w:rsidR="008144A7" w:rsidRDefault="008144A7" w:rsidP="009A1DFF">
      <w:pPr>
        <w:pStyle w:val="Heading3"/>
      </w:pPr>
      <w:r>
        <w:t>IPET MDRD</w:t>
      </w:r>
    </w:p>
    <w:p w:rsidR="008144A7" w:rsidRDefault="008144A7" w:rsidP="008144A7">
      <w:pPr>
        <w:pStyle w:val="ListParagraph"/>
        <w:numPr>
          <w:ilvl w:val="1"/>
          <w:numId w:val="11"/>
        </w:numPr>
      </w:pPr>
      <w:r>
        <w:t>Provided feedback on their issues</w:t>
      </w:r>
    </w:p>
    <w:p w:rsidR="008144A7" w:rsidRDefault="008144A7" w:rsidP="008144A7">
      <w:pPr>
        <w:pStyle w:val="ListParagraph"/>
        <w:numPr>
          <w:ilvl w:val="2"/>
          <w:numId w:val="11"/>
        </w:numPr>
      </w:pPr>
      <w:r w:rsidRPr="008144A7">
        <w:t>The meeting agreed with the proposal from TT-</w:t>
      </w:r>
      <w:proofErr w:type="spellStart"/>
      <w:r w:rsidRPr="008144A7">
        <w:t>ApMD</w:t>
      </w:r>
      <w:proofErr w:type="spellEnd"/>
      <w:r w:rsidRPr="008144A7">
        <w:t xml:space="preserve"> to recommend that the data policy keywords are included in all metadata, including that for data that is not exchanged through the GTS. </w:t>
      </w:r>
    </w:p>
    <w:p w:rsidR="008144A7" w:rsidRDefault="008144A7" w:rsidP="008144A7">
      <w:pPr>
        <w:pStyle w:val="ListParagraph"/>
        <w:numPr>
          <w:ilvl w:val="2"/>
          <w:numId w:val="11"/>
        </w:numPr>
      </w:pPr>
      <w:r w:rsidRPr="008144A7">
        <w:t>The meeting agreed that the wording of the “</w:t>
      </w:r>
      <w:proofErr w:type="spellStart"/>
      <w:r w:rsidRPr="008144A7">
        <w:t>WMOOther</w:t>
      </w:r>
      <w:proofErr w:type="spellEnd"/>
      <w:r w:rsidRPr="008144A7">
        <w:t>” policy should be changed to remove its limitation to data for global exchange</w:t>
      </w:r>
    </w:p>
    <w:p w:rsidR="008144A7" w:rsidRDefault="008144A7" w:rsidP="008144A7">
      <w:pPr>
        <w:pStyle w:val="ListParagraph"/>
        <w:numPr>
          <w:ilvl w:val="2"/>
          <w:numId w:val="11"/>
        </w:numPr>
      </w:pPr>
      <w:r w:rsidRPr="008144A7">
        <w:t>The meeting agreed with the TT-</w:t>
      </w:r>
      <w:proofErr w:type="spellStart"/>
      <w:r w:rsidRPr="008144A7">
        <w:t>ApMD</w:t>
      </w:r>
      <w:proofErr w:type="spellEnd"/>
      <w:r w:rsidRPr="008144A7">
        <w:t xml:space="preserve"> recommendation that metadata records for new bulletins be provided at least two months in advance </w:t>
      </w:r>
    </w:p>
    <w:p w:rsidR="008144A7" w:rsidRDefault="008144A7" w:rsidP="008144A7">
      <w:pPr>
        <w:pStyle w:val="ListParagraph"/>
        <w:numPr>
          <w:ilvl w:val="2"/>
          <w:numId w:val="11"/>
        </w:numPr>
      </w:pPr>
      <w:r w:rsidRPr="008144A7">
        <w:t>agreed that the metadata records for altered or deleted bulletins should be changed in the catalogue at the time of the change (or, in the case of deletions, when the Principal GISC removed the final bulletin from its cache)</w:t>
      </w:r>
    </w:p>
    <w:p w:rsidR="008144A7" w:rsidRDefault="008144A7" w:rsidP="008144A7">
      <w:pPr>
        <w:pStyle w:val="ListParagraph"/>
        <w:numPr>
          <w:ilvl w:val="2"/>
          <w:numId w:val="11"/>
        </w:numPr>
      </w:pPr>
      <w:r w:rsidRPr="008144A7">
        <w:t xml:space="preserve">ET-WISC asked GISCs using </w:t>
      </w:r>
      <w:proofErr w:type="spellStart"/>
      <w:r w:rsidRPr="008144A7">
        <w:t>OpenWIS</w:t>
      </w:r>
      <w:proofErr w:type="spellEnd"/>
      <w:r w:rsidRPr="008144A7">
        <w:t xml:space="preserve"> to investigate techniques that would allow metadata records to contain a URL that would display the metadata through the GISC interface and thereby allow downloading of or subscription to the data</w:t>
      </w:r>
    </w:p>
    <w:p w:rsidR="008144A7" w:rsidRDefault="00F37CF4" w:rsidP="009A1DFF">
      <w:pPr>
        <w:pStyle w:val="Heading3"/>
      </w:pPr>
      <w:r>
        <w:t>IPET-DRMM</w:t>
      </w:r>
    </w:p>
    <w:p w:rsidR="00F37CF4" w:rsidRDefault="00F37CF4" w:rsidP="00F37CF4">
      <w:pPr>
        <w:pStyle w:val="ListParagraph"/>
        <w:numPr>
          <w:ilvl w:val="1"/>
          <w:numId w:val="11"/>
        </w:numPr>
      </w:pPr>
      <w:r w:rsidRPr="00F37CF4">
        <w:t>agreed that action is necessary and recommended that WMO initiates a discussion within its expert teams in order to define media types for all WMO data formats, and register them according to the procedure defined in RFC4288</w:t>
      </w:r>
    </w:p>
    <w:p w:rsidR="00F37CF4" w:rsidRDefault="00F37CF4" w:rsidP="00F37CF4">
      <w:pPr>
        <w:pStyle w:val="ListParagraph"/>
        <w:numPr>
          <w:ilvl w:val="1"/>
          <w:numId w:val="11"/>
        </w:numPr>
      </w:pPr>
      <w:r w:rsidRPr="00F37CF4">
        <w:t xml:space="preserve">updating the Manual on GTS to remove the implied three letter file extension limit and to include html, </w:t>
      </w:r>
      <w:proofErr w:type="spellStart"/>
      <w:r w:rsidRPr="00F37CF4">
        <w:t>grib</w:t>
      </w:r>
      <w:proofErr w:type="spellEnd"/>
      <w:r w:rsidRPr="00F37CF4">
        <w:t xml:space="preserve"> and </w:t>
      </w:r>
      <w:proofErr w:type="spellStart"/>
      <w:r w:rsidRPr="00F37CF4">
        <w:t>bufr</w:t>
      </w:r>
      <w:proofErr w:type="spellEnd"/>
      <w:r w:rsidRPr="00F37CF4">
        <w:t xml:space="preserve"> leaving .</w:t>
      </w:r>
      <w:proofErr w:type="spellStart"/>
      <w:r w:rsidRPr="00F37CF4">
        <w:t>htm</w:t>
      </w:r>
      <w:proofErr w:type="spellEnd"/>
      <w:r w:rsidRPr="00F37CF4">
        <w:t xml:space="preserve"> and .bin as acceptable but discouraged</w:t>
      </w:r>
    </w:p>
    <w:p w:rsidR="00F37CF4" w:rsidRDefault="00F37CF4" w:rsidP="009A1DFF">
      <w:pPr>
        <w:pStyle w:val="Heading3"/>
      </w:pPr>
      <w:r>
        <w:t xml:space="preserve">Tech </w:t>
      </w:r>
      <w:proofErr w:type="spellStart"/>
      <w:r>
        <w:t>regs</w:t>
      </w:r>
      <w:proofErr w:type="spellEnd"/>
    </w:p>
    <w:p w:rsidR="00F37CF4" w:rsidRDefault="00F37CF4" w:rsidP="00F37CF4">
      <w:pPr>
        <w:pStyle w:val="ListParagraph"/>
        <w:numPr>
          <w:ilvl w:val="1"/>
          <w:numId w:val="11"/>
        </w:numPr>
      </w:pPr>
      <w:r w:rsidRPr="00F37CF4">
        <w:t>guideline for GISCs handing over the metadata role of principal GISC to another GISC were reviewed and approved by ET-WISC</w:t>
      </w:r>
    </w:p>
    <w:p w:rsidR="00F37CF4" w:rsidRPr="00F37CF4" w:rsidRDefault="00F37CF4" w:rsidP="004544E8">
      <w:pPr>
        <w:pStyle w:val="Heading4"/>
        <w:rPr>
          <w:lang w:val="en-GB"/>
        </w:rPr>
      </w:pPr>
      <w:r w:rsidRPr="00F37CF4">
        <w:rPr>
          <w:lang w:val="en-GB"/>
        </w:rPr>
        <w:t>Annex 7 - Guidelines for migrating metadata records from one GISC to another GISC</w:t>
      </w:r>
    </w:p>
    <w:p w:rsidR="00F37CF4" w:rsidRPr="00F37CF4" w:rsidRDefault="00F37CF4" w:rsidP="00F37CF4">
      <w:pPr>
        <w:pStyle w:val="ListParagraph"/>
        <w:numPr>
          <w:ilvl w:val="2"/>
          <w:numId w:val="11"/>
        </w:numPr>
        <w:rPr>
          <w:b/>
          <w:bCs/>
          <w:lang w:val="en-GB"/>
        </w:rPr>
      </w:pPr>
      <w:r w:rsidRPr="00F37CF4">
        <w:rPr>
          <w:b/>
          <w:bCs/>
          <w:lang w:val="en-GB"/>
        </w:rPr>
        <w:t>Scenario and use case</w:t>
      </w:r>
    </w:p>
    <w:p w:rsidR="00F37CF4" w:rsidRPr="00F37CF4" w:rsidRDefault="00F37CF4" w:rsidP="00F37CF4">
      <w:pPr>
        <w:pStyle w:val="ListParagraph"/>
        <w:numPr>
          <w:ilvl w:val="2"/>
          <w:numId w:val="11"/>
        </w:numPr>
        <w:rPr>
          <w:lang w:val="en-GB"/>
        </w:rPr>
      </w:pPr>
      <w:r w:rsidRPr="00F37CF4">
        <w:rPr>
          <w:lang w:val="en-GB"/>
        </w:rPr>
        <w:t xml:space="preserve">Two GISCs are GISC A and GISC B. GISC B is newly becoming operational and starting metadata management for National </w:t>
      </w:r>
      <w:proofErr w:type="spellStart"/>
      <w:r w:rsidRPr="00F37CF4">
        <w:rPr>
          <w:lang w:val="en-GB"/>
        </w:rPr>
        <w:t>Center</w:t>
      </w:r>
      <w:proofErr w:type="spellEnd"/>
      <w:r w:rsidRPr="00F37CF4">
        <w:rPr>
          <w:lang w:val="en-GB"/>
        </w:rPr>
        <w:t xml:space="preserve"> X as its principal GISC. Accordingly, GISC A, which has been providing WMO Interim Metadata Management Service (WIMMS) for National </w:t>
      </w:r>
      <w:proofErr w:type="spellStart"/>
      <w:r w:rsidRPr="00F37CF4">
        <w:rPr>
          <w:lang w:val="en-GB"/>
        </w:rPr>
        <w:t>Center</w:t>
      </w:r>
      <w:proofErr w:type="spellEnd"/>
      <w:r w:rsidRPr="00F37CF4">
        <w:rPr>
          <w:lang w:val="en-GB"/>
        </w:rPr>
        <w:t xml:space="preserve"> X, is ending the service. Practically, a set of metadata records owned by National </w:t>
      </w:r>
      <w:proofErr w:type="spellStart"/>
      <w:r w:rsidRPr="00F37CF4">
        <w:rPr>
          <w:lang w:val="en-GB"/>
        </w:rPr>
        <w:t>Center</w:t>
      </w:r>
      <w:proofErr w:type="spellEnd"/>
      <w:r w:rsidRPr="00F37CF4">
        <w:rPr>
          <w:lang w:val="en-GB"/>
        </w:rPr>
        <w:t xml:space="preserve"> X needs to </w:t>
      </w:r>
      <w:r w:rsidRPr="00F37CF4">
        <w:rPr>
          <w:lang w:val="en-GB"/>
        </w:rPr>
        <w:lastRenderedPageBreak/>
        <w:t>be moved from the OAI set that is provided by GISC A (assumedly WIS-GISC-A) to that of provided by GISC B (WIS-GISC-B).</w:t>
      </w:r>
    </w:p>
    <w:p w:rsidR="00F37CF4" w:rsidRPr="00F37CF4" w:rsidRDefault="00F37CF4" w:rsidP="00F37CF4">
      <w:pPr>
        <w:pStyle w:val="ListParagraph"/>
        <w:numPr>
          <w:ilvl w:val="2"/>
          <w:numId w:val="11"/>
        </w:numPr>
        <w:rPr>
          <w:b/>
          <w:bCs/>
          <w:lang w:val="en-GB"/>
        </w:rPr>
      </w:pPr>
      <w:r w:rsidRPr="00F37CF4">
        <w:rPr>
          <w:b/>
          <w:bCs/>
          <w:lang w:val="en-GB"/>
        </w:rPr>
        <w:t>Operational guidelines</w:t>
      </w:r>
    </w:p>
    <w:p w:rsidR="00F37CF4" w:rsidRPr="00F37CF4" w:rsidRDefault="00F37CF4" w:rsidP="00F37CF4">
      <w:pPr>
        <w:pStyle w:val="ListParagraph"/>
        <w:numPr>
          <w:ilvl w:val="2"/>
          <w:numId w:val="11"/>
        </w:numPr>
        <w:rPr>
          <w:b/>
          <w:bCs/>
          <w:i/>
          <w:iCs/>
          <w:lang w:val="en-GB"/>
        </w:rPr>
      </w:pPr>
      <w:r w:rsidRPr="00F37CF4">
        <w:rPr>
          <w:b/>
          <w:bCs/>
          <w:i/>
          <w:iCs/>
          <w:lang w:val="en-GB"/>
        </w:rPr>
        <w:t>1. Give notice to other GISCs</w:t>
      </w:r>
    </w:p>
    <w:p w:rsidR="00F37CF4" w:rsidRPr="00F37CF4" w:rsidRDefault="00F37CF4" w:rsidP="00F37CF4">
      <w:pPr>
        <w:pStyle w:val="ListParagraph"/>
        <w:numPr>
          <w:ilvl w:val="2"/>
          <w:numId w:val="11"/>
        </w:numPr>
        <w:rPr>
          <w:lang w:val="en-GB"/>
        </w:rPr>
      </w:pPr>
      <w:r w:rsidRPr="00F37CF4">
        <w:rPr>
          <w:lang w:val="en-GB"/>
        </w:rPr>
        <w:t xml:space="preserve">GISC A and B jointly give one-week prior notice to other operational GISCs that they will transfer the metadata management from GISC A to B, with the list of location identifiers </w:t>
      </w:r>
      <w:proofErr w:type="gramStart"/>
      <w:r w:rsidRPr="00F37CF4">
        <w:rPr>
          <w:lang w:val="en-GB"/>
        </w:rPr>
        <w:t>CCCC,</w:t>
      </w:r>
      <w:proofErr w:type="gramEnd"/>
      <w:r w:rsidRPr="00F37CF4">
        <w:rPr>
          <w:lang w:val="en-GB"/>
        </w:rPr>
        <w:t xml:space="preserve"> in case of metadata records are associated with GTS messages. This notification is necessary because other GISCs need to make configuration changes so that each CCCC belongs to specific OAI sets, before they start harvesting new records.</w:t>
      </w:r>
    </w:p>
    <w:p w:rsidR="00F37CF4" w:rsidRPr="00F37CF4" w:rsidRDefault="00F37CF4" w:rsidP="00F37CF4">
      <w:pPr>
        <w:pStyle w:val="ListParagraph"/>
        <w:numPr>
          <w:ilvl w:val="2"/>
          <w:numId w:val="11"/>
        </w:numPr>
        <w:rPr>
          <w:b/>
          <w:bCs/>
          <w:i/>
          <w:iCs/>
          <w:lang w:val="en-GB"/>
        </w:rPr>
      </w:pPr>
      <w:r w:rsidRPr="00F37CF4">
        <w:rPr>
          <w:b/>
          <w:bCs/>
          <w:i/>
          <w:iCs/>
          <w:lang w:val="en-GB"/>
        </w:rPr>
        <w:t>2.  Delete and add records at GISC A and B</w:t>
      </w:r>
    </w:p>
    <w:p w:rsidR="00F37CF4" w:rsidRPr="00F37CF4" w:rsidRDefault="00F37CF4" w:rsidP="00F37CF4">
      <w:pPr>
        <w:pStyle w:val="ListParagraph"/>
        <w:numPr>
          <w:ilvl w:val="2"/>
          <w:numId w:val="11"/>
        </w:numPr>
        <w:rPr>
          <w:b/>
          <w:i/>
          <w:lang w:val="en-GB"/>
        </w:rPr>
      </w:pPr>
      <w:r w:rsidRPr="00F37CF4">
        <w:rPr>
          <w:b/>
          <w:i/>
          <w:lang w:val="en-GB"/>
        </w:rPr>
        <w:t>A) GISC A - delete records from WIS-GISC-A</w:t>
      </w:r>
    </w:p>
    <w:p w:rsidR="00F37CF4" w:rsidRPr="00F37CF4" w:rsidRDefault="00F37CF4" w:rsidP="00F37CF4">
      <w:pPr>
        <w:pStyle w:val="ListParagraph"/>
        <w:numPr>
          <w:ilvl w:val="2"/>
          <w:numId w:val="11"/>
        </w:numPr>
        <w:rPr>
          <w:lang w:val="en-GB"/>
        </w:rPr>
      </w:pPr>
      <w:r w:rsidRPr="00F37CF4">
        <w:rPr>
          <w:lang w:val="en-GB"/>
        </w:rPr>
        <w:t xml:space="preserve">This should be done </w:t>
      </w:r>
      <w:r w:rsidRPr="00F37CF4">
        <w:rPr>
          <w:u w:val="single"/>
          <w:lang w:val="en-GB"/>
        </w:rPr>
        <w:t>through “deleted records” procedures in OAI-PMH, not the simple deletion of records from the database,</w:t>
      </w:r>
      <w:r w:rsidRPr="00F37CF4">
        <w:rPr>
          <w:lang w:val="en-GB"/>
        </w:rPr>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F37CF4" w:rsidRPr="00F37CF4" w:rsidRDefault="00F37CF4" w:rsidP="00F37CF4">
      <w:pPr>
        <w:pStyle w:val="ListParagraph"/>
        <w:numPr>
          <w:ilvl w:val="2"/>
          <w:numId w:val="11"/>
        </w:numPr>
        <w:rPr>
          <w:lang w:val="en-GB"/>
        </w:rPr>
      </w:pPr>
      <w:r w:rsidRPr="00F37CF4">
        <w:rPr>
          <w:lang w:val="en-GB"/>
        </w:rPr>
        <w:t>In case GISC A needs to delete these records completely from the database, GISC A needs to do so after it makes sure that other GISCs complete harvesting the deletion.</w:t>
      </w:r>
    </w:p>
    <w:p w:rsidR="00F37CF4" w:rsidRPr="00F37CF4" w:rsidRDefault="00F37CF4" w:rsidP="00F37CF4">
      <w:pPr>
        <w:pStyle w:val="ListParagraph"/>
        <w:numPr>
          <w:ilvl w:val="2"/>
          <w:numId w:val="11"/>
        </w:numPr>
        <w:rPr>
          <w:b/>
          <w:i/>
          <w:lang w:val="en-GB"/>
        </w:rPr>
      </w:pPr>
      <w:r w:rsidRPr="00F37CF4">
        <w:rPr>
          <w:b/>
          <w:i/>
          <w:lang w:val="en-GB"/>
        </w:rPr>
        <w:t>B) GISC B - add records to WIS-GISC-B set</w:t>
      </w:r>
    </w:p>
    <w:p w:rsidR="00F37CF4" w:rsidRPr="00F37CF4" w:rsidRDefault="00F37CF4" w:rsidP="00F37CF4">
      <w:pPr>
        <w:pStyle w:val="ListParagraph"/>
        <w:numPr>
          <w:ilvl w:val="2"/>
          <w:numId w:val="11"/>
        </w:numPr>
        <w:rPr>
          <w:lang w:val="en-GB"/>
        </w:rPr>
      </w:pPr>
      <w:r w:rsidRPr="00F37CF4">
        <w:rPr>
          <w:lang w:val="en-GB"/>
        </w:rPr>
        <w:t xml:space="preserve">This should be done </w:t>
      </w:r>
      <w:r w:rsidRPr="00F37CF4">
        <w:rPr>
          <w:u w:val="single"/>
          <w:lang w:val="en-GB"/>
        </w:rPr>
        <w:t xml:space="preserve">with an accurate </w:t>
      </w:r>
      <w:proofErr w:type="spellStart"/>
      <w:r w:rsidRPr="00F37CF4">
        <w:rPr>
          <w:u w:val="single"/>
          <w:lang w:val="en-GB"/>
        </w:rPr>
        <w:t>datestamp</w:t>
      </w:r>
      <w:proofErr w:type="spellEnd"/>
      <w:r w:rsidRPr="00F37CF4">
        <w:rPr>
          <w:lang w:val="en-GB"/>
        </w:rPr>
        <w:t>, which allows harvesters of other GISCs to gain the added records through the ordinary incremental harvesting.</w:t>
      </w:r>
    </w:p>
    <w:p w:rsidR="00F37CF4" w:rsidRPr="00F37CF4" w:rsidRDefault="00F37CF4" w:rsidP="00F37CF4">
      <w:pPr>
        <w:pStyle w:val="ListParagraph"/>
        <w:numPr>
          <w:ilvl w:val="2"/>
          <w:numId w:val="11"/>
        </w:numPr>
        <w:rPr>
          <w:b/>
          <w:bCs/>
          <w:i/>
          <w:iCs/>
          <w:lang w:val="en-GB"/>
        </w:rPr>
      </w:pPr>
      <w:r w:rsidRPr="00F37CF4">
        <w:rPr>
          <w:b/>
          <w:bCs/>
          <w:i/>
          <w:iCs/>
          <w:lang w:val="en-GB"/>
        </w:rPr>
        <w:t>3. Track other GISCs’ harvesting</w:t>
      </w:r>
    </w:p>
    <w:p w:rsidR="00F37CF4" w:rsidRPr="00F37CF4" w:rsidRDefault="00F37CF4" w:rsidP="00F37CF4">
      <w:pPr>
        <w:pStyle w:val="ListParagraph"/>
        <w:numPr>
          <w:ilvl w:val="2"/>
          <w:numId w:val="11"/>
        </w:numPr>
        <w:rPr>
          <w:lang w:val="en-GB"/>
        </w:rPr>
      </w:pPr>
      <w:r w:rsidRPr="00F37CF4">
        <w:rPr>
          <w:lang w:val="en-GB"/>
        </w:rPr>
        <w:t>GISC A and B make sure that other GISCs harvest the change correctly, and if not they need to give notice and ask manual adjustments.</w:t>
      </w:r>
    </w:p>
    <w:p w:rsidR="00F37CF4" w:rsidRPr="00F37CF4" w:rsidRDefault="00F37CF4" w:rsidP="00F37CF4">
      <w:pPr>
        <w:pStyle w:val="ListParagraph"/>
        <w:numPr>
          <w:ilvl w:val="2"/>
          <w:numId w:val="11"/>
        </w:numPr>
        <w:rPr>
          <w:b/>
          <w:bCs/>
          <w:lang w:val="en-GB"/>
        </w:rPr>
      </w:pPr>
      <w:r w:rsidRPr="00F37CF4">
        <w:rPr>
          <w:b/>
          <w:bCs/>
          <w:lang w:val="en-GB"/>
        </w:rPr>
        <w:t>References</w:t>
      </w:r>
    </w:p>
    <w:p w:rsidR="00F37CF4" w:rsidRPr="00F37CF4" w:rsidRDefault="008E2849" w:rsidP="00F37CF4">
      <w:pPr>
        <w:pStyle w:val="ListParagraph"/>
        <w:numPr>
          <w:ilvl w:val="2"/>
          <w:numId w:val="11"/>
        </w:numPr>
        <w:rPr>
          <w:lang w:val="en-GB"/>
        </w:rPr>
      </w:pPr>
      <w:hyperlink r:id="rId12">
        <w:r w:rsidR="00F37CF4" w:rsidRPr="00F37CF4">
          <w:rPr>
            <w:rStyle w:val="Hyperlink"/>
            <w:lang w:val="en-GB"/>
          </w:rPr>
          <w:t>http://www.openarchives.org/OAI/openarchivesprotocol.html</w:t>
        </w:r>
      </w:hyperlink>
    </w:p>
    <w:p w:rsidR="00F37CF4" w:rsidRDefault="00F37CF4" w:rsidP="009A1DFF">
      <w:pPr>
        <w:pStyle w:val="Heading3"/>
      </w:pPr>
      <w:r>
        <w:t>SRU server</w:t>
      </w:r>
    </w:p>
    <w:p w:rsidR="00F37CF4" w:rsidRDefault="00F37CF4" w:rsidP="00F37CF4">
      <w:pPr>
        <w:pStyle w:val="ListParagraph"/>
        <w:numPr>
          <w:ilvl w:val="2"/>
          <w:numId w:val="11"/>
        </w:numPr>
      </w:pPr>
      <w:r w:rsidRPr="00F37CF4">
        <w:t>agreed that ET-WISC should develop a standard style sheet on WMO server for Members to use in order to create a standard looking output, or copy to add their own logos and display preference when using SRU on their web page</w:t>
      </w:r>
    </w:p>
    <w:p w:rsidR="00D93610" w:rsidRDefault="00D93610" w:rsidP="009A1DFF">
      <w:pPr>
        <w:pStyle w:val="Heading3"/>
      </w:pPr>
      <w:r>
        <w:t>WIS centre audits</w:t>
      </w:r>
    </w:p>
    <w:p w:rsidR="00F37CF4" w:rsidRDefault="00D93610" w:rsidP="00D93610">
      <w:pPr>
        <w:pStyle w:val="ListParagraph"/>
        <w:numPr>
          <w:ilvl w:val="1"/>
          <w:numId w:val="11"/>
        </w:numPr>
      </w:pPr>
      <w:r w:rsidRPr="00D93610">
        <w:t>meeting encouraged all GISCs to use the full “Meteorological bulletin” as default representation of GTS-bulletin data instances as in Annex 11</w:t>
      </w:r>
      <w:r>
        <w:t xml:space="preserve"> to the report</w:t>
      </w:r>
    </w:p>
    <w:p w:rsidR="00D93610" w:rsidRDefault="00D93610" w:rsidP="00D93610">
      <w:pPr>
        <w:pStyle w:val="ListParagraph"/>
        <w:numPr>
          <w:ilvl w:val="1"/>
          <w:numId w:val="11"/>
        </w:numPr>
      </w:pPr>
      <w:proofErr w:type="gramStart"/>
      <w:r w:rsidRPr="00D93610">
        <w:t>agreed</w:t>
      </w:r>
      <w:proofErr w:type="gramEnd"/>
      <w:r w:rsidRPr="00D93610">
        <w:t xml:space="preserve"> that GISC should be audited at least once every four years. It recommends that this frequency can be reviewed for its appropriateness in the future.</w:t>
      </w:r>
    </w:p>
    <w:p w:rsidR="00D93610" w:rsidRDefault="00D93610" w:rsidP="00D93610">
      <w:pPr>
        <w:pStyle w:val="ListParagraph"/>
        <w:numPr>
          <w:ilvl w:val="1"/>
          <w:numId w:val="11"/>
        </w:numPr>
      </w:pPr>
      <w:r w:rsidRPr="00D93610">
        <w:t>agreed that GISCs that receive an  “endorsed with qualifications” will be re-audited after a shorter period of 2 years, unless they can demonstrate that they have taken remedial action</w:t>
      </w:r>
    </w:p>
    <w:p w:rsidR="00D93610" w:rsidRDefault="00D93610" w:rsidP="00D93610">
      <w:pPr>
        <w:pStyle w:val="ListParagraph"/>
        <w:numPr>
          <w:ilvl w:val="1"/>
          <w:numId w:val="11"/>
        </w:numPr>
      </w:pPr>
      <w:proofErr w:type="gramStart"/>
      <w:r w:rsidRPr="00D93610">
        <w:lastRenderedPageBreak/>
        <w:t>recommends</w:t>
      </w:r>
      <w:proofErr w:type="gramEnd"/>
      <w:r w:rsidRPr="00D93610">
        <w:t xml:space="preserve"> that a GISC that does not address the points of qualifications will fail their next audit. The GISC will then have to go through the entire process</w:t>
      </w:r>
    </w:p>
    <w:p w:rsidR="00D93610" w:rsidRDefault="00D93610" w:rsidP="00D93610">
      <w:pPr>
        <w:pStyle w:val="ListParagraph"/>
        <w:numPr>
          <w:ilvl w:val="1"/>
          <w:numId w:val="11"/>
        </w:numPr>
      </w:pPr>
      <w:r w:rsidRPr="00D93610">
        <w:t>GISCs must also have demonstrated their commitment to their role in WIS. In particular, each GISC should name a representative to the TT-GISC</w:t>
      </w:r>
      <w:r>
        <w:t xml:space="preserve"> and attend</w:t>
      </w:r>
    </w:p>
    <w:p w:rsidR="00D93610" w:rsidRDefault="00D93610" w:rsidP="00D93610">
      <w:pPr>
        <w:pStyle w:val="ListParagraph"/>
        <w:numPr>
          <w:ilvl w:val="1"/>
          <w:numId w:val="11"/>
        </w:numPr>
      </w:pPr>
      <w:r w:rsidRPr="00D93610">
        <w:t>DCPCs, the meeting recommended the cycle of at least eight years. Monitoring of NCs compliance will mainly be the responsibility of the Permanent Representative in liaison with Principal GISC and NC</w:t>
      </w:r>
    </w:p>
    <w:p w:rsidR="00D93610" w:rsidRDefault="00D93610" w:rsidP="00D93610">
      <w:pPr>
        <w:pStyle w:val="ListParagraph"/>
        <w:numPr>
          <w:ilvl w:val="1"/>
          <w:numId w:val="11"/>
        </w:numPr>
      </w:pPr>
      <w:r w:rsidRPr="00D93610">
        <w:t>audit or review of any centre’s compliance with WIS could be triggered by the president of CBS if sufficient concern or justification is identified by the CBS President or Management Committee</w:t>
      </w:r>
    </w:p>
    <w:p w:rsidR="00D93610" w:rsidRDefault="00D93610" w:rsidP="00D93610">
      <w:pPr>
        <w:pStyle w:val="ListParagraph"/>
        <w:numPr>
          <w:ilvl w:val="1"/>
          <w:numId w:val="11"/>
        </w:numPr>
      </w:pPr>
      <w:r w:rsidRPr="00D93610">
        <w:t>requested TT-CAC to note the recommended frequency of audits and to continue to develop the procedures for review by CBS 2014</w:t>
      </w:r>
    </w:p>
    <w:p w:rsidR="00D93610" w:rsidRDefault="00D93610" w:rsidP="009A1DFF">
      <w:pPr>
        <w:pStyle w:val="Heading3"/>
      </w:pPr>
      <w:r>
        <w:t>Monitoring</w:t>
      </w:r>
    </w:p>
    <w:p w:rsidR="00D93610" w:rsidRPr="00D93610" w:rsidRDefault="00D93610" w:rsidP="00D93610">
      <w:pPr>
        <w:pStyle w:val="ListParagraph"/>
        <w:numPr>
          <w:ilvl w:val="1"/>
          <w:numId w:val="11"/>
        </w:numPr>
        <w:rPr>
          <w:lang w:val="en-GB"/>
        </w:rPr>
      </w:pPr>
      <w:r w:rsidRPr="00D93610">
        <w:rPr>
          <w:lang w:val="en-GB"/>
        </w:rPr>
        <w:t>agreed ET-WISC should:</w:t>
      </w:r>
    </w:p>
    <w:p w:rsidR="00D93610" w:rsidRPr="00D93610" w:rsidRDefault="00D93610" w:rsidP="00D93610">
      <w:pPr>
        <w:pStyle w:val="ListParagraph"/>
        <w:numPr>
          <w:ilvl w:val="2"/>
          <w:numId w:val="11"/>
        </w:numPr>
        <w:rPr>
          <w:lang w:val="en-GB"/>
        </w:rPr>
      </w:pPr>
      <w:r w:rsidRPr="00D93610">
        <w:rPr>
          <w:lang w:val="en-GB"/>
        </w:rPr>
        <w:t>Define an information set per WIS Centre type to be commonly monitored and reported upon to the end-user;</w:t>
      </w:r>
    </w:p>
    <w:p w:rsidR="00D93610" w:rsidRPr="00D93610" w:rsidRDefault="00D93610" w:rsidP="00D93610">
      <w:pPr>
        <w:pStyle w:val="ListParagraph"/>
        <w:numPr>
          <w:ilvl w:val="2"/>
          <w:numId w:val="11"/>
        </w:numPr>
        <w:rPr>
          <w:lang w:val="en-GB"/>
        </w:rPr>
      </w:pPr>
      <w:r w:rsidRPr="00D93610">
        <w:rPr>
          <w:lang w:val="en-GB"/>
        </w:rPr>
        <w:t xml:space="preserve">Decide on where this end-user monitoring information should be placed, </w:t>
      </w:r>
      <w:proofErr w:type="spellStart"/>
      <w:r w:rsidRPr="00D93610">
        <w:rPr>
          <w:lang w:val="en-GB"/>
        </w:rPr>
        <w:t>eg</w:t>
      </w:r>
      <w:proofErr w:type="spellEnd"/>
      <w:r w:rsidRPr="00D93610">
        <w:rPr>
          <w:lang w:val="en-GB"/>
        </w:rPr>
        <w:t>. on the WIS function front page of each WIS Centre;</w:t>
      </w:r>
    </w:p>
    <w:p w:rsidR="00D93610" w:rsidRPr="00D93610" w:rsidRDefault="00D93610" w:rsidP="00D93610">
      <w:pPr>
        <w:pStyle w:val="ListParagraph"/>
        <w:numPr>
          <w:ilvl w:val="2"/>
          <w:numId w:val="11"/>
        </w:numPr>
        <w:rPr>
          <w:lang w:val="en-GB"/>
        </w:rPr>
      </w:pPr>
      <w:r w:rsidRPr="00D93610">
        <w:rPr>
          <w:lang w:val="en-GB"/>
        </w:rPr>
        <w:t>Define what information should be monitored that requires joint WIS centres interaction;</w:t>
      </w:r>
    </w:p>
    <w:p w:rsidR="00D93610" w:rsidRPr="00D93610" w:rsidRDefault="00D93610" w:rsidP="00D93610">
      <w:pPr>
        <w:pStyle w:val="ListParagraph"/>
        <w:numPr>
          <w:ilvl w:val="2"/>
          <w:numId w:val="11"/>
        </w:numPr>
        <w:rPr>
          <w:lang w:val="en-GB"/>
        </w:rPr>
      </w:pPr>
      <w:r w:rsidRPr="00D93610">
        <w:rPr>
          <w:lang w:val="en-GB"/>
        </w:rPr>
        <w:t>Identify relevant technical monitoring applications or solutions that any WIS Centre can adopt, adapt or create to meet the monitoring and reporting requirements;</w:t>
      </w:r>
    </w:p>
    <w:p w:rsidR="00D93610" w:rsidRPr="00D93610" w:rsidRDefault="00D93610" w:rsidP="00D93610">
      <w:pPr>
        <w:pStyle w:val="ListParagraph"/>
        <w:numPr>
          <w:ilvl w:val="2"/>
          <w:numId w:val="11"/>
        </w:numPr>
        <w:rPr>
          <w:lang w:val="en-GB"/>
        </w:rPr>
      </w:pPr>
      <w:r w:rsidRPr="00D93610">
        <w:rPr>
          <w:lang w:val="en-GB"/>
        </w:rPr>
        <w:t>Update the Manual on WIS and Guidelines in the area of monitoring and reporting requirements to provide centres a basis to implement and evaluate their compliance;</w:t>
      </w:r>
    </w:p>
    <w:p w:rsidR="00D93610" w:rsidRPr="00D93610" w:rsidRDefault="00D93610" w:rsidP="00D93610">
      <w:pPr>
        <w:pStyle w:val="ListParagraph"/>
        <w:numPr>
          <w:ilvl w:val="2"/>
          <w:numId w:val="11"/>
        </w:numPr>
      </w:pPr>
      <w:r w:rsidRPr="00D93610">
        <w:rPr>
          <w:lang w:val="en-GB"/>
        </w:rPr>
        <w:t>Include monitoring and reporting implementation into the WIS Centre compliance assessment process</w:t>
      </w:r>
    </w:p>
    <w:p w:rsidR="00D93610" w:rsidRDefault="00D93610" w:rsidP="00D93610">
      <w:pPr>
        <w:pStyle w:val="ListParagraph"/>
        <w:numPr>
          <w:ilvl w:val="1"/>
          <w:numId w:val="11"/>
        </w:numPr>
      </w:pPr>
      <w:r>
        <w:t xml:space="preserve">WWW monitoring </w:t>
      </w:r>
    </w:p>
    <w:p w:rsidR="00D93610" w:rsidRDefault="00D93610" w:rsidP="00D93610">
      <w:pPr>
        <w:pStyle w:val="ListParagraph"/>
        <w:numPr>
          <w:ilvl w:val="2"/>
          <w:numId w:val="11"/>
        </w:numPr>
      </w:pPr>
      <w:r w:rsidRPr="00D93610">
        <w:t>decided to ask for assistance from RTH Dakar, RTH Nairobi and RTH Pretoria to investigate solutions to problems in Region I</w:t>
      </w:r>
    </w:p>
    <w:p w:rsidR="00D93610" w:rsidRDefault="00D93610" w:rsidP="00D93610">
      <w:pPr>
        <w:pStyle w:val="ListParagraph"/>
        <w:numPr>
          <w:ilvl w:val="1"/>
          <w:numId w:val="11"/>
        </w:numPr>
      </w:pPr>
      <w:r>
        <w:t>WIS infrastructure monitoring</w:t>
      </w:r>
    </w:p>
    <w:p w:rsidR="00D93610" w:rsidRDefault="00D93610" w:rsidP="00D93610">
      <w:pPr>
        <w:pStyle w:val="ListParagraph"/>
        <w:numPr>
          <w:ilvl w:val="2"/>
          <w:numId w:val="11"/>
        </w:numPr>
      </w:pPr>
      <w:r w:rsidRPr="00D93610">
        <w:t>requested TT-OM to review the documents presented on this topic and define specific parameters subject to be monitored at this level, a format for presentation of reports and the periodicity of their presentation</w:t>
      </w:r>
    </w:p>
    <w:p w:rsidR="00B40D33" w:rsidRDefault="00B40D33" w:rsidP="00D93610">
      <w:pPr>
        <w:pStyle w:val="ListParagraph"/>
        <w:numPr>
          <w:ilvl w:val="2"/>
          <w:numId w:val="11"/>
        </w:numPr>
      </w:pPr>
      <w:r>
        <w:t>requested a workshop on monitoring for consideration of ET-WISC</w:t>
      </w:r>
    </w:p>
    <w:p w:rsidR="00D93610" w:rsidRDefault="00D93610" w:rsidP="00D93610">
      <w:pPr>
        <w:pStyle w:val="ListParagraph"/>
        <w:numPr>
          <w:ilvl w:val="1"/>
          <w:numId w:val="11"/>
        </w:numPr>
      </w:pPr>
      <w:r w:rsidRPr="00D93610">
        <w:t>meeting noted the SRU test suite and OAI test server and requested that all GISCs run the presented test suites and work with TT-GISCs on addressing any issues identified</w:t>
      </w:r>
    </w:p>
    <w:p w:rsidR="00D93610" w:rsidRDefault="00B40D33" w:rsidP="009A1DFF">
      <w:pPr>
        <w:pStyle w:val="Heading3"/>
      </w:pPr>
      <w:r>
        <w:t>Capacity building</w:t>
      </w:r>
    </w:p>
    <w:p w:rsidR="00B40D33" w:rsidRDefault="00B40D33" w:rsidP="00B40D33">
      <w:pPr>
        <w:pStyle w:val="ListParagraph"/>
        <w:numPr>
          <w:ilvl w:val="1"/>
          <w:numId w:val="11"/>
        </w:numPr>
      </w:pPr>
      <w:r w:rsidRPr="00B40D33">
        <w:t>agreed to develop a guide Members on how to access and support training on and for WIS</w:t>
      </w:r>
    </w:p>
    <w:p w:rsidR="005B5B3E" w:rsidRDefault="005B5B3E" w:rsidP="005B5B3E">
      <w:pPr>
        <w:pStyle w:val="Heading2"/>
      </w:pPr>
      <w:r>
        <w:lastRenderedPageBreak/>
        <w:t>WIS curriculum workshop</w:t>
      </w:r>
    </w:p>
    <w:p w:rsidR="005B5B3E" w:rsidRDefault="005B5B3E" w:rsidP="005B5B3E">
      <w:pPr>
        <w:pStyle w:val="ListParagraph"/>
        <w:numPr>
          <w:ilvl w:val="0"/>
          <w:numId w:val="16"/>
        </w:numPr>
      </w:pPr>
      <w:r>
        <w:t>see competencies and training guides</w:t>
      </w:r>
    </w:p>
    <w:p w:rsidR="005B5B3E" w:rsidRDefault="005B5B3E" w:rsidP="005B5B3E">
      <w:pPr>
        <w:pStyle w:val="Heading2"/>
      </w:pPr>
      <w:r>
        <w:t>WIS Monitoring workshop</w:t>
      </w:r>
    </w:p>
    <w:p w:rsidR="005B5B3E" w:rsidRDefault="005B5B3E" w:rsidP="005B5B3E">
      <w:pPr>
        <w:pStyle w:val="ListParagraph"/>
        <w:numPr>
          <w:ilvl w:val="0"/>
          <w:numId w:val="16"/>
        </w:numPr>
      </w:pPr>
      <w:r>
        <w:t>See monitoring report</w:t>
      </w:r>
    </w:p>
    <w:p w:rsidR="005B5B3E" w:rsidRDefault="00653108" w:rsidP="00E14B65">
      <w:pPr>
        <w:pStyle w:val="Heading2"/>
      </w:pPr>
      <w:r>
        <w:t>TT-GISC</w:t>
      </w:r>
    </w:p>
    <w:p w:rsidR="00653108" w:rsidRDefault="00653108" w:rsidP="00653108">
      <w:pPr>
        <w:pStyle w:val="ListParagraph"/>
        <w:numPr>
          <w:ilvl w:val="0"/>
          <w:numId w:val="16"/>
        </w:numPr>
      </w:pPr>
      <w:r w:rsidRPr="00653108">
        <w:t>GISC Tokyo agreed to provide its "WIS-UNASSOCIATED" set as the authoritative source and invited all GISCs to synchronize the set</w:t>
      </w:r>
    </w:p>
    <w:p w:rsidR="00653108" w:rsidRDefault="00653108" w:rsidP="00653108">
      <w:pPr>
        <w:pStyle w:val="ListParagraph"/>
        <w:numPr>
          <w:ilvl w:val="0"/>
          <w:numId w:val="16"/>
        </w:numPr>
      </w:pPr>
      <w:r w:rsidRPr="00653108">
        <w:t>agreed – like ET WISC 2012 and ET-WISC 2013 before - the basic structures of OAI-Sets provided by each GISC</w:t>
      </w:r>
    </w:p>
    <w:p w:rsidR="00653108" w:rsidRDefault="00653108" w:rsidP="00653108">
      <w:pPr>
        <w:pStyle w:val="ListParagraph"/>
        <w:numPr>
          <w:ilvl w:val="0"/>
          <w:numId w:val="16"/>
        </w:numPr>
      </w:pPr>
      <w:proofErr w:type="gramStart"/>
      <w:r w:rsidRPr="00653108">
        <w:t>agreed</w:t>
      </w:r>
      <w:proofErr w:type="gramEnd"/>
      <w:r w:rsidRPr="00653108">
        <w:t xml:space="preserve"> that the monitoring should include: a) The number of core Cache updates in the last 24 hours and b) 24 hour input volume and c) number of items in the complete cache.</w:t>
      </w:r>
    </w:p>
    <w:p w:rsidR="00653108" w:rsidRDefault="00653108" w:rsidP="00653108">
      <w:pPr>
        <w:pStyle w:val="ListParagraph"/>
        <w:numPr>
          <w:ilvl w:val="1"/>
          <w:numId w:val="16"/>
        </w:numPr>
      </w:pPr>
      <w:r w:rsidRPr="00653108">
        <w:t>all GISCs should meet the basic requirement set by monitoring a, b and c above, plus the status of the common holding (core) component</w:t>
      </w:r>
    </w:p>
    <w:p w:rsidR="00BF37B2" w:rsidRDefault="00BF37B2" w:rsidP="00BF37B2">
      <w:pPr>
        <w:pStyle w:val="Heading3"/>
      </w:pPr>
      <w:r>
        <w:t>Deciding what can go on core network and in global cache</w:t>
      </w:r>
    </w:p>
    <w:p w:rsidR="00653108" w:rsidRDefault="00653108" w:rsidP="00653108">
      <w:pPr>
        <w:pStyle w:val="ListParagraph"/>
        <w:numPr>
          <w:ilvl w:val="0"/>
          <w:numId w:val="16"/>
        </w:numPr>
      </w:pPr>
      <w:proofErr w:type="gramStart"/>
      <w:r w:rsidRPr="00653108">
        <w:t>how</w:t>
      </w:r>
      <w:proofErr w:type="gramEnd"/>
      <w:r w:rsidRPr="00653108">
        <w:t xml:space="preserve"> GISCs should meet the need identified in the Manual on WIS “3.5.3.2 GISCs should employ the MTN and associated collaborative mechanisms to exchange the information efficiently and without detriment to the performance of any GISC.</w:t>
      </w:r>
    </w:p>
    <w:p w:rsidR="00653108" w:rsidRDefault="00653108" w:rsidP="00653108">
      <w:pPr>
        <w:pStyle w:val="ListParagraph"/>
        <w:numPr>
          <w:ilvl w:val="1"/>
          <w:numId w:val="16"/>
        </w:numPr>
      </w:pPr>
      <w:r>
        <w:t>TT-GISC will establish a sub team to define TOR and working practices to report back to TT-GISC so it can be reported to ET-WISC and ICT-ISS (June 2014). Membership is to include. Japan (lead), USA, Germany, France, UK and the Russian Federation.</w:t>
      </w:r>
    </w:p>
    <w:p w:rsidR="00653108" w:rsidRPr="00197264" w:rsidRDefault="00653108" w:rsidP="00653108">
      <w:pPr>
        <w:pStyle w:val="ListParagraph"/>
        <w:numPr>
          <w:ilvl w:val="1"/>
          <w:numId w:val="16"/>
        </w:numPr>
        <w:rPr>
          <w:highlight w:val="yellow"/>
        </w:rPr>
      </w:pPr>
      <w:r w:rsidRPr="00197264">
        <w:rPr>
          <w:highlight w:val="yellow"/>
        </w:rPr>
        <w:t xml:space="preserve">The TT-GISC recommends that: </w:t>
      </w:r>
    </w:p>
    <w:p w:rsidR="00653108" w:rsidRPr="00197264" w:rsidRDefault="00653108" w:rsidP="00E14B65">
      <w:pPr>
        <w:pStyle w:val="ListParagraph"/>
        <w:numPr>
          <w:ilvl w:val="2"/>
          <w:numId w:val="16"/>
        </w:numPr>
        <w:rPr>
          <w:highlight w:val="yellow"/>
        </w:rPr>
      </w:pPr>
      <w:r w:rsidRPr="00197264">
        <w:rPr>
          <w:highlight w:val="yellow"/>
        </w:rPr>
        <w:t xml:space="preserve">1) The TT-GISC should be the group to advise[decide] on if a data stream should go in or out of the 24 hour cache that all GISCs have to cache that affect operations. </w:t>
      </w:r>
    </w:p>
    <w:p w:rsidR="00653108" w:rsidRPr="00197264" w:rsidRDefault="00653108" w:rsidP="00E14B65">
      <w:pPr>
        <w:pStyle w:val="ListParagraph"/>
        <w:numPr>
          <w:ilvl w:val="2"/>
          <w:numId w:val="16"/>
        </w:numPr>
        <w:rPr>
          <w:highlight w:val="yellow"/>
        </w:rPr>
      </w:pPr>
      <w:r w:rsidRPr="00197264">
        <w:rPr>
          <w:highlight w:val="yellow"/>
        </w:rPr>
        <w:t xml:space="preserve">2) Decision to add a new or to remove an existing data stream will be by consensus of GISCs representatives. </w:t>
      </w:r>
    </w:p>
    <w:p w:rsidR="00653108" w:rsidRPr="00197264" w:rsidRDefault="00653108" w:rsidP="00E14B65">
      <w:pPr>
        <w:pStyle w:val="ListParagraph"/>
        <w:numPr>
          <w:ilvl w:val="2"/>
          <w:numId w:val="16"/>
        </w:numPr>
        <w:rPr>
          <w:highlight w:val="yellow"/>
        </w:rPr>
      </w:pPr>
      <w:r w:rsidRPr="00197264">
        <w:rPr>
          <w:highlight w:val="yellow"/>
        </w:rPr>
        <w:t xml:space="preserve">3) If unable to get consensus, the answer should default to no and the problem escalated to CBS. </w:t>
      </w:r>
    </w:p>
    <w:p w:rsidR="00653108" w:rsidRPr="00197264" w:rsidRDefault="00653108" w:rsidP="00E14B65">
      <w:pPr>
        <w:pStyle w:val="ListParagraph"/>
        <w:numPr>
          <w:ilvl w:val="2"/>
          <w:numId w:val="16"/>
        </w:numPr>
        <w:rPr>
          <w:highlight w:val="yellow"/>
        </w:rPr>
      </w:pPr>
      <w:r w:rsidRPr="00197264">
        <w:rPr>
          <w:highlight w:val="yellow"/>
        </w:rPr>
        <w:t>4) The President of CBS can override any decisions made by the group.</w:t>
      </w:r>
    </w:p>
    <w:p w:rsidR="00653108" w:rsidRDefault="00653108" w:rsidP="00E14B65">
      <w:pPr>
        <w:pStyle w:val="ListParagraph"/>
        <w:numPr>
          <w:ilvl w:val="2"/>
          <w:numId w:val="16"/>
        </w:numPr>
      </w:pPr>
      <w:r>
        <w:t>5) Decisions should have a fixed timeline and have to be quick (</w:t>
      </w:r>
      <w:proofErr w:type="spellStart"/>
      <w:r>
        <w:t>eg</w:t>
      </w:r>
      <w:proofErr w:type="spellEnd"/>
      <w:r>
        <w:t xml:space="preserve"> less than 2 weeks)</w:t>
      </w:r>
    </w:p>
    <w:p w:rsidR="00653108" w:rsidRDefault="00653108" w:rsidP="00E14B65">
      <w:pPr>
        <w:pStyle w:val="ListParagraph"/>
        <w:numPr>
          <w:ilvl w:val="2"/>
          <w:numId w:val="16"/>
        </w:numPr>
      </w:pPr>
      <w:r>
        <w:t>6) It recommended that issues be escalated by a GISC either in response to events either occurred or planned where it is anticipated it might impact on the functioning of WIS.</w:t>
      </w:r>
    </w:p>
    <w:p w:rsidR="00653108" w:rsidRDefault="00653108" w:rsidP="00E14B65">
      <w:pPr>
        <w:pStyle w:val="ListParagraph"/>
        <w:numPr>
          <w:ilvl w:val="2"/>
          <w:numId w:val="16"/>
        </w:numPr>
      </w:pPr>
      <w:r>
        <w:t xml:space="preserve">The meeting noted that IPET-MDI decided that cache flag indicating that all GISCs have to cache is the keyword </w:t>
      </w:r>
      <w:proofErr w:type="spellStart"/>
      <w:r>
        <w:t>GlobalExchange</w:t>
      </w:r>
      <w:proofErr w:type="spellEnd"/>
    </w:p>
    <w:p w:rsidR="00653108" w:rsidRDefault="00653108" w:rsidP="00653108">
      <w:pPr>
        <w:pStyle w:val="ListParagraph"/>
        <w:numPr>
          <w:ilvl w:val="0"/>
          <w:numId w:val="16"/>
        </w:numPr>
      </w:pPr>
      <w:r w:rsidRPr="00653108">
        <w:t xml:space="preserve">TT-GISC </w:t>
      </w:r>
      <w:r>
        <w:t xml:space="preserve">to </w:t>
      </w:r>
      <w:r w:rsidRPr="00653108">
        <w:t>establish a method by which access to a GISC cache is reviewed/audited</w:t>
      </w:r>
    </w:p>
    <w:p w:rsidR="00653108" w:rsidRDefault="00653108" w:rsidP="00197264">
      <w:pPr>
        <w:pStyle w:val="ListParagraph"/>
        <w:numPr>
          <w:ilvl w:val="1"/>
          <w:numId w:val="16"/>
        </w:numPr>
      </w:pPr>
      <w:r>
        <w:t>70</w:t>
      </w:r>
      <w:r>
        <w:tab/>
        <w:t>Noting that according to the Manual on WIS, only authorized users may access WIS and that it is the PR that has the responsibility for authorizing national users of WIS although this may be delegated (</w:t>
      </w:r>
      <w:proofErr w:type="spellStart"/>
      <w:r>
        <w:t>ie</w:t>
      </w:r>
      <w:proofErr w:type="spellEnd"/>
      <w:r>
        <w:t xml:space="preserve"> National WIS Focal Point), the meeting agreed that there is a requirement for </w:t>
      </w:r>
      <w:proofErr w:type="gramStart"/>
      <w:r>
        <w:t>users  to</w:t>
      </w:r>
      <w:proofErr w:type="gramEnd"/>
      <w:r>
        <w:t xml:space="preserve"> register with one GISC and be able to access other WIS facilities. A federated identity is a way to link a user's </w:t>
      </w:r>
      <w:r>
        <w:lastRenderedPageBreak/>
        <w:t xml:space="preserve">identity and attributes, which means he/she does not have to validate their role again between centres. </w:t>
      </w:r>
    </w:p>
    <w:p w:rsidR="00653108" w:rsidRDefault="00653108" w:rsidP="00653108">
      <w:pPr>
        <w:pStyle w:val="ListParagraph"/>
        <w:numPr>
          <w:ilvl w:val="1"/>
          <w:numId w:val="16"/>
        </w:numPr>
      </w:pPr>
      <w:r>
        <w:t>71</w:t>
      </w:r>
      <w:r>
        <w:tab/>
        <w:t>TT-GISC recommended the following steps to achieving the above.</w:t>
      </w:r>
    </w:p>
    <w:p w:rsidR="00653108" w:rsidRDefault="00653108" w:rsidP="00653108">
      <w:pPr>
        <w:pStyle w:val="ListParagraph"/>
        <w:numPr>
          <w:ilvl w:val="2"/>
          <w:numId w:val="16"/>
        </w:numPr>
      </w:pPr>
      <w:r>
        <w:t>1.</w:t>
      </w:r>
      <w:r>
        <w:tab/>
        <w:t>GISCs should agree on a single standard to facility a solution</w:t>
      </w:r>
    </w:p>
    <w:p w:rsidR="00653108" w:rsidRDefault="00653108" w:rsidP="00653108">
      <w:pPr>
        <w:pStyle w:val="ListParagraph"/>
        <w:numPr>
          <w:ilvl w:val="2"/>
          <w:numId w:val="16"/>
        </w:numPr>
      </w:pPr>
      <w:r>
        <w:t>2.</w:t>
      </w:r>
      <w:r>
        <w:tab/>
        <w:t>Establish a group to investigate this, including establishing basic use cases</w:t>
      </w:r>
    </w:p>
    <w:p w:rsidR="00653108" w:rsidRDefault="00653108" w:rsidP="00653108">
      <w:pPr>
        <w:pStyle w:val="ListParagraph"/>
        <w:numPr>
          <w:ilvl w:val="2"/>
          <w:numId w:val="16"/>
        </w:numPr>
      </w:pPr>
      <w:r>
        <w:t>a.</w:t>
      </w:r>
      <w:r>
        <w:tab/>
        <w:t>USA, Germany, France (Lead), Japan, China</w:t>
      </w:r>
      <w:proofErr w:type="gramStart"/>
      <w:r>
        <w:t>,,</w:t>
      </w:r>
      <w:proofErr w:type="gramEnd"/>
      <w:r>
        <w:t xml:space="preserve"> Australia, UK.</w:t>
      </w:r>
    </w:p>
    <w:p w:rsidR="00653108" w:rsidRDefault="00653108" w:rsidP="00653108">
      <w:pPr>
        <w:pStyle w:val="ListParagraph"/>
        <w:numPr>
          <w:ilvl w:val="2"/>
          <w:numId w:val="16"/>
        </w:numPr>
      </w:pPr>
      <w:r>
        <w:t>b.</w:t>
      </w:r>
      <w:r>
        <w:tab/>
        <w:t>Seek participation of DCPC/NC experts</w:t>
      </w:r>
    </w:p>
    <w:p w:rsidR="00653108" w:rsidRDefault="00653108" w:rsidP="00653108">
      <w:pPr>
        <w:pStyle w:val="ListParagraph"/>
        <w:numPr>
          <w:ilvl w:val="2"/>
          <w:numId w:val="16"/>
        </w:numPr>
      </w:pPr>
      <w:r>
        <w:t>3.</w:t>
      </w:r>
      <w:r>
        <w:tab/>
        <w:t xml:space="preserve">Confirm elements needed to be shared, </w:t>
      </w:r>
      <w:proofErr w:type="spellStart"/>
      <w:r>
        <w:t>eg</w:t>
      </w:r>
      <w:proofErr w:type="spellEnd"/>
      <w:r>
        <w:t xml:space="preserve"> those the paper Doc 7r1</w:t>
      </w:r>
    </w:p>
    <w:p w:rsidR="00653108" w:rsidRDefault="00653108" w:rsidP="00653108">
      <w:pPr>
        <w:pStyle w:val="ListParagraph"/>
        <w:numPr>
          <w:ilvl w:val="2"/>
          <w:numId w:val="16"/>
        </w:numPr>
      </w:pPr>
      <w:r>
        <w:t>4.</w:t>
      </w:r>
      <w:r>
        <w:tab/>
        <w:t>Report back 2015 (prior Cg 17)</w:t>
      </w:r>
    </w:p>
    <w:p w:rsidR="00653108" w:rsidRDefault="00E14B65" w:rsidP="00653108">
      <w:pPr>
        <w:pStyle w:val="ListParagraph"/>
        <w:numPr>
          <w:ilvl w:val="0"/>
          <w:numId w:val="16"/>
        </w:numPr>
      </w:pPr>
      <w:r w:rsidRPr="00197264">
        <w:rPr>
          <w:highlight w:val="yellow"/>
        </w:rPr>
        <w:t>The meeting also noted that the Guide to IT Security (http://wis.wmo.int/doc=1253) should be used as a reference by GISCs in establishing their own procedures</w:t>
      </w:r>
      <w:r w:rsidRPr="00E14B65">
        <w:t xml:space="preserve"> and by the “user federation” working group</w:t>
      </w:r>
    </w:p>
    <w:p w:rsidR="004544E8" w:rsidRDefault="004544E8" w:rsidP="004544E8">
      <w:pPr>
        <w:pStyle w:val="Heading3"/>
      </w:pPr>
      <w:r>
        <w:t xml:space="preserve">Update to </w:t>
      </w:r>
      <w:proofErr w:type="spellStart"/>
      <w:r>
        <w:t>MoW</w:t>
      </w:r>
      <w:proofErr w:type="spellEnd"/>
    </w:p>
    <w:p w:rsidR="00E14B65" w:rsidRDefault="00E14B65" w:rsidP="00653108">
      <w:pPr>
        <w:pStyle w:val="ListParagraph"/>
        <w:numPr>
          <w:ilvl w:val="0"/>
          <w:numId w:val="16"/>
        </w:numPr>
      </w:pPr>
      <w:r w:rsidRPr="00197264">
        <w:rPr>
          <w:b/>
          <w:highlight w:val="green"/>
        </w:rPr>
        <w:t>It recommended that the terms for GISC Registered User be included in the manual on WIS and that the paragraph 3.9.2 be updated to include</w:t>
      </w:r>
      <w:r w:rsidRPr="00E14B65">
        <w:t xml:space="preserve"> “</w:t>
      </w:r>
      <w:r w:rsidRPr="00E14B65">
        <w:rPr>
          <w:highlight w:val="yellow"/>
        </w:rPr>
        <w:t>In addition, GISCs are encouraged to, where feasible, provide backup for registered GISC users that are not included within the mandatory backup procedures for NCs and DCPCs within the GISCs AMDCN.”</w:t>
      </w:r>
    </w:p>
    <w:p w:rsidR="00E14B65" w:rsidRPr="003E0592" w:rsidRDefault="00E14B65" w:rsidP="00E14B65">
      <w:pPr>
        <w:pStyle w:val="ListParagraph"/>
        <w:numPr>
          <w:ilvl w:val="0"/>
          <w:numId w:val="16"/>
        </w:numPr>
        <w:rPr>
          <w:rFonts w:eastAsia="MS Mincho" w:cs="Arial"/>
          <w:lang w:eastAsia="ja-JP"/>
        </w:rPr>
      </w:pPr>
      <w:r w:rsidRPr="003E0592">
        <w:rPr>
          <w:rFonts w:eastAsia="MS Mincho" w:cs="Arial"/>
          <w:lang w:eastAsia="ja-JP"/>
        </w:rPr>
        <w:t>The meeting noted that there is also a need to consider more extensive backup such that another GISC can take on the role of a GISC that has ceased to operate permanently or long term. It noted that long-term should be equivalent to that needed for a GISC to hand over its operations for a GISC becoming operational. It further noted that the notification period of new products is two months.</w:t>
      </w:r>
    </w:p>
    <w:p w:rsidR="00E14B65" w:rsidRPr="00197264" w:rsidRDefault="00E14B65" w:rsidP="00E14B65">
      <w:pPr>
        <w:pStyle w:val="ListParagraph"/>
        <w:numPr>
          <w:ilvl w:val="0"/>
          <w:numId w:val="16"/>
        </w:numPr>
        <w:rPr>
          <w:highlight w:val="yellow"/>
        </w:rPr>
      </w:pPr>
      <w:proofErr w:type="gramStart"/>
      <w:r w:rsidRPr="00197264">
        <w:rPr>
          <w:highlight w:val="yellow"/>
        </w:rPr>
        <w:t>proposed</w:t>
      </w:r>
      <w:proofErr w:type="gramEnd"/>
      <w:r w:rsidRPr="00197264">
        <w:rPr>
          <w:highlight w:val="yellow"/>
        </w:rPr>
        <w:t xml:space="preserve"> that Appendix D, Annex to 9.2 should be included in a GISC operating guide.</w:t>
      </w:r>
    </w:p>
    <w:p w:rsidR="00E14B65" w:rsidRDefault="00E14B65" w:rsidP="00197264">
      <w:pPr>
        <w:pStyle w:val="ListParagraph"/>
        <w:numPr>
          <w:ilvl w:val="1"/>
          <w:numId w:val="16"/>
        </w:numPr>
      </w:pPr>
      <w:r>
        <w:t>82</w:t>
      </w:r>
      <w:r>
        <w:tab/>
        <w:t>TT-GISC highlighted that there is a need for an easily maintained document, possibly on the WIS Wiki, that can be referred to by GISCs and other WIS centres</w:t>
      </w:r>
    </w:p>
    <w:p w:rsidR="00E14B65" w:rsidRDefault="00E14B65" w:rsidP="00E14B65">
      <w:pPr>
        <w:pStyle w:val="ListParagraph"/>
        <w:numPr>
          <w:ilvl w:val="1"/>
          <w:numId w:val="16"/>
        </w:numPr>
      </w:pPr>
      <w:r>
        <w:t>Annex to 9.2 GISC support to NCs and DCPCs</w:t>
      </w:r>
    </w:p>
    <w:p w:rsidR="00E14B65" w:rsidRDefault="00E14B65" w:rsidP="00E14B65">
      <w:pPr>
        <w:pStyle w:val="ListParagraph"/>
        <w:numPr>
          <w:ilvl w:val="1"/>
          <w:numId w:val="16"/>
        </w:numPr>
      </w:pPr>
      <w:r>
        <w:t>GISCs are suggested to provide the following support activities to the centres (NCs and DCPCs) in its area of responsibility.</w:t>
      </w:r>
    </w:p>
    <w:p w:rsidR="00E14B65" w:rsidRDefault="00E14B65" w:rsidP="00E14B65">
      <w:pPr>
        <w:pStyle w:val="ListParagraph"/>
        <w:numPr>
          <w:ilvl w:val="1"/>
          <w:numId w:val="16"/>
        </w:numPr>
      </w:pPr>
      <w:r>
        <w:t>Operation coordination</w:t>
      </w:r>
    </w:p>
    <w:p w:rsidR="00E14B65" w:rsidRDefault="00E14B65" w:rsidP="00E14B65">
      <w:pPr>
        <w:pStyle w:val="ListParagraph"/>
        <w:numPr>
          <w:ilvl w:val="1"/>
          <w:numId w:val="16"/>
        </w:numPr>
      </w:pPr>
      <w:r>
        <w:t xml:space="preserve">Each GISC should organize regular meetings with the WIS Focal Points of the centres belonging to its AMDCN to coordinate the </w:t>
      </w:r>
      <w:proofErr w:type="gramStart"/>
      <w:r>
        <w:t>implementation,</w:t>
      </w:r>
      <w:proofErr w:type="gramEnd"/>
      <w:r>
        <w:t xml:space="preserve"> operation and improvement of AMDCN to ensure it meet WIS requirements.</w:t>
      </w:r>
    </w:p>
    <w:p w:rsidR="00E14B65" w:rsidRDefault="00E14B65" w:rsidP="00E14B65">
      <w:pPr>
        <w:pStyle w:val="ListParagraph"/>
        <w:numPr>
          <w:ilvl w:val="1"/>
          <w:numId w:val="16"/>
        </w:numPr>
      </w:pPr>
      <w:r>
        <w:t>Each GISC should maintain business continuity plans and handover arrangements to ensure continued service to the NCs and DCPCs in its area of responsibility, especially for the collection and distribution of data and products.</w:t>
      </w:r>
    </w:p>
    <w:p w:rsidR="00E14B65" w:rsidRDefault="00E14B65" w:rsidP="00E14B65">
      <w:pPr>
        <w:pStyle w:val="ListParagraph"/>
        <w:numPr>
          <w:ilvl w:val="1"/>
          <w:numId w:val="16"/>
        </w:numPr>
      </w:pPr>
      <w:r>
        <w:t>Technical support</w:t>
      </w:r>
    </w:p>
    <w:p w:rsidR="00E14B65" w:rsidRDefault="00E14B65" w:rsidP="00E14B65">
      <w:pPr>
        <w:pStyle w:val="ListParagraph"/>
        <w:numPr>
          <w:ilvl w:val="1"/>
          <w:numId w:val="16"/>
        </w:numPr>
      </w:pPr>
      <w:r>
        <w:t>Each GISC should provide technical consultation on implementing and improving WIS functionality, such as search and management of metadata, to the centres in its area of responsibility.</w:t>
      </w:r>
    </w:p>
    <w:p w:rsidR="00E14B65" w:rsidRDefault="00E14B65" w:rsidP="00E14B65">
      <w:pPr>
        <w:pStyle w:val="ListParagraph"/>
        <w:numPr>
          <w:ilvl w:val="1"/>
          <w:numId w:val="16"/>
        </w:numPr>
      </w:pPr>
      <w:r>
        <w:t>Each GISC should support the centres in its area of responsibility in creating and maintenance of metadata, in adoption of recommended data formats as well as in monitoring activities in suitable manners.</w:t>
      </w:r>
    </w:p>
    <w:p w:rsidR="00E14B65" w:rsidRDefault="00E14B65" w:rsidP="00E14B65">
      <w:pPr>
        <w:pStyle w:val="ListParagraph"/>
        <w:numPr>
          <w:ilvl w:val="0"/>
          <w:numId w:val="16"/>
        </w:numPr>
      </w:pPr>
      <w:proofErr w:type="gramStart"/>
      <w:r w:rsidRPr="00E14B65">
        <w:lastRenderedPageBreak/>
        <w:t>proposed</w:t>
      </w:r>
      <w:proofErr w:type="gramEnd"/>
      <w:r w:rsidRPr="00E14B65">
        <w:t xml:space="preserve"> GISC backup procedures attached as Appendix D, Annex to 9.1. </w:t>
      </w:r>
      <w:r w:rsidRPr="00197264">
        <w:rPr>
          <w:highlight w:val="yellow"/>
        </w:rPr>
        <w:t>The team agreed not to include metadata management in GISC backup and agreed that GISCs</w:t>
      </w:r>
      <w:r w:rsidRPr="00E14B65">
        <w:t>, even agreed backup GISCs, do not exchange or transfer metadata management privilege for backup purposes, because there are several technical difficulties in backup GISC’s taking over the other’s OAI set and it is not worth spending resources for implementing this mechanism, considering the fact that metadata catalogue is supposed to be always backed up among all the GISCs and there is no reason not to be able to suspend updating the catalogue during the principal GISC’s outage</w:t>
      </w:r>
    </w:p>
    <w:p w:rsidR="00E14B65" w:rsidRDefault="00E14B65" w:rsidP="00E14B65">
      <w:pPr>
        <w:pStyle w:val="ListParagraph"/>
        <w:numPr>
          <w:ilvl w:val="1"/>
          <w:numId w:val="16"/>
        </w:numPr>
      </w:pPr>
      <w:r>
        <w:t xml:space="preserve">Annex to 9.1: GISC backup procedures </w:t>
      </w:r>
    </w:p>
    <w:p w:rsidR="00E14B65" w:rsidRDefault="00E14B65" w:rsidP="00E14B65">
      <w:pPr>
        <w:pStyle w:val="ListParagraph"/>
        <w:numPr>
          <w:ilvl w:val="1"/>
          <w:numId w:val="16"/>
        </w:numPr>
      </w:pPr>
      <w:r>
        <w:t>Scope of backup</w:t>
      </w:r>
    </w:p>
    <w:p w:rsidR="00E14B65" w:rsidRDefault="00E14B65" w:rsidP="00E14B65">
      <w:pPr>
        <w:pStyle w:val="ListParagraph"/>
        <w:numPr>
          <w:ilvl w:val="2"/>
          <w:numId w:val="16"/>
        </w:numPr>
      </w:pPr>
      <w:r>
        <w:t>Data intended for global exchange from NCs and DCPCs are mandatory.</w:t>
      </w:r>
    </w:p>
    <w:p w:rsidR="00E14B65" w:rsidRDefault="00E14B65" w:rsidP="00E14B65">
      <w:pPr>
        <w:pStyle w:val="ListParagraph"/>
        <w:numPr>
          <w:ilvl w:val="2"/>
          <w:numId w:val="16"/>
        </w:numPr>
      </w:pPr>
      <w:r>
        <w:t>Data intended for regional exchange from NCs and DCPCs are optional.</w:t>
      </w:r>
    </w:p>
    <w:p w:rsidR="00E14B65" w:rsidRDefault="00E14B65" w:rsidP="00E14B65">
      <w:pPr>
        <w:pStyle w:val="ListParagraph"/>
        <w:numPr>
          <w:ilvl w:val="2"/>
          <w:numId w:val="16"/>
        </w:numPr>
      </w:pPr>
      <w:r>
        <w:t>For short term outages, Metadata management is out of scope and metadata editing privileges should not be transferred between backup GISCs.</w:t>
      </w:r>
    </w:p>
    <w:p w:rsidR="00E14B65" w:rsidRDefault="00E14B65" w:rsidP="00E14B65">
      <w:pPr>
        <w:pStyle w:val="ListParagraph"/>
        <w:numPr>
          <w:ilvl w:val="1"/>
          <w:numId w:val="16"/>
        </w:numPr>
      </w:pPr>
      <w:r>
        <w:t>Backup services</w:t>
      </w:r>
    </w:p>
    <w:p w:rsidR="00E14B65" w:rsidRDefault="00E14B65" w:rsidP="00E14B65">
      <w:pPr>
        <w:pStyle w:val="ListParagraph"/>
        <w:numPr>
          <w:ilvl w:val="2"/>
          <w:numId w:val="16"/>
        </w:numPr>
      </w:pPr>
      <w:r>
        <w:t>Data collection from AMDCN of the other GISC</w:t>
      </w:r>
    </w:p>
    <w:p w:rsidR="00E14B65" w:rsidRDefault="00E14B65" w:rsidP="00E14B65">
      <w:pPr>
        <w:pStyle w:val="ListParagraph"/>
        <w:numPr>
          <w:ilvl w:val="2"/>
          <w:numId w:val="16"/>
        </w:numPr>
      </w:pPr>
      <w:r>
        <w:t>Data provision to other GISCs</w:t>
      </w:r>
    </w:p>
    <w:p w:rsidR="00E14B65" w:rsidRDefault="00E14B65" w:rsidP="00E14B65">
      <w:pPr>
        <w:pStyle w:val="ListParagraph"/>
        <w:numPr>
          <w:ilvl w:val="2"/>
          <w:numId w:val="16"/>
        </w:numPr>
      </w:pPr>
      <w:r>
        <w:t>Make available on its GISC cache</w:t>
      </w:r>
    </w:p>
    <w:p w:rsidR="00E14B65" w:rsidRDefault="00E14B65" w:rsidP="00E14B65">
      <w:pPr>
        <w:pStyle w:val="ListParagraph"/>
        <w:numPr>
          <w:ilvl w:val="2"/>
          <w:numId w:val="16"/>
        </w:numPr>
      </w:pPr>
      <w:r>
        <w:t>Disseminate through GISC core network (GTS, RMDCN)</w:t>
      </w:r>
    </w:p>
    <w:p w:rsidR="00E14B65" w:rsidRDefault="00E14B65" w:rsidP="00E14B65">
      <w:pPr>
        <w:pStyle w:val="ListParagraph"/>
        <w:numPr>
          <w:ilvl w:val="2"/>
          <w:numId w:val="16"/>
        </w:numPr>
      </w:pPr>
      <w:r>
        <w:t>Data provision to NCs and DCPCs in AMDCN of the other GISC</w:t>
      </w:r>
    </w:p>
    <w:p w:rsidR="00E14B65" w:rsidRDefault="00E14B65" w:rsidP="00E14B65">
      <w:pPr>
        <w:pStyle w:val="ListParagraph"/>
        <w:numPr>
          <w:ilvl w:val="2"/>
          <w:numId w:val="16"/>
        </w:numPr>
      </w:pPr>
      <w:r>
        <w:t>Make available on its GISC cache</w:t>
      </w:r>
    </w:p>
    <w:p w:rsidR="00E14B65" w:rsidRDefault="00E14B65" w:rsidP="00E14B65">
      <w:pPr>
        <w:pStyle w:val="ListParagraph"/>
        <w:numPr>
          <w:ilvl w:val="2"/>
          <w:numId w:val="16"/>
        </w:numPr>
      </w:pPr>
      <w:r>
        <w:t>Metadata management is out of scope for short term outages</w:t>
      </w:r>
    </w:p>
    <w:p w:rsidR="00E14B65" w:rsidRDefault="00E14B65" w:rsidP="00E14B65">
      <w:pPr>
        <w:pStyle w:val="ListParagraph"/>
        <w:numPr>
          <w:ilvl w:val="1"/>
          <w:numId w:val="16"/>
        </w:numPr>
      </w:pPr>
      <w:r>
        <w:t>User Information</w:t>
      </w:r>
    </w:p>
    <w:p w:rsidR="00E14B65" w:rsidRDefault="00E14B65" w:rsidP="00E14B65">
      <w:pPr>
        <w:pStyle w:val="ListParagraph"/>
        <w:numPr>
          <w:ilvl w:val="1"/>
          <w:numId w:val="16"/>
        </w:numPr>
      </w:pPr>
      <w:r>
        <w:t>If there is a need to exchange user information for the purpose, proper security measures should be taken based on the agreement on the two GISCs.</w:t>
      </w:r>
    </w:p>
    <w:p w:rsidR="00E14B65" w:rsidRDefault="00E14B65" w:rsidP="00E14B65">
      <w:pPr>
        <w:pStyle w:val="ListParagraph"/>
        <w:numPr>
          <w:ilvl w:val="1"/>
          <w:numId w:val="16"/>
        </w:numPr>
      </w:pPr>
      <w:r>
        <w:t>Networks</w:t>
      </w:r>
    </w:p>
    <w:p w:rsidR="00E14B65" w:rsidRDefault="00E14B65" w:rsidP="00E14B65">
      <w:pPr>
        <w:pStyle w:val="ListParagraph"/>
        <w:numPr>
          <w:ilvl w:val="2"/>
          <w:numId w:val="16"/>
        </w:numPr>
      </w:pPr>
      <w:r>
        <w:t>A backup GISC needs to ensure network connectivity with Centres in the AMDCN it is backing up</w:t>
      </w:r>
    </w:p>
    <w:p w:rsidR="00E14B65" w:rsidRDefault="00197264" w:rsidP="00E14B65">
      <w:pPr>
        <w:pStyle w:val="ListParagraph"/>
        <w:numPr>
          <w:ilvl w:val="0"/>
          <w:numId w:val="16"/>
        </w:numPr>
      </w:pPr>
      <w:r w:rsidRPr="00197264">
        <w:t>It agreed that there was a need for a standard format and method along the lines proposed by GISC Pretoria and described in Appendix D, Annex to 9.4</w:t>
      </w:r>
    </w:p>
    <w:p w:rsidR="00197264" w:rsidRDefault="00197264" w:rsidP="00197264">
      <w:pPr>
        <w:pStyle w:val="ListParagraph"/>
        <w:numPr>
          <w:ilvl w:val="1"/>
          <w:numId w:val="16"/>
        </w:numPr>
      </w:pPr>
      <w:r>
        <w:t xml:space="preserve">Editor note: </w:t>
      </w:r>
      <w:r w:rsidRPr="00197264">
        <w:rPr>
          <w:highlight w:val="yellow"/>
        </w:rPr>
        <w:t>Should this standard message go in the WIS Guide</w:t>
      </w:r>
      <w:r>
        <w:t>?</w:t>
      </w:r>
    </w:p>
    <w:p w:rsidR="00197264" w:rsidRPr="00197264" w:rsidRDefault="00197264" w:rsidP="00197264">
      <w:pPr>
        <w:pStyle w:val="ListParagraph"/>
        <w:numPr>
          <w:ilvl w:val="0"/>
          <w:numId w:val="16"/>
        </w:numPr>
        <w:rPr>
          <w:b/>
        </w:rPr>
      </w:pPr>
      <w:r w:rsidRPr="00197264">
        <w:rPr>
          <w:b/>
        </w:rPr>
        <w:t>a list of actions and recommendations from the meeting (Appendix E)</w:t>
      </w:r>
    </w:p>
    <w:p w:rsidR="00197264" w:rsidRDefault="00197264" w:rsidP="00197264">
      <w:pPr>
        <w:pStyle w:val="Heading3"/>
      </w:pPr>
      <w:bookmarkStart w:id="0" w:name="_Toc381093601"/>
      <w:r>
        <w:t>Appendix E – List of action items, decisions and recommendations of the meeting.</w:t>
      </w:r>
      <w:bookmarkEnd w:id="0"/>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1"/>
        <w:gridCol w:w="4873"/>
        <w:gridCol w:w="1461"/>
        <w:gridCol w:w="1739"/>
        <w:gridCol w:w="1008"/>
      </w:tblGrid>
      <w:tr w:rsidR="00197264" w:rsidRPr="0052500A" w:rsidTr="00411B18">
        <w:trPr>
          <w:cantSplit/>
          <w:tblHeader/>
        </w:trPr>
        <w:tc>
          <w:tcPr>
            <w:tcW w:w="900" w:type="dxa"/>
          </w:tcPr>
          <w:p w:rsidR="00197264" w:rsidRPr="0052500A" w:rsidRDefault="00197264" w:rsidP="00411B18">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3811" w:type="dxa"/>
          </w:tcPr>
          <w:p w:rsidR="00197264" w:rsidRPr="0052500A" w:rsidRDefault="00197264" w:rsidP="00411B18">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Pr="0052500A">
              <w:rPr>
                <w:rFonts w:cs="Arial"/>
                <w:b/>
                <w:sz w:val="20"/>
                <w:szCs w:val="20"/>
              </w:rPr>
              <w:t xml:space="preserve"> </w:t>
            </w:r>
          </w:p>
        </w:tc>
        <w:tc>
          <w:tcPr>
            <w:tcW w:w="2022" w:type="dxa"/>
          </w:tcPr>
          <w:p w:rsidR="00197264" w:rsidRPr="0052500A" w:rsidRDefault="00197264" w:rsidP="00411B18">
            <w:pPr>
              <w:tabs>
                <w:tab w:val="left" w:pos="1134"/>
                <w:tab w:val="left" w:pos="2268"/>
                <w:tab w:val="left" w:pos="3402"/>
                <w:tab w:val="left" w:pos="4534"/>
              </w:tabs>
              <w:spacing w:after="0"/>
              <w:jc w:val="center"/>
              <w:rPr>
                <w:rFonts w:cs="Arial"/>
                <w:b/>
                <w:sz w:val="20"/>
                <w:szCs w:val="20"/>
              </w:rPr>
            </w:pPr>
            <w:r w:rsidRPr="0052500A">
              <w:rPr>
                <w:rFonts w:cs="Arial"/>
                <w:b/>
                <w:sz w:val="20"/>
                <w:szCs w:val="20"/>
              </w:rPr>
              <w:t>Responsible</w:t>
            </w:r>
          </w:p>
        </w:tc>
        <w:tc>
          <w:tcPr>
            <w:tcW w:w="1984" w:type="dxa"/>
          </w:tcPr>
          <w:p w:rsidR="00197264" w:rsidRPr="0052500A" w:rsidRDefault="00197264" w:rsidP="00411B18">
            <w:pPr>
              <w:tabs>
                <w:tab w:val="left" w:pos="1134"/>
                <w:tab w:val="left" w:pos="2268"/>
                <w:tab w:val="left" w:pos="3402"/>
                <w:tab w:val="left" w:pos="4534"/>
              </w:tabs>
              <w:spacing w:after="0"/>
              <w:jc w:val="center"/>
              <w:rPr>
                <w:rFonts w:cs="Arial"/>
                <w:b/>
                <w:sz w:val="20"/>
                <w:szCs w:val="20"/>
              </w:rPr>
            </w:pPr>
            <w:r w:rsidRPr="0052500A">
              <w:rPr>
                <w:rFonts w:cs="Arial"/>
                <w:b/>
                <w:sz w:val="20"/>
                <w:szCs w:val="20"/>
              </w:rPr>
              <w:t>Objective/deadline</w:t>
            </w:r>
          </w:p>
        </w:tc>
        <w:tc>
          <w:tcPr>
            <w:tcW w:w="992" w:type="dxa"/>
          </w:tcPr>
          <w:p w:rsidR="00197264" w:rsidRPr="0052500A" w:rsidRDefault="00197264" w:rsidP="00411B18">
            <w:pPr>
              <w:tabs>
                <w:tab w:val="left" w:pos="1134"/>
                <w:tab w:val="left" w:pos="2268"/>
                <w:tab w:val="left" w:pos="3402"/>
                <w:tab w:val="left" w:pos="4534"/>
              </w:tabs>
              <w:spacing w:after="0"/>
              <w:jc w:val="center"/>
              <w:rPr>
                <w:rFonts w:cs="Arial"/>
                <w:b/>
                <w:sz w:val="20"/>
                <w:szCs w:val="20"/>
              </w:rPr>
            </w:pPr>
            <w:r w:rsidRPr="0052500A">
              <w:rPr>
                <w:rFonts w:cs="Arial"/>
                <w:b/>
                <w:sz w:val="20"/>
                <w:szCs w:val="20"/>
              </w:rPr>
              <w:t>Status</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1" w:name="AP201"/>
            <w:bookmarkStart w:id="2" w:name="AP204"/>
            <w:bookmarkStart w:id="3" w:name="AP207"/>
            <w:bookmarkStart w:id="4" w:name="Action1"/>
            <w:bookmarkEnd w:id="1"/>
            <w:bookmarkEnd w:id="2"/>
            <w:bookmarkEnd w:id="3"/>
            <w:r>
              <w:rPr>
                <w:rFonts w:cs="Arial"/>
                <w:sz w:val="20"/>
                <w:szCs w:val="20"/>
              </w:rPr>
              <w:t>14/1-1</w:t>
            </w:r>
            <w:bookmarkEnd w:id="4"/>
          </w:p>
        </w:tc>
        <w:tc>
          <w:tcPr>
            <w:tcW w:w="3811" w:type="dxa"/>
          </w:tcPr>
          <w:p w:rsidR="00197264" w:rsidRPr="00914434" w:rsidRDefault="00197264" w:rsidP="00411B18">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b/>
                <w:sz w:val="20"/>
                <w:szCs w:val="20"/>
                <w:lang w:eastAsia="ja-JP"/>
              </w:rPr>
              <w:t>Decision:</w:t>
            </w:r>
            <w:r w:rsidRPr="00914434">
              <w:rPr>
                <w:rFonts w:eastAsia="MS Mincho" w:cs="Arial"/>
                <w:sz w:val="20"/>
                <w:szCs w:val="20"/>
                <w:lang w:eastAsia="ja-JP"/>
              </w:rPr>
              <w:t xml:space="preserve"> Endorsed the core WIS competencies and the associated output documents on competencies and learning guide:</w:t>
            </w:r>
          </w:p>
          <w:p w:rsidR="00197264" w:rsidRPr="006B1102" w:rsidRDefault="00197264" w:rsidP="00411B18">
            <w:pPr>
              <w:tabs>
                <w:tab w:val="left" w:pos="1134"/>
                <w:tab w:val="left" w:pos="2268"/>
                <w:tab w:val="left" w:pos="3402"/>
                <w:tab w:val="left" w:pos="4534"/>
              </w:tabs>
              <w:spacing w:after="0"/>
              <w:jc w:val="both"/>
              <w:rPr>
                <w:rFonts w:eastAsia="MS Mincho" w:cs="Arial"/>
                <w:highlight w:val="green"/>
                <w:lang w:eastAsia="ja-JP"/>
              </w:rPr>
            </w:pPr>
            <w:r w:rsidRPr="00914434">
              <w:rPr>
                <w:rFonts w:eastAsia="MS Mincho" w:cs="Arial"/>
                <w:sz w:val="20"/>
                <w:szCs w:val="20"/>
                <w:lang w:eastAsia="ja-JP"/>
              </w:rPr>
              <w:t>[</w:t>
            </w:r>
            <w:hyperlink r:id="rId13" w:history="1">
              <w:r w:rsidRPr="00914434">
                <w:rPr>
                  <w:rStyle w:val="Hyperlink"/>
                  <w:rFonts w:eastAsia="MS Mincho" w:cs="Arial"/>
                  <w:sz w:val="20"/>
                  <w:szCs w:val="20"/>
                  <w:lang w:eastAsia="ja-JP"/>
                </w:rPr>
                <w:t>http://wis.wmo.int/file=687</w:t>
              </w:r>
            </w:hyperlink>
            <w:r w:rsidRPr="00914434">
              <w:rPr>
                <w:rFonts w:eastAsia="MS Mincho" w:cs="Arial"/>
                <w:sz w:val="20"/>
                <w:szCs w:val="20"/>
                <w:lang w:eastAsia="ja-JP"/>
              </w:rPr>
              <w:t>] [</w:t>
            </w:r>
            <w:hyperlink r:id="rId14" w:history="1">
              <w:r w:rsidRPr="00914434">
                <w:rPr>
                  <w:rStyle w:val="Hyperlink"/>
                  <w:rFonts w:eastAsia="MS Mincho" w:cs="Arial"/>
                  <w:sz w:val="20"/>
                  <w:szCs w:val="20"/>
                  <w:lang w:eastAsia="ja-JP"/>
                </w:rPr>
                <w:t>http://wis.wmo.int/file=689</w:t>
              </w:r>
            </w:hyperlink>
            <w:r w:rsidRPr="00914434">
              <w:rPr>
                <w:rFonts w:eastAsia="MS Mincho" w:cs="Arial"/>
                <w:sz w:val="20"/>
                <w:szCs w:val="20"/>
                <w:lang w:eastAsia="ja-JP"/>
              </w:rPr>
              <w:t>].</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Include in report</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28Feb2014</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Done</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5" w:name="AP208"/>
            <w:bookmarkStart w:id="6" w:name="Action2"/>
            <w:bookmarkEnd w:id="5"/>
            <w:r>
              <w:rPr>
                <w:rFonts w:cs="Arial"/>
                <w:sz w:val="20"/>
                <w:szCs w:val="20"/>
              </w:rPr>
              <w:lastRenderedPageBreak/>
              <w:t>14/1-2</w:t>
            </w:r>
            <w:bookmarkEnd w:id="6"/>
          </w:p>
        </w:tc>
        <w:tc>
          <w:tcPr>
            <w:tcW w:w="3811" w:type="dxa"/>
          </w:tcPr>
          <w:p w:rsidR="00197264" w:rsidRPr="00914434" w:rsidRDefault="00197264" w:rsidP="00411B18">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Pr="00914434">
              <w:rPr>
                <w:rFonts w:eastAsia="MS Mincho" w:cs="Arial"/>
                <w:b/>
                <w:sz w:val="20"/>
                <w:szCs w:val="20"/>
                <w:lang w:eastAsia="ja-JP"/>
              </w:rPr>
              <w:t xml:space="preserve">: </w:t>
            </w:r>
          </w:p>
          <w:p w:rsidR="00197264" w:rsidRPr="00914434" w:rsidRDefault="00197264" w:rsidP="00411B18">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rsidR="00197264" w:rsidRPr="0052500A" w:rsidRDefault="00197264" w:rsidP="00411B18">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b) All GISCs should aim at ensuring centres in their area of responsibility have staff equipped with appropriate competencies and thus maximize their ability to support and benefit from WIS</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7" w:name="AP209"/>
            <w:bookmarkStart w:id="8" w:name="Action3"/>
            <w:bookmarkEnd w:id="7"/>
            <w:r>
              <w:rPr>
                <w:rFonts w:cs="Arial"/>
                <w:sz w:val="20"/>
                <w:szCs w:val="20"/>
              </w:rPr>
              <w:t>14/1-3</w:t>
            </w:r>
            <w:bookmarkEnd w:id="8"/>
          </w:p>
        </w:tc>
        <w:tc>
          <w:tcPr>
            <w:tcW w:w="3811" w:type="dxa"/>
          </w:tcPr>
          <w:p w:rsidR="00197264" w:rsidRDefault="00197264" w:rsidP="00411B18">
            <w:pPr>
              <w:tabs>
                <w:tab w:val="left" w:pos="1134"/>
                <w:tab w:val="left" w:pos="2268"/>
                <w:tab w:val="left" w:pos="3402"/>
                <w:tab w:val="left" w:pos="4534"/>
              </w:tabs>
              <w:spacing w:after="0"/>
              <w:jc w:val="both"/>
              <w:rPr>
                <w:rFonts w:eastAsia="MS Mincho" w:cs="Arial"/>
                <w:sz w:val="20"/>
                <w:szCs w:val="20"/>
                <w:lang w:eastAsia="ja-JP"/>
              </w:rPr>
            </w:pPr>
            <w:r w:rsidRPr="00C114E0">
              <w:rPr>
                <w:rFonts w:cs="Arial"/>
                <w:b/>
                <w:sz w:val="20"/>
                <w:szCs w:val="20"/>
              </w:rPr>
              <w:t>Action:</w:t>
            </w:r>
            <w:r>
              <w:rPr>
                <w:rFonts w:cs="Arial"/>
                <w:sz w:val="20"/>
                <w:szCs w:val="20"/>
              </w:rPr>
              <w:t xml:space="preserve"> </w:t>
            </w:r>
            <w:r w:rsidRPr="00914434">
              <w:rPr>
                <w:rFonts w:cs="Arial"/>
                <w:sz w:val="20"/>
                <w:szCs w:val="20"/>
              </w:rPr>
              <w:t xml:space="preserve"> </w:t>
            </w:r>
            <w:r w:rsidRPr="00914434">
              <w:rPr>
                <w:rFonts w:eastAsia="MS Mincho" w:cs="Arial"/>
                <w:sz w:val="20"/>
                <w:szCs w:val="20"/>
                <w:lang w:eastAsia="ja-JP"/>
              </w:rPr>
              <w:t xml:space="preserve">Jacques </w:t>
            </w:r>
            <w:proofErr w:type="spellStart"/>
            <w:r w:rsidRPr="00914434">
              <w:rPr>
                <w:rFonts w:eastAsia="MS Mincho" w:cs="Arial"/>
                <w:sz w:val="20"/>
                <w:szCs w:val="20"/>
                <w:lang w:eastAsia="ja-JP"/>
              </w:rPr>
              <w:t>Anquetil</w:t>
            </w:r>
            <w:proofErr w:type="spellEnd"/>
            <w:r w:rsidRPr="00914434">
              <w:rPr>
                <w:rFonts w:eastAsia="MS Mincho" w:cs="Arial"/>
                <w:sz w:val="20"/>
                <w:szCs w:val="20"/>
                <w:lang w:eastAsia="ja-JP"/>
              </w:rPr>
              <w:t xml:space="preserve"> to coordinate the collection of the comments from all the GISCs on the elements proposed for monitoring and to submit a report to ET-WISC by the 27 March. It requested that the secretariat facilitate provision of the report to ET-WIS</w:t>
            </w:r>
            <w:r>
              <w:rPr>
                <w:rFonts w:eastAsia="MS Mincho" w:cs="Arial"/>
                <w:sz w:val="20"/>
                <w:szCs w:val="20"/>
                <w:lang w:eastAsia="ja-JP"/>
              </w:rPr>
              <w:t>.</w:t>
            </w:r>
          </w:p>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eastAsia="MS Mincho" w:cs="Arial"/>
                <w:sz w:val="20"/>
                <w:szCs w:val="20"/>
                <w:lang w:eastAsia="ja-JP"/>
              </w:rPr>
              <w:t xml:space="preserve">See also action </w:t>
            </w:r>
            <w:r>
              <w:rPr>
                <w:rFonts w:cs="Arial"/>
                <w:sz w:val="20"/>
                <w:szCs w:val="20"/>
              </w:rPr>
              <w:t>14/1-13</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 representatives, Chair, Secretariat</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sidRPr="007F33B5">
              <w:rPr>
                <w:rFonts w:eastAsia="MS Mincho" w:cs="Arial"/>
                <w:lang w:eastAsia="ja-JP"/>
              </w:rPr>
              <w:t>27 March</w:t>
            </w:r>
            <w:r>
              <w:rPr>
                <w:rFonts w:eastAsia="MS Mincho" w:cs="Arial"/>
                <w:lang w:eastAsia="ja-JP"/>
              </w:rPr>
              <w:t xml:space="preserve"> 2014</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9" w:name="AP2010"/>
            <w:bookmarkStart w:id="10" w:name="Action4"/>
            <w:bookmarkEnd w:id="9"/>
            <w:r>
              <w:rPr>
                <w:rFonts w:cs="Arial"/>
                <w:sz w:val="20"/>
                <w:szCs w:val="20"/>
              </w:rPr>
              <w:t>14/1-4</w:t>
            </w:r>
            <w:bookmarkEnd w:id="10"/>
          </w:p>
        </w:tc>
        <w:tc>
          <w:tcPr>
            <w:tcW w:w="3811"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114E0">
              <w:rPr>
                <w:rFonts w:cs="Arial"/>
                <w:b/>
                <w:sz w:val="20"/>
                <w:szCs w:val="20"/>
              </w:rPr>
              <w:t>:</w:t>
            </w:r>
            <w:r>
              <w:rPr>
                <w:rFonts w:cs="Arial"/>
                <w:sz w:val="20"/>
                <w:szCs w:val="20"/>
              </w:rPr>
              <w:t xml:space="preserve"> Al</w:t>
            </w:r>
            <w:r w:rsidRPr="00C114E0">
              <w:rPr>
                <w:rFonts w:cs="Arial"/>
                <w:sz w:val="20"/>
                <w:szCs w:val="20"/>
              </w:rPr>
              <w:t>l GISCs to generate and publish metadata for those bulletins that they are producing and already circulating on GTS as soon as possible</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11" w:name="AP2011"/>
            <w:bookmarkStart w:id="12" w:name="Action5"/>
            <w:bookmarkEnd w:id="11"/>
            <w:r>
              <w:rPr>
                <w:rFonts w:cs="Arial"/>
                <w:sz w:val="20"/>
                <w:szCs w:val="20"/>
              </w:rPr>
              <w:t>14/1-5</w:t>
            </w:r>
            <w:bookmarkEnd w:id="12"/>
          </w:p>
        </w:tc>
        <w:tc>
          <w:tcPr>
            <w:tcW w:w="3811"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sidRPr="00C114E0">
              <w:rPr>
                <w:rFonts w:cs="Arial"/>
                <w:b/>
                <w:sz w:val="20"/>
                <w:szCs w:val="20"/>
              </w:rPr>
              <w:t>Decision:</w:t>
            </w:r>
            <w:r>
              <w:rPr>
                <w:rFonts w:cs="Arial"/>
                <w:sz w:val="20"/>
                <w:szCs w:val="20"/>
              </w:rPr>
              <w:t xml:space="preserve"> Agreed that </w:t>
            </w:r>
            <w:r w:rsidRPr="00C114E0">
              <w:rPr>
                <w:rFonts w:cs="Arial"/>
                <w:sz w:val="20"/>
                <w:szCs w:val="20"/>
              </w:rPr>
              <w:t xml:space="preserve">GISC Tokyo provide its "WIS-UNASSOCIATED" set as the authoritative source </w:t>
            </w:r>
            <w:r>
              <w:rPr>
                <w:rFonts w:cs="Arial"/>
                <w:sz w:val="20"/>
                <w:szCs w:val="20"/>
              </w:rPr>
              <w:t xml:space="preserve">of baseline metadata </w:t>
            </w:r>
            <w:r w:rsidRPr="00C114E0">
              <w:rPr>
                <w:rFonts w:cs="Arial"/>
                <w:sz w:val="20"/>
                <w:szCs w:val="20"/>
              </w:rPr>
              <w:t>and invited all GISCs to synchronize the set</w:t>
            </w:r>
            <w:r>
              <w:rPr>
                <w:rFonts w:cs="Arial"/>
                <w:sz w:val="20"/>
                <w:szCs w:val="20"/>
              </w:rPr>
              <w:t>.</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13" w:name="AP2012"/>
            <w:bookmarkStart w:id="14" w:name="Action6"/>
            <w:bookmarkEnd w:id="13"/>
            <w:r>
              <w:rPr>
                <w:rFonts w:cs="Arial"/>
                <w:sz w:val="20"/>
                <w:szCs w:val="20"/>
              </w:rPr>
              <w:t>14/1-6</w:t>
            </w:r>
            <w:bookmarkEnd w:id="14"/>
          </w:p>
        </w:tc>
        <w:tc>
          <w:tcPr>
            <w:tcW w:w="3811"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sidRPr="00914434">
              <w:rPr>
                <w:rFonts w:cs="Arial"/>
                <w:b/>
                <w:sz w:val="20"/>
                <w:szCs w:val="20"/>
              </w:rPr>
              <w:t>Decision:</w:t>
            </w:r>
            <w:r>
              <w:rPr>
                <w:rFonts w:cs="Arial"/>
                <w:sz w:val="20"/>
                <w:szCs w:val="20"/>
              </w:rPr>
              <w:t xml:space="preserve"> A</w:t>
            </w:r>
            <w:r w:rsidRPr="00D07ED1">
              <w:rPr>
                <w:rFonts w:cs="Arial"/>
                <w:sz w:val="20"/>
                <w:szCs w:val="20"/>
              </w:rPr>
              <w:t xml:space="preserve">greed </w:t>
            </w:r>
            <w:hyperlink r:id="rId15" w:history="1">
              <w:r w:rsidRPr="00D07ED1">
                <w:rPr>
                  <w:rStyle w:val="Hyperlink"/>
                  <w:rFonts w:cs="Arial"/>
                  <w:sz w:val="20"/>
                  <w:szCs w:val="20"/>
                </w:rPr>
                <w:t>Doc 04</w:t>
              </w:r>
            </w:hyperlink>
            <w:r>
              <w:rPr>
                <w:rFonts w:cs="Arial"/>
                <w:sz w:val="20"/>
                <w:szCs w:val="20"/>
              </w:rPr>
              <w:t xml:space="preserve"> provides</w:t>
            </w:r>
            <w:r w:rsidRPr="00D07ED1">
              <w:rPr>
                <w:rFonts w:cs="Arial"/>
                <w:sz w:val="20"/>
                <w:szCs w:val="20"/>
              </w:rPr>
              <w:t xml:space="preserve"> the basic structures of OAI-Sets</w:t>
            </w:r>
            <w:r>
              <w:rPr>
                <w:rFonts w:cs="Arial"/>
                <w:sz w:val="20"/>
                <w:szCs w:val="20"/>
              </w:rPr>
              <w:t xml:space="preserve"> to</w:t>
            </w:r>
            <w:r w:rsidRPr="00D07ED1">
              <w:rPr>
                <w:rFonts w:cs="Arial"/>
                <w:sz w:val="20"/>
                <w:szCs w:val="20"/>
              </w:rPr>
              <w:t xml:space="preserve"> </w:t>
            </w:r>
            <w:r>
              <w:rPr>
                <w:rFonts w:cs="Arial"/>
                <w:sz w:val="20"/>
                <w:szCs w:val="20"/>
              </w:rPr>
              <w:t xml:space="preserve">be </w:t>
            </w:r>
            <w:r w:rsidRPr="00D07ED1">
              <w:rPr>
                <w:rFonts w:cs="Arial"/>
                <w:sz w:val="20"/>
                <w:szCs w:val="20"/>
              </w:rPr>
              <w:t>provided by each GISC.</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Completes Action Item 1</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15" w:name="AP2013"/>
            <w:bookmarkStart w:id="16" w:name="Action7"/>
            <w:bookmarkEnd w:id="15"/>
            <w:r>
              <w:rPr>
                <w:rFonts w:cs="Arial"/>
                <w:sz w:val="20"/>
                <w:szCs w:val="20"/>
              </w:rPr>
              <w:t>14/1-7</w:t>
            </w:r>
            <w:bookmarkEnd w:id="16"/>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D07ED1">
              <w:rPr>
                <w:rFonts w:cs="Arial"/>
                <w:b/>
                <w:sz w:val="20"/>
                <w:szCs w:val="20"/>
              </w:rPr>
              <w:t>Action:</w:t>
            </w:r>
            <w:r>
              <w:rPr>
                <w:rFonts w:cs="Arial"/>
                <w:sz w:val="20"/>
                <w:szCs w:val="20"/>
              </w:rPr>
              <w:t xml:space="preserve"> R</w:t>
            </w:r>
            <w:r w:rsidRPr="00D07ED1">
              <w:rPr>
                <w:rFonts w:cs="Arial"/>
                <w:sz w:val="20"/>
                <w:szCs w:val="20"/>
              </w:rPr>
              <w:t xml:space="preserve">equested: </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w:t>
            </w:r>
            <w:r w:rsidRPr="00D07ED1">
              <w:rPr>
                <w:rFonts w:cs="Arial"/>
                <w:sz w:val="20"/>
                <w:szCs w:val="20"/>
              </w:rPr>
              <w:t>)</w:t>
            </w:r>
            <w:r>
              <w:rPr>
                <w:rFonts w:cs="Arial"/>
                <w:sz w:val="20"/>
                <w:szCs w:val="20"/>
              </w:rPr>
              <w:t xml:space="preserve"> </w:t>
            </w:r>
            <w:r w:rsidRPr="00D07ED1">
              <w:rPr>
                <w:rFonts w:cs="Arial"/>
                <w:sz w:val="20"/>
                <w:szCs w:val="20"/>
              </w:rPr>
              <w:t xml:space="preserve">all GISCs to implement the set membership in the headers of items returned in response to the </w:t>
            </w:r>
            <w:proofErr w:type="spellStart"/>
            <w:r w:rsidRPr="00D07ED1">
              <w:rPr>
                <w:rFonts w:cs="Arial"/>
                <w:sz w:val="20"/>
                <w:szCs w:val="20"/>
              </w:rPr>
              <w:t>GetRecord</w:t>
            </w:r>
            <w:proofErr w:type="spellEnd"/>
            <w:r w:rsidRPr="00D07ED1">
              <w:rPr>
                <w:rFonts w:cs="Arial"/>
                <w:sz w:val="20"/>
                <w:szCs w:val="20"/>
              </w:rPr>
              <w:t xml:space="preserve"> requests; and </w:t>
            </w:r>
          </w:p>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b</w:t>
            </w:r>
            <w:r w:rsidRPr="00D07ED1">
              <w:rPr>
                <w:rFonts w:cs="Arial"/>
                <w:sz w:val="20"/>
                <w:szCs w:val="20"/>
              </w:rPr>
              <w:t xml:space="preserve">) </w:t>
            </w:r>
            <w:proofErr w:type="gramStart"/>
            <w:r w:rsidRPr="00D07ED1">
              <w:rPr>
                <w:rFonts w:cs="Arial"/>
                <w:sz w:val="20"/>
                <w:szCs w:val="20"/>
              </w:rPr>
              <w:t>each</w:t>
            </w:r>
            <w:proofErr w:type="gramEnd"/>
            <w:r w:rsidRPr="00D07ED1">
              <w:rPr>
                <w:rFonts w:cs="Arial"/>
                <w:sz w:val="20"/>
                <w:szCs w:val="20"/>
              </w:rPr>
              <w:t xml:space="preserve"> GISC to make sure that all the sets include all the records, especially records that have not belonged to any operational GISC.</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bookmarkStart w:id="17" w:name="AP2014"/>
            <w:bookmarkStart w:id="18" w:name="Action8"/>
            <w:bookmarkEnd w:id="17"/>
            <w:r>
              <w:rPr>
                <w:rFonts w:cs="Arial"/>
                <w:sz w:val="20"/>
                <w:szCs w:val="20"/>
              </w:rPr>
              <w:t>14/1-8</w:t>
            </w:r>
            <w:bookmarkEnd w:id="18"/>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CB732E">
              <w:rPr>
                <w:rFonts w:cs="Arial"/>
                <w:b/>
                <w:sz w:val="20"/>
                <w:szCs w:val="20"/>
              </w:rPr>
              <w:t xml:space="preserve">Decision: </w:t>
            </w:r>
            <w:r>
              <w:rPr>
                <w:rFonts w:cs="Arial"/>
                <w:sz w:val="20"/>
                <w:szCs w:val="20"/>
              </w:rPr>
              <w:t>A</w:t>
            </w:r>
            <w:r w:rsidRPr="008E1E1C">
              <w:rPr>
                <w:rFonts w:cs="Arial"/>
                <w:sz w:val="20"/>
                <w:szCs w:val="20"/>
              </w:rPr>
              <w:t xml:space="preserve">greed to minimize the synchronization failure by following two practical rules: </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w:t>
            </w:r>
            <w:r w:rsidRPr="008E1E1C">
              <w:rPr>
                <w:rFonts w:cs="Arial"/>
                <w:sz w:val="20"/>
                <w:szCs w:val="20"/>
              </w:rPr>
              <w:t xml:space="preserve">) avoid using identifiers with only case difference as the primary rule, </w:t>
            </w:r>
          </w:p>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b</w:t>
            </w:r>
            <w:r w:rsidRPr="008E1E1C">
              <w:rPr>
                <w:rFonts w:cs="Arial"/>
                <w:sz w:val="20"/>
                <w:szCs w:val="20"/>
              </w:rPr>
              <w:t>) if there is no way other than using identifiers with only case difference, delete old records explicitly (by issuing OAI deleted message), before adding new records</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14/1-9</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A</w:t>
            </w:r>
            <w:r w:rsidRPr="009D7488">
              <w:rPr>
                <w:rFonts w:cs="Arial"/>
                <w:sz w:val="20"/>
                <w:szCs w:val="20"/>
              </w:rPr>
              <w:t>greed</w:t>
            </w:r>
            <w:r>
              <w:rPr>
                <w:rFonts w:cs="Arial"/>
                <w:sz w:val="20"/>
                <w:szCs w:val="20"/>
              </w:rPr>
              <w:t>:</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 T</w:t>
            </w:r>
            <w:r w:rsidRPr="00C74238">
              <w:rPr>
                <w:rFonts w:cs="Arial"/>
                <w:sz w:val="20"/>
                <w:szCs w:val="20"/>
              </w:rPr>
              <w:t>hat all harvesters need to be able to harvest records even with default namespace declarations</w:t>
            </w:r>
            <w:r>
              <w:rPr>
                <w:rFonts w:cs="Arial"/>
                <w:sz w:val="20"/>
                <w:szCs w:val="20"/>
              </w:rPr>
              <w:t>;</w:t>
            </w:r>
            <w:r w:rsidRPr="009D7488">
              <w:rPr>
                <w:rFonts w:cs="Arial"/>
                <w:sz w:val="20"/>
                <w:szCs w:val="20"/>
              </w:rPr>
              <w:t xml:space="preserve"> </w:t>
            </w:r>
          </w:p>
          <w:p w:rsidR="00197264" w:rsidRPr="00C114E0"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b) T</w:t>
            </w:r>
            <w:r w:rsidRPr="009D7488">
              <w:rPr>
                <w:rFonts w:cs="Arial"/>
                <w:sz w:val="20"/>
                <w:szCs w:val="20"/>
              </w:rPr>
              <w:t>o encourage metadata creators to avoid using default namespace declaration</w:t>
            </w:r>
            <w:r>
              <w:rPr>
                <w:rFonts w:cs="Arial"/>
                <w:sz w:val="20"/>
                <w:szCs w:val="20"/>
              </w:rPr>
              <w:t>.</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14/1-10</w:t>
            </w:r>
          </w:p>
        </w:tc>
        <w:tc>
          <w:tcPr>
            <w:tcW w:w="3811" w:type="dxa"/>
          </w:tcPr>
          <w:p w:rsidR="00197264" w:rsidRPr="00C114E0" w:rsidRDefault="00197264" w:rsidP="00411B18">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U</w:t>
            </w:r>
            <w:r w:rsidRPr="00914434">
              <w:rPr>
                <w:rFonts w:cs="Arial"/>
                <w:sz w:val="20"/>
                <w:szCs w:val="20"/>
              </w:rPr>
              <w:t xml:space="preserve">rged the GISCs to fix inaccurate </w:t>
            </w:r>
            <w:proofErr w:type="spellStart"/>
            <w:r w:rsidRPr="00914434">
              <w:rPr>
                <w:rFonts w:cs="Arial"/>
                <w:sz w:val="20"/>
                <w:szCs w:val="20"/>
              </w:rPr>
              <w:t>datestamps</w:t>
            </w:r>
            <w:proofErr w:type="spellEnd"/>
            <w:r w:rsidRPr="00914434">
              <w:rPr>
                <w:rFonts w:cs="Arial"/>
                <w:sz w:val="20"/>
                <w:szCs w:val="20"/>
              </w:rPr>
              <w:t xml:space="preserve"> in OAI headers and selective harvesting arguments: “until” and “from”, by the next ET-WISC meeting</w:t>
            </w:r>
          </w:p>
        </w:tc>
        <w:tc>
          <w:tcPr>
            <w:tcW w:w="2022" w:type="dxa"/>
          </w:tcPr>
          <w:p w:rsidR="00197264" w:rsidRPr="00914434" w:rsidRDefault="00197264" w:rsidP="00411B18">
            <w:pPr>
              <w:tabs>
                <w:tab w:val="left" w:pos="1134"/>
                <w:tab w:val="left" w:pos="2268"/>
                <w:tab w:val="left" w:pos="3402"/>
                <w:tab w:val="left" w:pos="4534"/>
              </w:tabs>
              <w:spacing w:after="0"/>
              <w:jc w:val="both"/>
              <w:rPr>
                <w:rFonts w:cs="Arial"/>
                <w:sz w:val="20"/>
                <w:szCs w:val="20"/>
                <w:lang w:val="en-US"/>
              </w:rPr>
            </w:pPr>
            <w:r>
              <w:rPr>
                <w:rFonts w:cs="Arial"/>
                <w:sz w:val="20"/>
                <w:szCs w:val="20"/>
                <w:lang w:val="en-US"/>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By n</w:t>
            </w:r>
            <w:r w:rsidRPr="00914434">
              <w:rPr>
                <w:rFonts w:cs="Arial"/>
                <w:sz w:val="20"/>
                <w:szCs w:val="20"/>
              </w:rPr>
              <w:t>ext ET-WISC meeting</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lastRenderedPageBreak/>
              <w:t>14/1-11</w:t>
            </w:r>
          </w:p>
        </w:tc>
        <w:tc>
          <w:tcPr>
            <w:tcW w:w="3811" w:type="dxa"/>
          </w:tcPr>
          <w:p w:rsidR="00197264" w:rsidRPr="00C114E0" w:rsidRDefault="00197264" w:rsidP="00411B18">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6" w:history="1">
              <w:r w:rsidRPr="00B31F73">
                <w:rPr>
                  <w:rStyle w:val="Hyperlink"/>
                  <w:rFonts w:cs="Arial"/>
                  <w:sz w:val="20"/>
                  <w:szCs w:val="20"/>
                </w:rPr>
                <w:t>http://www.wmo.int/pages/prog/www/WIS/wiswiki/tiki-view_forum.php?forumId=12</w:t>
              </w:r>
            </w:hyperlink>
            <w:r w:rsidRPr="00B9386E">
              <w:rPr>
                <w:rFonts w:cs="Arial"/>
                <w:sz w:val="20"/>
                <w:szCs w:val="20"/>
              </w:rPr>
              <w:t>) to discuss issues.</w:t>
            </w:r>
          </w:p>
        </w:tc>
        <w:tc>
          <w:tcPr>
            <w:tcW w:w="2022" w:type="dxa"/>
          </w:tcPr>
          <w:p w:rsidR="00197264" w:rsidRPr="00B9386E" w:rsidRDefault="00197264" w:rsidP="00411B18">
            <w:pPr>
              <w:tabs>
                <w:tab w:val="left" w:pos="1134"/>
                <w:tab w:val="left" w:pos="2268"/>
                <w:tab w:val="left" w:pos="3402"/>
                <w:tab w:val="left" w:pos="4534"/>
              </w:tabs>
              <w:spacing w:after="0"/>
              <w:jc w:val="both"/>
              <w:rPr>
                <w:rFonts w:cs="Arial"/>
                <w:sz w:val="20"/>
                <w:szCs w:val="20"/>
                <w:lang w:val="en-US"/>
              </w:rPr>
            </w:pPr>
            <w:r>
              <w:rPr>
                <w:rFonts w:cs="Arial"/>
                <w:sz w:val="20"/>
                <w:szCs w:val="20"/>
              </w:rPr>
              <w:t>TT-GISC</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14/1-12</w:t>
            </w:r>
          </w:p>
        </w:tc>
        <w:tc>
          <w:tcPr>
            <w:tcW w:w="3811" w:type="dxa"/>
          </w:tcPr>
          <w:p w:rsidR="00197264" w:rsidRPr="0075650C" w:rsidRDefault="00197264" w:rsidP="00411B18">
            <w:pPr>
              <w:tabs>
                <w:tab w:val="left" w:pos="1134"/>
                <w:tab w:val="left" w:pos="2268"/>
                <w:tab w:val="left" w:pos="3402"/>
                <w:tab w:val="left" w:pos="4534"/>
              </w:tabs>
              <w:spacing w:after="0"/>
              <w:jc w:val="both"/>
              <w:rPr>
                <w:rFonts w:cs="Arial"/>
                <w:b/>
                <w:sz w:val="20"/>
                <w:szCs w:val="20"/>
              </w:rPr>
            </w:pPr>
            <w:r>
              <w:rPr>
                <w:rFonts w:cs="Arial"/>
                <w:b/>
                <w:sz w:val="20"/>
                <w:szCs w:val="20"/>
              </w:rPr>
              <w:t>Action</w:t>
            </w:r>
            <w:r w:rsidRPr="0075650C">
              <w:rPr>
                <w:rFonts w:cs="Arial"/>
                <w:b/>
                <w:sz w:val="20"/>
                <w:szCs w:val="20"/>
              </w:rPr>
              <w:t xml:space="preserve">: </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Pr>
                <w:rFonts w:cs="Arial"/>
                <w:sz w:val="20"/>
                <w:szCs w:val="20"/>
              </w:rPr>
              <w:t>.</w:t>
            </w:r>
          </w:p>
          <w:p w:rsidR="00197264" w:rsidRPr="00C114E0" w:rsidRDefault="00197264" w:rsidP="00411B18">
            <w:pPr>
              <w:tabs>
                <w:tab w:val="left" w:pos="1134"/>
                <w:tab w:val="left" w:pos="2268"/>
                <w:tab w:val="left" w:pos="3402"/>
                <w:tab w:val="left" w:pos="4534"/>
              </w:tabs>
              <w:spacing w:after="0"/>
              <w:jc w:val="both"/>
              <w:rPr>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 xml:space="preserve">The chair suggested that once ET-CTS </w:t>
            </w:r>
            <w:proofErr w:type="gramStart"/>
            <w:r w:rsidRPr="00814E55">
              <w:rPr>
                <w:rFonts w:cs="Arial"/>
                <w:sz w:val="20"/>
                <w:szCs w:val="20"/>
              </w:rPr>
              <w:t>has</w:t>
            </w:r>
            <w:proofErr w:type="gramEnd"/>
            <w:r w:rsidRPr="00814E55">
              <w:rPr>
                <w:rFonts w:cs="Arial"/>
                <w:sz w:val="20"/>
                <w:szCs w:val="20"/>
              </w:rPr>
              <w:t xml:space="preserve"> considered this document from a CTS perspective, it is recommended that at least a couple of GISCs experiment further with this concept</w:t>
            </w:r>
            <w:r>
              <w:rPr>
                <w:rFonts w:cs="Arial"/>
                <w:sz w:val="20"/>
                <w:szCs w:val="20"/>
              </w:rPr>
              <w:t>.</w:t>
            </w:r>
          </w:p>
        </w:tc>
        <w:tc>
          <w:tcPr>
            <w:tcW w:w="2022"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 ET-CTS chair,</w:t>
            </w:r>
          </w:p>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b) TT-GISC chair.</w:t>
            </w:r>
          </w:p>
        </w:tc>
        <w:tc>
          <w:tcPr>
            <w:tcW w:w="1984" w:type="dxa"/>
          </w:tcPr>
          <w:p w:rsidR="00197264" w:rsidRDefault="00197264" w:rsidP="00411B18">
            <w:pPr>
              <w:tabs>
                <w:tab w:val="left" w:pos="1134"/>
                <w:tab w:val="left" w:pos="2268"/>
                <w:tab w:val="left" w:pos="3402"/>
                <w:tab w:val="left" w:pos="4534"/>
              </w:tabs>
              <w:spacing w:after="0"/>
              <w:rPr>
                <w:rFonts w:cs="Arial"/>
                <w:sz w:val="20"/>
                <w:szCs w:val="20"/>
              </w:rPr>
            </w:pPr>
            <w:r>
              <w:rPr>
                <w:rFonts w:cs="Arial"/>
                <w:sz w:val="20"/>
                <w:szCs w:val="20"/>
              </w:rPr>
              <w:t>a) March 2014</w:t>
            </w:r>
          </w:p>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b) When convenient</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3811" w:type="dxa"/>
          </w:tcPr>
          <w:p w:rsidR="00197264" w:rsidRPr="00C114E0" w:rsidRDefault="00197264" w:rsidP="00411B18">
            <w:pPr>
              <w:tabs>
                <w:tab w:val="left" w:pos="1134"/>
                <w:tab w:val="left" w:pos="2268"/>
                <w:tab w:val="left" w:pos="3402"/>
                <w:tab w:val="left" w:pos="4534"/>
              </w:tabs>
              <w:spacing w:after="0"/>
              <w:jc w:val="both"/>
              <w:rPr>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 (See also action 14/1-3)</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As per action 14/1-3</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 per action 14/1-3</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 per action 14/1-3</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Agreed to:</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the</w:t>
            </w:r>
            <w:proofErr w:type="gramEnd"/>
            <w:r>
              <w:rPr>
                <w:rFonts w:cs="Arial"/>
                <w:sz w:val="20"/>
                <w:szCs w:val="20"/>
              </w:rPr>
              <w:t xml:space="preserve"> need for</w:t>
            </w:r>
            <w:r w:rsidRPr="00C114E0">
              <w:rPr>
                <w:rFonts w:cs="Arial"/>
                <w:sz w:val="20"/>
                <w:szCs w:val="20"/>
              </w:rPr>
              <w:t xml:space="preserve"> GISC agreement making processes necessary to manage multilateral GISC issues.</w:t>
            </w:r>
          </w:p>
          <w:p w:rsidR="00197264" w:rsidRPr="00C114E0"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Pr>
                <w:rFonts w:cs="Arial"/>
                <w:sz w:val="20"/>
                <w:szCs w:val="20"/>
              </w:rPr>
              <w:t>e</w:t>
            </w:r>
            <w:r w:rsidRPr="008A772B">
              <w:rPr>
                <w:rFonts w:cs="Arial"/>
                <w:sz w:val="20"/>
                <w:szCs w:val="20"/>
              </w:rPr>
              <w:t>stablish</w:t>
            </w:r>
            <w:proofErr w:type="gramEnd"/>
            <w:r w:rsidRPr="008A772B">
              <w:rPr>
                <w:rFonts w:cs="Arial"/>
                <w:sz w:val="20"/>
                <w:szCs w:val="20"/>
              </w:rPr>
              <w:t xml:space="preserve"> a sub team to define TOR and working practices to report back to TT-GISC </w:t>
            </w:r>
            <w:r>
              <w:rPr>
                <w:rFonts w:cs="Arial"/>
                <w:sz w:val="20"/>
                <w:szCs w:val="20"/>
              </w:rPr>
              <w:t xml:space="preserve">on recommended procedures for approving inclusion of data in GISC core cache, and similar decisions, </w:t>
            </w:r>
            <w:r w:rsidRPr="008A772B">
              <w:rPr>
                <w:rFonts w:cs="Arial"/>
                <w:sz w:val="20"/>
                <w:szCs w:val="20"/>
              </w:rPr>
              <w:t xml:space="preserve">so it can be reported to ET-WISC and ICT-ISS. </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Japan(lead), </w:t>
            </w:r>
            <w:proofErr w:type="spellStart"/>
            <w:r>
              <w:rPr>
                <w:rFonts w:cs="Arial"/>
                <w:sz w:val="20"/>
                <w:szCs w:val="20"/>
              </w:rPr>
              <w:t>USA,G</w:t>
            </w:r>
            <w:r w:rsidRPr="008A772B">
              <w:rPr>
                <w:rFonts w:cs="Arial"/>
                <w:sz w:val="20"/>
                <w:szCs w:val="20"/>
              </w:rPr>
              <w:t>ermany</w:t>
            </w:r>
            <w:proofErr w:type="spellEnd"/>
            <w:r w:rsidRPr="008A772B">
              <w:rPr>
                <w:rFonts w:cs="Arial"/>
                <w:sz w:val="20"/>
                <w:szCs w:val="20"/>
              </w:rPr>
              <w:t xml:space="preserve">, </w:t>
            </w:r>
            <w:proofErr w:type="spellStart"/>
            <w:r w:rsidRPr="008A772B">
              <w:rPr>
                <w:rFonts w:cs="Arial"/>
                <w:sz w:val="20"/>
                <w:szCs w:val="20"/>
              </w:rPr>
              <w:t>France,</w:t>
            </w:r>
            <w:r>
              <w:rPr>
                <w:rFonts w:cs="Arial"/>
                <w:sz w:val="20"/>
                <w:szCs w:val="20"/>
              </w:rPr>
              <w:t>UK</w:t>
            </w:r>
            <w:proofErr w:type="spellEnd"/>
            <w:r>
              <w:rPr>
                <w:rFonts w:cs="Arial"/>
                <w:sz w:val="20"/>
                <w:szCs w:val="20"/>
              </w:rPr>
              <w:t xml:space="preserve"> and Russian F</w:t>
            </w:r>
            <w:r w:rsidRPr="008A772B">
              <w:rPr>
                <w:rFonts w:cs="Arial"/>
                <w:sz w:val="20"/>
                <w:szCs w:val="20"/>
              </w:rPr>
              <w:t>ed</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sidRPr="008A772B">
              <w:rPr>
                <w:rFonts w:cs="Arial"/>
                <w:sz w:val="20"/>
                <w:szCs w:val="20"/>
              </w:rPr>
              <w:t>June 2014</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14/1-15</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3F2D67">
              <w:rPr>
                <w:rFonts w:cs="Arial"/>
                <w:b/>
                <w:sz w:val="20"/>
                <w:szCs w:val="20"/>
              </w:rPr>
              <w:t>:</w:t>
            </w:r>
            <w:r>
              <w:rPr>
                <w:rFonts w:cs="Arial"/>
                <w:sz w:val="20"/>
                <w:szCs w:val="20"/>
              </w:rPr>
              <w:t xml:space="preserve"> Meeting</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confirmed</w:t>
            </w:r>
            <w:proofErr w:type="gramEnd"/>
            <w:r>
              <w:rPr>
                <w:rFonts w:cs="Arial"/>
                <w:sz w:val="20"/>
                <w:szCs w:val="20"/>
              </w:rPr>
              <w:t xml:space="preserve"> </w:t>
            </w:r>
            <w:r w:rsidRPr="008A772B">
              <w:rPr>
                <w:rFonts w:cs="Arial"/>
                <w:sz w:val="20"/>
                <w:szCs w:val="20"/>
              </w:rPr>
              <w:t xml:space="preserve">file format of 24h cache to </w:t>
            </w:r>
            <w:r>
              <w:rPr>
                <w:rFonts w:cs="Arial"/>
                <w:sz w:val="20"/>
                <w:szCs w:val="20"/>
              </w:rPr>
              <w:t>be full meteorological bulletin as in</w:t>
            </w:r>
            <w:r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rsidR="00197264" w:rsidRPr="00C114E0"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Ongoing</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14/1-16</w:t>
            </w:r>
          </w:p>
        </w:tc>
        <w:tc>
          <w:tcPr>
            <w:tcW w:w="3811" w:type="dxa"/>
          </w:tcPr>
          <w:p w:rsidR="00197264" w:rsidRPr="00C114E0" w:rsidRDefault="00197264" w:rsidP="00411B18">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w:t>
            </w:r>
            <w:proofErr w:type="gramStart"/>
            <w:r w:rsidRPr="00C26306">
              <w:rPr>
                <w:rFonts w:cs="Arial"/>
                <w:sz w:val="20"/>
                <w:szCs w:val="20"/>
              </w:rPr>
              <w:t>reviewed/audited</w:t>
            </w:r>
            <w:proofErr w:type="gramEnd"/>
            <w:r w:rsidRPr="00C26306">
              <w:rPr>
                <w:rFonts w:cs="Arial"/>
                <w:sz w:val="20"/>
                <w:szCs w:val="20"/>
              </w:rPr>
              <w:t xml:space="preserve">. </w:t>
            </w:r>
          </w:p>
        </w:tc>
        <w:tc>
          <w:tcPr>
            <w:tcW w:w="2022" w:type="dxa"/>
          </w:tcPr>
          <w:p w:rsidR="00197264" w:rsidRPr="0052500A" w:rsidRDefault="00197264" w:rsidP="00411B18">
            <w:pPr>
              <w:tabs>
                <w:tab w:val="left" w:pos="1134"/>
                <w:tab w:val="left" w:pos="2268"/>
                <w:tab w:val="left" w:pos="3402"/>
                <w:tab w:val="left" w:pos="4534"/>
              </w:tabs>
              <w:spacing w:after="0"/>
              <w:jc w:val="both"/>
              <w:rPr>
                <w:rFonts w:cs="Arial"/>
                <w:sz w:val="20"/>
                <w:szCs w:val="20"/>
              </w:rPr>
            </w:pPr>
            <w:r w:rsidRPr="00C26306">
              <w:rPr>
                <w:rFonts w:cs="Arial"/>
                <w:sz w:val="20"/>
                <w:szCs w:val="20"/>
              </w:rPr>
              <w:t xml:space="preserve">Germany, </w:t>
            </w:r>
            <w:proofErr w:type="spellStart"/>
            <w:r w:rsidRPr="00C26306">
              <w:rPr>
                <w:rFonts w:cs="Arial"/>
                <w:sz w:val="20"/>
                <w:szCs w:val="20"/>
              </w:rPr>
              <w:t>France,UK</w:t>
            </w:r>
            <w:proofErr w:type="spellEnd"/>
            <w:r w:rsidRPr="00C26306">
              <w:rPr>
                <w:rFonts w:cs="Arial"/>
                <w:sz w:val="20"/>
                <w:szCs w:val="20"/>
              </w:rPr>
              <w:t xml:space="preserve"> (lead),and Japan</w:t>
            </w:r>
          </w:p>
        </w:tc>
        <w:tc>
          <w:tcPr>
            <w:tcW w:w="1984"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Next TT-GISC meeting</w:t>
            </w:r>
          </w:p>
        </w:tc>
        <w:tc>
          <w:tcPr>
            <w:tcW w:w="992" w:type="dxa"/>
          </w:tcPr>
          <w:p w:rsidR="00197264" w:rsidRPr="0052500A" w:rsidRDefault="00197264" w:rsidP="00411B18">
            <w:pPr>
              <w:tabs>
                <w:tab w:val="left" w:pos="1134"/>
                <w:tab w:val="left" w:pos="2268"/>
                <w:tab w:val="left" w:pos="3402"/>
                <w:tab w:val="left" w:pos="4534"/>
              </w:tabs>
              <w:spacing w:after="0"/>
              <w:rPr>
                <w:rFonts w:cs="Arial"/>
                <w:sz w:val="20"/>
                <w:szCs w:val="20"/>
              </w:rPr>
            </w:pPr>
            <w:r>
              <w:rPr>
                <w:rFonts w:cs="Arial"/>
                <w:sz w:val="20"/>
                <w:szCs w:val="20"/>
              </w:rPr>
              <w:t>Not started</w:t>
            </w:r>
          </w:p>
        </w:tc>
      </w:tr>
      <w:tr w:rsidR="00197264" w:rsidRPr="0052500A" w:rsidTr="00411B18">
        <w:trPr>
          <w:cantSplit/>
        </w:trPr>
        <w:tc>
          <w:tcPr>
            <w:tcW w:w="900" w:type="dxa"/>
          </w:tcPr>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lastRenderedPageBreak/>
              <w:t>14/1-17</w:t>
            </w:r>
          </w:p>
        </w:tc>
        <w:tc>
          <w:tcPr>
            <w:tcW w:w="3811" w:type="dxa"/>
          </w:tcPr>
          <w:p w:rsidR="00197264" w:rsidRPr="00D735DD" w:rsidRDefault="00197264" w:rsidP="00411B18">
            <w:pPr>
              <w:tabs>
                <w:tab w:val="left" w:pos="1134"/>
                <w:tab w:val="left" w:pos="2268"/>
                <w:tab w:val="left" w:pos="3402"/>
                <w:tab w:val="left" w:pos="4534"/>
              </w:tabs>
              <w:spacing w:after="0"/>
              <w:rPr>
                <w:rFonts w:cs="Arial"/>
                <w:sz w:val="20"/>
                <w:szCs w:val="20"/>
              </w:rPr>
            </w:pPr>
            <w:r>
              <w:rPr>
                <w:rFonts w:cs="Arial"/>
                <w:b/>
                <w:sz w:val="20"/>
                <w:szCs w:val="20"/>
              </w:rPr>
              <w:t xml:space="preserve">Action: </w:t>
            </w:r>
            <w:r w:rsidRPr="00D735DD">
              <w:rPr>
                <w:rFonts w:cs="Arial"/>
                <w:sz w:val="20"/>
                <w:szCs w:val="20"/>
              </w:rPr>
              <w:t>TT-GISC recommended:</w:t>
            </w:r>
          </w:p>
          <w:p w:rsidR="00197264" w:rsidRPr="00D735DD" w:rsidRDefault="00197264" w:rsidP="00411B18">
            <w:pPr>
              <w:tabs>
                <w:tab w:val="left" w:pos="1134"/>
                <w:tab w:val="left" w:pos="2268"/>
                <w:tab w:val="left" w:pos="3402"/>
                <w:tab w:val="left" w:pos="4534"/>
              </w:tabs>
              <w:spacing w:after="0"/>
              <w:rPr>
                <w:rFonts w:cs="Arial"/>
                <w:sz w:val="20"/>
                <w:szCs w:val="20"/>
              </w:rPr>
            </w:pPr>
            <w:r>
              <w:rPr>
                <w:rFonts w:cs="Arial"/>
                <w:sz w:val="20"/>
                <w:szCs w:val="20"/>
              </w:rPr>
              <w:t xml:space="preserve">a)  </w:t>
            </w:r>
            <w:r w:rsidRPr="00D735DD">
              <w:rPr>
                <w:rFonts w:cs="Arial"/>
                <w:sz w:val="20"/>
                <w:szCs w:val="20"/>
              </w:rPr>
              <w:t xml:space="preserve">GISCs should agree </w:t>
            </w:r>
            <w:r>
              <w:rPr>
                <w:rFonts w:cs="Arial"/>
                <w:sz w:val="20"/>
                <w:szCs w:val="20"/>
              </w:rPr>
              <w:t>on a single standard to facilitate user federation;</w:t>
            </w:r>
          </w:p>
          <w:p w:rsidR="00197264" w:rsidRPr="00D735DD" w:rsidRDefault="00197264" w:rsidP="00411B18">
            <w:pPr>
              <w:tabs>
                <w:tab w:val="left" w:pos="1134"/>
                <w:tab w:val="left" w:pos="2268"/>
                <w:tab w:val="left" w:pos="3402"/>
                <w:tab w:val="left" w:pos="4534"/>
              </w:tabs>
              <w:spacing w:after="0"/>
              <w:rPr>
                <w:rFonts w:cs="Arial"/>
                <w:sz w:val="20"/>
                <w:szCs w:val="20"/>
              </w:rPr>
            </w:pPr>
            <w:r>
              <w:rPr>
                <w:rFonts w:cs="Arial"/>
                <w:sz w:val="20"/>
                <w:szCs w:val="20"/>
              </w:rPr>
              <w:t xml:space="preserve">b) </w:t>
            </w:r>
            <w:r w:rsidRPr="00D735DD">
              <w:rPr>
                <w:rFonts w:cs="Arial"/>
                <w:sz w:val="20"/>
                <w:szCs w:val="20"/>
              </w:rPr>
              <w:t>Establish group to investigate, including establishing basic use cases</w:t>
            </w:r>
          </w:p>
          <w:p w:rsidR="00197264" w:rsidRPr="00D735DD" w:rsidRDefault="00197264" w:rsidP="00411B18">
            <w:pPr>
              <w:tabs>
                <w:tab w:val="left" w:pos="1134"/>
                <w:tab w:val="left" w:pos="2268"/>
                <w:tab w:val="left" w:pos="3402"/>
                <w:tab w:val="left" w:pos="4534"/>
              </w:tabs>
              <w:spacing w:after="0"/>
              <w:rPr>
                <w:rFonts w:cs="Arial"/>
                <w:sz w:val="20"/>
                <w:szCs w:val="20"/>
              </w:rPr>
            </w:pPr>
            <w:r>
              <w:rPr>
                <w:rFonts w:cs="Arial"/>
                <w:sz w:val="20"/>
                <w:szCs w:val="20"/>
              </w:rPr>
              <w:t xml:space="preserve">c)  </w:t>
            </w:r>
            <w:r w:rsidRPr="00D735DD">
              <w:rPr>
                <w:rFonts w:cs="Arial"/>
                <w:sz w:val="20"/>
                <w:szCs w:val="20"/>
              </w:rPr>
              <w:t>Confirm elements needed to be shared</w:t>
            </w:r>
            <w:r>
              <w:rPr>
                <w:rFonts w:cs="Arial"/>
                <w:sz w:val="20"/>
                <w:szCs w:val="20"/>
              </w:rPr>
              <w:t>.</w:t>
            </w:r>
          </w:p>
        </w:tc>
        <w:tc>
          <w:tcPr>
            <w:tcW w:w="2022" w:type="dxa"/>
          </w:tcPr>
          <w:p w:rsidR="00197264" w:rsidRPr="00C26306" w:rsidRDefault="00197264" w:rsidP="00411B18">
            <w:pPr>
              <w:tabs>
                <w:tab w:val="left" w:pos="1134"/>
                <w:tab w:val="left" w:pos="2268"/>
                <w:tab w:val="left" w:pos="3402"/>
                <w:tab w:val="left" w:pos="4534"/>
              </w:tabs>
              <w:spacing w:after="0"/>
              <w:jc w:val="both"/>
              <w:rPr>
                <w:rFonts w:cs="Arial"/>
                <w:sz w:val="20"/>
                <w:szCs w:val="20"/>
              </w:rPr>
            </w:pPr>
            <w:r w:rsidRPr="00D735DD">
              <w:rPr>
                <w:rFonts w:cs="Arial"/>
                <w:sz w:val="20"/>
                <w:szCs w:val="20"/>
              </w:rPr>
              <w:t>USA, Germany, France (Lead), Japan, China,, Australia, UK</w:t>
            </w:r>
          </w:p>
        </w:tc>
        <w:tc>
          <w:tcPr>
            <w:tcW w:w="1984" w:type="dxa"/>
          </w:tcPr>
          <w:p w:rsidR="00197264" w:rsidRDefault="00197264" w:rsidP="00411B18">
            <w:pPr>
              <w:tabs>
                <w:tab w:val="left" w:pos="1134"/>
                <w:tab w:val="left" w:pos="2268"/>
                <w:tab w:val="left" w:pos="3402"/>
                <w:tab w:val="left" w:pos="4534"/>
              </w:tabs>
              <w:spacing w:after="0"/>
              <w:rPr>
                <w:rFonts w:cs="Arial"/>
                <w:sz w:val="20"/>
                <w:szCs w:val="20"/>
              </w:rPr>
            </w:pPr>
            <w:r w:rsidRPr="00D735DD">
              <w:rPr>
                <w:rFonts w:cs="Arial"/>
                <w:sz w:val="20"/>
                <w:szCs w:val="20"/>
              </w:rPr>
              <w:t xml:space="preserve">Report back </w:t>
            </w:r>
            <w:r>
              <w:rPr>
                <w:rFonts w:cs="Arial"/>
                <w:sz w:val="20"/>
                <w:szCs w:val="20"/>
              </w:rPr>
              <w:t xml:space="preserve">to TT-GISC by </w:t>
            </w:r>
            <w:r w:rsidRPr="00D735DD">
              <w:rPr>
                <w:rFonts w:cs="Arial"/>
                <w:sz w:val="20"/>
                <w:szCs w:val="20"/>
              </w:rPr>
              <w:t>2015 (prior Cg 17)</w:t>
            </w:r>
          </w:p>
        </w:tc>
        <w:tc>
          <w:tcPr>
            <w:tcW w:w="992" w:type="dxa"/>
          </w:tcPr>
          <w:p w:rsidR="00197264"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14/1-18</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FA6871">
              <w:rPr>
                <w:rFonts w:cs="Arial"/>
                <w:b/>
                <w:sz w:val="20"/>
                <w:szCs w:val="20"/>
              </w:rPr>
              <w:t>Decision:</w:t>
            </w:r>
            <w:r>
              <w:rPr>
                <w:rFonts w:cs="Arial"/>
                <w:sz w:val="20"/>
                <w:szCs w:val="20"/>
              </w:rPr>
              <w:t xml:space="preserve"> </w:t>
            </w:r>
            <w:r w:rsidRPr="00FA6871">
              <w:rPr>
                <w:rFonts w:cs="Arial"/>
                <w:sz w:val="20"/>
                <w:szCs w:val="20"/>
              </w:rPr>
              <w:t xml:space="preserve">agreed </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Pr="00FA6871">
              <w:rPr>
                <w:rFonts w:cs="Arial"/>
                <w:sz w:val="20"/>
                <w:szCs w:val="20"/>
              </w:rPr>
              <w:t xml:space="preserve">on the proposed GISC backup procedures </w:t>
            </w:r>
            <w:r>
              <w:rPr>
                <w:rFonts w:cs="Arial"/>
                <w:sz w:val="20"/>
                <w:szCs w:val="20"/>
              </w:rPr>
              <w:t>in</w:t>
            </w:r>
            <w:r w:rsidRPr="00FA6871">
              <w:rPr>
                <w:rFonts w:cs="Arial"/>
                <w:sz w:val="20"/>
                <w:szCs w:val="20"/>
              </w:rPr>
              <w:t xml:space="preserve"> </w:t>
            </w:r>
            <w:hyperlink w:anchor="_Annex_to_9.1:" w:history="1">
              <w:r w:rsidRPr="00FA6871">
                <w:rPr>
                  <w:rStyle w:val="Hyperlink"/>
                  <w:rFonts w:cs="Arial"/>
                  <w:sz w:val="20"/>
                  <w:szCs w:val="20"/>
                </w:rPr>
                <w:t>Appendix D, Annex to 9.1</w:t>
              </w:r>
            </w:hyperlink>
            <w:r>
              <w:rPr>
                <w:rFonts w:cs="Arial"/>
                <w:sz w:val="20"/>
                <w:szCs w:val="20"/>
              </w:rPr>
              <w:t xml:space="preserve"> to this report</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A6871">
              <w:rPr>
                <w:rFonts w:cs="Arial"/>
                <w:sz w:val="20"/>
                <w:szCs w:val="20"/>
              </w:rPr>
              <w:t>not to include metadata management in GISC backup</w:t>
            </w:r>
            <w:r>
              <w:rPr>
                <w:rFonts w:cs="Arial"/>
                <w:sz w:val="20"/>
                <w:szCs w:val="20"/>
              </w:rPr>
              <w:t>,</w:t>
            </w:r>
            <w:r w:rsidRPr="00FA6871">
              <w:rPr>
                <w:rFonts w:cs="Arial"/>
                <w:sz w:val="20"/>
                <w:szCs w:val="20"/>
              </w:rPr>
              <w:t xml:space="preserve"> and </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c) </w:t>
            </w:r>
            <w:r w:rsidRPr="00FA6871">
              <w:rPr>
                <w:rFonts w:cs="Arial"/>
                <w:sz w:val="20"/>
                <w:szCs w:val="20"/>
              </w:rPr>
              <w:t xml:space="preserve">not </w:t>
            </w:r>
            <w:r>
              <w:rPr>
                <w:rFonts w:cs="Arial"/>
                <w:sz w:val="20"/>
                <w:szCs w:val="20"/>
              </w:rPr>
              <w:t xml:space="preserve">to </w:t>
            </w:r>
            <w:r w:rsidRPr="00FA6871">
              <w:rPr>
                <w:rFonts w:cs="Arial"/>
                <w:sz w:val="20"/>
                <w:szCs w:val="20"/>
              </w:rPr>
              <w:t>exchange or transfer metadata management privilege for backup purposes</w:t>
            </w:r>
          </w:p>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d) </w:t>
            </w:r>
            <w:r w:rsidRPr="00304EA8">
              <w:rPr>
                <w:rFonts w:cs="Arial"/>
                <w:sz w:val="20"/>
                <w:szCs w:val="20"/>
              </w:rPr>
              <w:t>If there is a need to exchange user information, proper security measures should be taken based on the agreement on the two GISCs.</w:t>
            </w:r>
          </w:p>
        </w:tc>
        <w:tc>
          <w:tcPr>
            <w:tcW w:w="2022"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14/1-19</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The meeting agreed that:</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 T</w:t>
            </w:r>
            <w:r w:rsidRPr="00D36778">
              <w:rPr>
                <w:rFonts w:cs="Arial"/>
                <w:sz w:val="20"/>
                <w:szCs w:val="20"/>
              </w:rPr>
              <w:t xml:space="preserve">he terms for </w:t>
            </w:r>
            <w:r>
              <w:rPr>
                <w:rFonts w:cs="Arial"/>
                <w:sz w:val="20"/>
                <w:szCs w:val="20"/>
              </w:rPr>
              <w:t>“</w:t>
            </w:r>
            <w:r w:rsidRPr="0013195F">
              <w:rPr>
                <w:rFonts w:cs="Arial"/>
                <w:i/>
                <w:sz w:val="20"/>
                <w:szCs w:val="20"/>
              </w:rPr>
              <w:t>GISC Registered User</w:t>
            </w:r>
            <w:r>
              <w:rPr>
                <w:rFonts w:cs="Arial"/>
                <w:sz w:val="20"/>
                <w:szCs w:val="20"/>
              </w:rPr>
              <w:t>”</w:t>
            </w:r>
            <w:r w:rsidRPr="00D36778">
              <w:rPr>
                <w:rFonts w:cs="Arial"/>
                <w:sz w:val="20"/>
                <w:szCs w:val="20"/>
              </w:rPr>
              <w:t xml:space="preserve"> </w:t>
            </w:r>
            <w:r>
              <w:rPr>
                <w:rFonts w:cs="Arial"/>
                <w:sz w:val="20"/>
                <w:szCs w:val="20"/>
              </w:rPr>
              <w:t xml:space="preserve">should </w:t>
            </w:r>
            <w:r w:rsidRPr="00D36778">
              <w:rPr>
                <w:rFonts w:cs="Arial"/>
                <w:sz w:val="20"/>
                <w:szCs w:val="20"/>
              </w:rPr>
              <w:t xml:space="preserve">be included in the </w:t>
            </w:r>
            <w:r>
              <w:rPr>
                <w:rFonts w:cs="Arial"/>
                <w:sz w:val="20"/>
                <w:szCs w:val="20"/>
              </w:rPr>
              <w:t>M</w:t>
            </w:r>
            <w:r w:rsidRPr="00D36778">
              <w:rPr>
                <w:rFonts w:cs="Arial"/>
                <w:sz w:val="20"/>
                <w:szCs w:val="20"/>
              </w:rPr>
              <w:t>anual on WIS</w:t>
            </w:r>
            <w:r>
              <w:rPr>
                <w:rFonts w:cs="Arial"/>
                <w:sz w:val="20"/>
                <w:szCs w:val="20"/>
              </w:rPr>
              <w:t>,</w:t>
            </w:r>
            <w:r w:rsidRPr="00D36778">
              <w:rPr>
                <w:rFonts w:cs="Arial"/>
                <w:sz w:val="20"/>
                <w:szCs w:val="20"/>
              </w:rPr>
              <w:t xml:space="preserve"> and that the paragraph 3.9.2 be updated to include “</w:t>
            </w:r>
            <w:r w:rsidRPr="00041D25">
              <w:rPr>
                <w:rFonts w:cs="Arial"/>
                <w:i/>
                <w:sz w:val="20"/>
                <w:szCs w:val="20"/>
              </w:rPr>
              <w:t>In addition, GISCs are encouraged to, where feasible, provide backup for registered GISC users that are not included within the mandatory backup procedures for NCs and DCPCs within the GISCs AMDCN</w:t>
            </w:r>
            <w:r w:rsidRPr="00D36778">
              <w:rPr>
                <w:rFonts w:cs="Arial"/>
                <w:sz w:val="20"/>
                <w:szCs w:val="20"/>
              </w:rPr>
              <w:t>.</w:t>
            </w:r>
          </w:p>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b) The </w:t>
            </w:r>
            <w:r w:rsidRPr="00081850">
              <w:rPr>
                <w:rFonts w:cs="Arial"/>
                <w:sz w:val="20"/>
                <w:szCs w:val="20"/>
              </w:rPr>
              <w:t xml:space="preserve">procedure in </w:t>
            </w:r>
            <w:hyperlink w:anchor="_Annex_to_9.3" w:history="1">
              <w:r w:rsidRPr="00081850">
                <w:rPr>
                  <w:rStyle w:val="Hyperlink"/>
                  <w:rFonts w:cs="Arial"/>
                  <w:sz w:val="20"/>
                  <w:szCs w:val="20"/>
                </w:rPr>
                <w:t>Appendix D, Annex to 9.3</w:t>
              </w:r>
            </w:hyperlink>
            <w:r w:rsidRPr="00081850">
              <w:rPr>
                <w:rFonts w:cs="Arial"/>
                <w:sz w:val="20"/>
                <w:szCs w:val="20"/>
              </w:rPr>
              <w:t xml:space="preserve"> for NCs and DCPCs changing their principal GISC for inclusion in the Guide to the WIS (WMO No 1061)</w:t>
            </w:r>
          </w:p>
        </w:tc>
        <w:tc>
          <w:tcPr>
            <w:tcW w:w="2022"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TT-GISC</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 should be recorded in an easily maintained Operations Guide to GISCs (possibly a wiki)</w:t>
            </w:r>
          </w:p>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sidRPr="00B363A4">
              <w:rPr>
                <w:rFonts w:cs="Arial"/>
                <w:sz w:val="20"/>
                <w:szCs w:val="20"/>
              </w:rPr>
              <w:t>proposed</w:t>
            </w:r>
            <w:proofErr w:type="gramEnd"/>
            <w:r w:rsidRPr="00B363A4">
              <w:rPr>
                <w:rFonts w:cs="Arial"/>
                <w:sz w:val="20"/>
                <w:szCs w:val="20"/>
              </w:rPr>
              <w:t xml:space="preserve"> that </w:t>
            </w:r>
            <w:hyperlink w:anchor="_Annex_to_9.2" w:history="1">
              <w:r w:rsidRPr="00B363A4">
                <w:rPr>
                  <w:rStyle w:val="Hyperlink"/>
                  <w:rFonts w:cs="Arial"/>
                  <w:sz w:val="20"/>
                  <w:szCs w:val="20"/>
                </w:rPr>
                <w:t>Appendix D, Annex to 9.2</w:t>
              </w:r>
            </w:hyperlink>
            <w:r w:rsidRPr="00B363A4">
              <w:rPr>
                <w:rFonts w:cs="Arial"/>
                <w:sz w:val="20"/>
                <w:szCs w:val="20"/>
              </w:rPr>
              <w:t xml:space="preserve"> should be included in a GISC operating guide.</w:t>
            </w:r>
          </w:p>
        </w:tc>
        <w:tc>
          <w:tcPr>
            <w:tcW w:w="2022"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TT-GISC</w:t>
            </w:r>
          </w:p>
        </w:tc>
        <w:tc>
          <w:tcPr>
            <w:tcW w:w="1984"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Chair add to action plan prior to next meeting</w:t>
            </w:r>
          </w:p>
        </w:tc>
        <w:tc>
          <w:tcPr>
            <w:tcW w:w="992"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14/1-21</w:t>
            </w:r>
          </w:p>
        </w:tc>
        <w:tc>
          <w:tcPr>
            <w:tcW w:w="3811"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2022"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r w:rsidR="00197264" w:rsidRPr="0052500A" w:rsidTr="00411B18">
        <w:trPr>
          <w:cantSplit/>
        </w:trPr>
        <w:tc>
          <w:tcPr>
            <w:tcW w:w="900"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14/1-22</w:t>
            </w:r>
          </w:p>
        </w:tc>
        <w:tc>
          <w:tcPr>
            <w:tcW w:w="3811" w:type="dxa"/>
          </w:tcPr>
          <w:p w:rsidR="00197264" w:rsidRDefault="00197264" w:rsidP="00411B18">
            <w:pPr>
              <w:tabs>
                <w:tab w:val="left" w:pos="1134"/>
                <w:tab w:val="left" w:pos="2268"/>
                <w:tab w:val="left" w:pos="3402"/>
                <w:tab w:val="left" w:pos="4534"/>
              </w:tabs>
              <w:spacing w:after="0"/>
              <w:jc w:val="both"/>
              <w:rPr>
                <w:rFonts w:cs="Arial"/>
                <w:sz w:val="20"/>
                <w:szCs w:val="20"/>
              </w:rPr>
            </w:pPr>
            <w:r w:rsidRPr="00825ADF">
              <w:rPr>
                <w:rFonts w:cs="Arial"/>
                <w:b/>
                <w:sz w:val="20"/>
                <w:szCs w:val="20"/>
              </w:rPr>
              <w:t>Action:</w:t>
            </w:r>
            <w:r>
              <w:rPr>
                <w:rFonts w:cs="Arial"/>
                <w:sz w:val="20"/>
                <w:szCs w:val="20"/>
              </w:rPr>
              <w:t xml:space="preserve"> </w:t>
            </w:r>
            <w:r w:rsidRPr="00794037">
              <w:rPr>
                <w:rFonts w:cs="Arial"/>
                <w:sz w:val="20"/>
                <w:szCs w:val="20"/>
              </w:rPr>
              <w:t>TT-GISC</w:t>
            </w:r>
            <w:r>
              <w:rPr>
                <w:rFonts w:cs="Arial"/>
                <w:sz w:val="20"/>
                <w:szCs w:val="20"/>
              </w:rPr>
              <w:t>:</w:t>
            </w:r>
          </w:p>
          <w:p w:rsidR="00197264"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a)</w:t>
            </w:r>
            <w:r w:rsidRPr="00794037">
              <w:rPr>
                <w:rFonts w:cs="Arial"/>
                <w:sz w:val="20"/>
                <w:szCs w:val="20"/>
              </w:rPr>
              <w:t xml:space="preserve"> </w:t>
            </w:r>
            <w:r>
              <w:rPr>
                <w:rFonts w:cs="Arial"/>
                <w:sz w:val="20"/>
                <w:szCs w:val="20"/>
              </w:rPr>
              <w:t>A</w:t>
            </w:r>
            <w:r w:rsidRPr="00825ADF">
              <w:rPr>
                <w:rFonts w:cs="Arial"/>
                <w:sz w:val="20"/>
                <w:szCs w:val="20"/>
              </w:rPr>
              <w:t xml:space="preserve">greed that there was a need for a standard format and method along the lines proposed by GISC Pretoria and described in Appendix D, Annex to 9.4. </w:t>
            </w:r>
          </w:p>
          <w:p w:rsidR="00197264" w:rsidRPr="00FA6871" w:rsidRDefault="00197264" w:rsidP="00411B18">
            <w:pPr>
              <w:tabs>
                <w:tab w:val="left" w:pos="1134"/>
                <w:tab w:val="left" w:pos="2268"/>
                <w:tab w:val="left" w:pos="3402"/>
                <w:tab w:val="left" w:pos="4534"/>
              </w:tabs>
              <w:spacing w:after="0"/>
              <w:jc w:val="both"/>
              <w:rPr>
                <w:rFonts w:cs="Arial"/>
                <w:sz w:val="20"/>
                <w:szCs w:val="20"/>
              </w:rPr>
            </w:pPr>
            <w:r>
              <w:rPr>
                <w:rFonts w:cs="Arial"/>
                <w:sz w:val="20"/>
                <w:szCs w:val="20"/>
              </w:rPr>
              <w:t>b)</w:t>
            </w:r>
            <w:r w:rsidRPr="00825ADF">
              <w:rPr>
                <w:rFonts w:cs="Arial"/>
                <w:sz w:val="20"/>
                <w:szCs w:val="20"/>
              </w:rPr>
              <w:t xml:space="preserve"> </w:t>
            </w:r>
            <w:r>
              <w:rPr>
                <w:rFonts w:cs="Arial"/>
                <w:sz w:val="20"/>
                <w:szCs w:val="20"/>
              </w:rPr>
              <w:t>R</w:t>
            </w:r>
            <w:r w:rsidRPr="00825ADF">
              <w:rPr>
                <w:rFonts w:cs="Arial"/>
                <w:sz w:val="20"/>
                <w:szCs w:val="20"/>
              </w:rPr>
              <w:t>equested France and Germany to explore this issue further to prepare a report to TT-GISC with an aim to including the details in the GISC Practices Guide</w:t>
            </w:r>
          </w:p>
        </w:tc>
        <w:tc>
          <w:tcPr>
            <w:tcW w:w="2022" w:type="dxa"/>
          </w:tcPr>
          <w:p w:rsidR="00197264" w:rsidRPr="00FA6871" w:rsidRDefault="00197264" w:rsidP="00411B18">
            <w:pPr>
              <w:tabs>
                <w:tab w:val="left" w:pos="1134"/>
                <w:tab w:val="left" w:pos="2268"/>
                <w:tab w:val="left" w:pos="3402"/>
                <w:tab w:val="left" w:pos="4534"/>
              </w:tabs>
              <w:spacing w:after="0"/>
              <w:jc w:val="both"/>
              <w:rPr>
                <w:rFonts w:cs="Arial"/>
                <w:sz w:val="20"/>
                <w:szCs w:val="20"/>
              </w:rPr>
            </w:pPr>
            <w:r w:rsidRPr="00825ADF">
              <w:rPr>
                <w:rFonts w:cs="Arial"/>
                <w:sz w:val="20"/>
                <w:szCs w:val="20"/>
              </w:rPr>
              <w:t>France and Germany</w:t>
            </w:r>
          </w:p>
        </w:tc>
        <w:tc>
          <w:tcPr>
            <w:tcW w:w="1984" w:type="dxa"/>
          </w:tcPr>
          <w:p w:rsidR="00197264" w:rsidRPr="00FA6871" w:rsidRDefault="00197264" w:rsidP="00411B18">
            <w:pPr>
              <w:tabs>
                <w:tab w:val="left" w:pos="1134"/>
                <w:tab w:val="left" w:pos="2268"/>
                <w:tab w:val="left" w:pos="3402"/>
                <w:tab w:val="left" w:pos="4534"/>
              </w:tabs>
              <w:spacing w:after="0"/>
              <w:rPr>
                <w:rFonts w:cs="Arial"/>
                <w:sz w:val="20"/>
                <w:szCs w:val="20"/>
              </w:rPr>
            </w:pPr>
            <w:r w:rsidRPr="00825ADF">
              <w:rPr>
                <w:rFonts w:cs="Arial"/>
                <w:sz w:val="20"/>
                <w:szCs w:val="20"/>
              </w:rPr>
              <w:t>June 2014</w:t>
            </w:r>
          </w:p>
        </w:tc>
        <w:tc>
          <w:tcPr>
            <w:tcW w:w="992" w:type="dxa"/>
          </w:tcPr>
          <w:p w:rsidR="00197264" w:rsidRPr="00FA6871" w:rsidRDefault="00197264" w:rsidP="00411B18">
            <w:pPr>
              <w:tabs>
                <w:tab w:val="left" w:pos="1134"/>
                <w:tab w:val="left" w:pos="2268"/>
                <w:tab w:val="left" w:pos="3402"/>
                <w:tab w:val="left" w:pos="4534"/>
              </w:tabs>
              <w:spacing w:after="0"/>
              <w:rPr>
                <w:rFonts w:cs="Arial"/>
                <w:sz w:val="20"/>
                <w:szCs w:val="20"/>
              </w:rPr>
            </w:pPr>
            <w:r>
              <w:rPr>
                <w:rFonts w:cs="Arial"/>
                <w:sz w:val="20"/>
                <w:szCs w:val="20"/>
              </w:rPr>
              <w:t>To be done</w:t>
            </w:r>
          </w:p>
        </w:tc>
      </w:tr>
    </w:tbl>
    <w:p w:rsidR="00197264" w:rsidRDefault="00197264" w:rsidP="00197264"/>
    <w:p w:rsidR="00197264" w:rsidRDefault="00197264" w:rsidP="00197264">
      <w:pPr>
        <w:pStyle w:val="Heading2"/>
      </w:pPr>
      <w:r>
        <w:lastRenderedPageBreak/>
        <w:t>TT-CAC</w:t>
      </w:r>
    </w:p>
    <w:p w:rsidR="00C83DAA" w:rsidRPr="00C83DAA" w:rsidRDefault="00C83DAA" w:rsidP="00C83DAA">
      <w:pPr>
        <w:pStyle w:val="Heading3"/>
      </w:pPr>
      <w:r w:rsidRPr="00C83DAA">
        <w:t>Annex 6 - Decision summary</w:t>
      </w:r>
    </w:p>
    <w:p w:rsidR="00C83DAA" w:rsidRPr="00C83DAA" w:rsidRDefault="00C83DAA" w:rsidP="00C83DAA">
      <w:pPr>
        <w:rPr>
          <w:bCs/>
        </w:rPr>
      </w:pPr>
      <w:r w:rsidRPr="00C83DAA">
        <w:rPr>
          <w:bCs/>
        </w:rPr>
        <w:t>Recommendations on practices</w:t>
      </w:r>
    </w:p>
    <w:p w:rsidR="00C83DAA" w:rsidRPr="00C83DAA" w:rsidRDefault="00C83DAA" w:rsidP="00C83DAA">
      <w:pPr>
        <w:numPr>
          <w:ilvl w:val="0"/>
          <w:numId w:val="18"/>
        </w:numPr>
        <w:rPr>
          <w:bCs/>
        </w:rPr>
      </w:pPr>
      <w:r w:rsidRPr="00C83DAA">
        <w:rPr>
          <w:bCs/>
        </w:rPr>
        <w:t>Requirement: WIS Centres must comply with Manual on WIS</w:t>
      </w:r>
    </w:p>
    <w:p w:rsidR="00C83DAA" w:rsidRPr="00C83DAA" w:rsidRDefault="00C83DAA" w:rsidP="00C83DAA">
      <w:pPr>
        <w:numPr>
          <w:ilvl w:val="1"/>
          <w:numId w:val="18"/>
        </w:numPr>
        <w:rPr>
          <w:bCs/>
        </w:rPr>
      </w:pPr>
      <w:r w:rsidRPr="00C83DAA">
        <w:rPr>
          <w:bCs/>
        </w:rPr>
        <w:t>CBS is responsible for certification of WIS Centres’ compliance</w:t>
      </w:r>
    </w:p>
    <w:p w:rsidR="00C83DAA" w:rsidRPr="00C83DAA" w:rsidRDefault="00C83DAA" w:rsidP="00C83DAA">
      <w:pPr>
        <w:numPr>
          <w:ilvl w:val="2"/>
          <w:numId w:val="18"/>
        </w:numPr>
        <w:rPr>
          <w:bCs/>
        </w:rPr>
      </w:pPr>
      <w:r w:rsidRPr="00C83DAA">
        <w:rPr>
          <w:bCs/>
        </w:rPr>
        <w:t>GISCs</w:t>
      </w:r>
    </w:p>
    <w:p w:rsidR="00C83DAA" w:rsidRPr="00C83DAA" w:rsidRDefault="00C83DAA" w:rsidP="00C83DAA">
      <w:pPr>
        <w:numPr>
          <w:ilvl w:val="3"/>
          <w:numId w:val="18"/>
        </w:numPr>
        <w:rPr>
          <w:bCs/>
        </w:rPr>
      </w:pPr>
      <w:r w:rsidRPr="00C83DAA">
        <w:rPr>
          <w:bCs/>
        </w:rPr>
        <w:t>TT-CAC, on behalf of CBS, is responsible for audit and certification of GISCs</w:t>
      </w:r>
    </w:p>
    <w:p w:rsidR="00C83DAA" w:rsidRPr="00C83DAA" w:rsidRDefault="00C83DAA" w:rsidP="00C83DAA">
      <w:pPr>
        <w:numPr>
          <w:ilvl w:val="2"/>
          <w:numId w:val="18"/>
        </w:numPr>
        <w:rPr>
          <w:bCs/>
        </w:rPr>
      </w:pPr>
      <w:r w:rsidRPr="00C83DAA">
        <w:rPr>
          <w:bCs/>
        </w:rPr>
        <w:t xml:space="preserve">DCPCs </w:t>
      </w:r>
    </w:p>
    <w:p w:rsidR="00C83DAA" w:rsidRPr="00C83DAA" w:rsidRDefault="00C83DAA" w:rsidP="00C83DAA">
      <w:pPr>
        <w:numPr>
          <w:ilvl w:val="3"/>
          <w:numId w:val="18"/>
        </w:numPr>
        <w:rPr>
          <w:bCs/>
        </w:rPr>
      </w:pPr>
      <w:r w:rsidRPr="00C83DAA">
        <w:rPr>
          <w:bCs/>
        </w:rPr>
        <w:t>DCPCs are to be certified by the TT-CAC</w:t>
      </w:r>
    </w:p>
    <w:p w:rsidR="00C83DAA" w:rsidRPr="00C83DAA" w:rsidRDefault="00C83DAA" w:rsidP="00C83DAA">
      <w:pPr>
        <w:numPr>
          <w:ilvl w:val="3"/>
          <w:numId w:val="18"/>
        </w:numPr>
        <w:rPr>
          <w:bCs/>
        </w:rPr>
      </w:pPr>
      <w:r w:rsidRPr="00C83DAA">
        <w:rPr>
          <w:bCs/>
        </w:rPr>
        <w:t>Where a DCPC is not using the GISC infrastructure, and its principal GISC is operational, then it can be certified by TT CAC once the  principal GISC has performed the tests ; however, if the principal GISC is not operational, TT-CAC will arrange a suitable GISC;</w:t>
      </w:r>
    </w:p>
    <w:p w:rsidR="00C83DAA" w:rsidRPr="00C83DAA" w:rsidRDefault="00C83DAA" w:rsidP="00C83DAA">
      <w:pPr>
        <w:numPr>
          <w:ilvl w:val="3"/>
          <w:numId w:val="18"/>
        </w:numPr>
        <w:rPr>
          <w:bCs/>
        </w:rPr>
      </w:pPr>
      <w:r w:rsidRPr="00C83DAA">
        <w:rPr>
          <w:bCs/>
        </w:rPr>
        <w:t>If a DCPC uses the GISC infrastructure then it is certified as a part of the GISC audit certification.</w:t>
      </w:r>
    </w:p>
    <w:p w:rsidR="00C83DAA" w:rsidRPr="00C83DAA" w:rsidRDefault="00C83DAA" w:rsidP="00C83DAA">
      <w:pPr>
        <w:numPr>
          <w:ilvl w:val="2"/>
          <w:numId w:val="18"/>
        </w:numPr>
        <w:rPr>
          <w:bCs/>
        </w:rPr>
      </w:pPr>
      <w:r w:rsidRPr="00C83DAA">
        <w:rPr>
          <w:bCs/>
        </w:rPr>
        <w:t>NCs</w:t>
      </w:r>
    </w:p>
    <w:p w:rsidR="00C83DAA" w:rsidRPr="00C83DAA" w:rsidRDefault="00C83DAA" w:rsidP="00C83DAA">
      <w:pPr>
        <w:numPr>
          <w:ilvl w:val="3"/>
          <w:numId w:val="18"/>
        </w:numPr>
        <w:rPr>
          <w:bCs/>
        </w:rPr>
      </w:pPr>
      <w:r w:rsidRPr="00C83DAA">
        <w:rPr>
          <w:bCs/>
        </w:rPr>
        <w:t xml:space="preserve">Compliance of NCs is the responsibility of the PR </w:t>
      </w:r>
    </w:p>
    <w:p w:rsidR="00C83DAA" w:rsidRPr="00C83DAA" w:rsidRDefault="00C83DAA" w:rsidP="00C83DAA">
      <w:pPr>
        <w:numPr>
          <w:ilvl w:val="3"/>
          <w:numId w:val="18"/>
        </w:numPr>
        <w:rPr>
          <w:bCs/>
        </w:rPr>
      </w:pPr>
      <w:r w:rsidRPr="00C83DAA">
        <w:rPr>
          <w:bCs/>
        </w:rPr>
        <w:t>Testing of compliance of NCs should be done by its principal GISC.</w:t>
      </w:r>
    </w:p>
    <w:p w:rsidR="00C83DAA" w:rsidRPr="00C83DAA" w:rsidRDefault="00C83DAA" w:rsidP="00C83DAA">
      <w:pPr>
        <w:numPr>
          <w:ilvl w:val="3"/>
          <w:numId w:val="18"/>
        </w:numPr>
        <w:rPr>
          <w:bCs/>
        </w:rPr>
      </w:pPr>
      <w:r w:rsidRPr="00C83DAA">
        <w:rPr>
          <w:bCs/>
        </w:rPr>
        <w:t>TT-CAC will monitor the NC compliance process  in consultation with NCs and GISCs</w:t>
      </w:r>
    </w:p>
    <w:p w:rsidR="00C83DAA" w:rsidRPr="00C83DAA" w:rsidRDefault="00C83DAA" w:rsidP="00C83DAA">
      <w:pPr>
        <w:numPr>
          <w:ilvl w:val="1"/>
          <w:numId w:val="18"/>
        </w:numPr>
        <w:rPr>
          <w:bCs/>
        </w:rPr>
      </w:pPr>
      <w:r w:rsidRPr="00C83DAA">
        <w:rPr>
          <w:bCs/>
        </w:rPr>
        <w:t>TT-CAC noted that the Manual on WIS refers to the Technical Specification Document</w:t>
      </w:r>
      <w:r w:rsidRPr="00C83DAA">
        <w:rPr>
          <w:bCs/>
          <w:vertAlign w:val="superscript"/>
        </w:rPr>
        <w:footnoteReference w:id="1"/>
      </w:r>
      <w:r w:rsidRPr="00C83DAA">
        <w:rPr>
          <w:bCs/>
        </w:rPr>
        <w:t>. It suggested that the fifteen technical specifications would be better included in the Manual, and associated test and use cases in the Guide to WIS.</w:t>
      </w:r>
    </w:p>
    <w:p w:rsidR="00C83DAA" w:rsidRPr="00C83DAA" w:rsidRDefault="00C83DAA" w:rsidP="00C83DAA">
      <w:pPr>
        <w:pStyle w:val="Heading4"/>
      </w:pPr>
      <w:r>
        <w:t xml:space="preserve">2) </w:t>
      </w:r>
      <w:r w:rsidRPr="00C83DAA">
        <w:t>Audits and certification</w:t>
      </w:r>
    </w:p>
    <w:p w:rsidR="00C83DAA" w:rsidRPr="00C83DAA" w:rsidRDefault="00C83DAA" w:rsidP="00C83DAA">
      <w:pPr>
        <w:numPr>
          <w:ilvl w:val="1"/>
          <w:numId w:val="18"/>
        </w:numPr>
        <w:rPr>
          <w:bCs/>
        </w:rPr>
      </w:pPr>
      <w:r w:rsidRPr="00C83DAA">
        <w:rPr>
          <w:bCs/>
        </w:rPr>
        <w:t>Auditors and certifiers shall be members of TT-CAC</w:t>
      </w:r>
    </w:p>
    <w:p w:rsidR="00C83DAA" w:rsidRPr="00C83DAA" w:rsidRDefault="00C83DAA" w:rsidP="00C83DAA">
      <w:pPr>
        <w:numPr>
          <w:ilvl w:val="2"/>
          <w:numId w:val="18"/>
        </w:numPr>
        <w:rPr>
          <w:bCs/>
        </w:rPr>
      </w:pPr>
      <w:r w:rsidRPr="00C83DAA">
        <w:rPr>
          <w:bCs/>
        </w:rPr>
        <w:t>New members must have relevant technical or audit experience (</w:t>
      </w:r>
      <w:hyperlink r:id="rId17" w:history="1">
        <w:r w:rsidRPr="00C83DAA">
          <w:rPr>
            <w:rStyle w:val="Hyperlink"/>
            <w:bCs/>
          </w:rPr>
          <w:t>nomination form</w:t>
        </w:r>
      </w:hyperlink>
      <w:r w:rsidRPr="00C83DAA">
        <w:rPr>
          <w:bCs/>
          <w:vertAlign w:val="superscript"/>
        </w:rPr>
        <w:footnoteReference w:id="2"/>
      </w:r>
      <w:r w:rsidRPr="00C83DAA">
        <w:rPr>
          <w:bCs/>
        </w:rPr>
        <w:t>)</w:t>
      </w:r>
    </w:p>
    <w:p w:rsidR="00C83DAA" w:rsidRPr="00C83DAA" w:rsidRDefault="00C83DAA" w:rsidP="00C83DAA">
      <w:pPr>
        <w:numPr>
          <w:ilvl w:val="2"/>
          <w:numId w:val="18"/>
        </w:numPr>
        <w:rPr>
          <w:bCs/>
        </w:rPr>
      </w:pPr>
      <w:r w:rsidRPr="00C83DAA">
        <w:rPr>
          <w:bCs/>
        </w:rPr>
        <w:t>Must be a member (core or associate) of ET-WISC</w:t>
      </w:r>
    </w:p>
    <w:p w:rsidR="00C83DAA" w:rsidRPr="00C83DAA" w:rsidRDefault="00C83DAA" w:rsidP="00C83DAA">
      <w:pPr>
        <w:numPr>
          <w:ilvl w:val="1"/>
          <w:numId w:val="18"/>
        </w:numPr>
        <w:rPr>
          <w:bCs/>
        </w:rPr>
      </w:pPr>
      <w:r w:rsidRPr="00C83DAA">
        <w:rPr>
          <w:bCs/>
        </w:rPr>
        <w:t>Note that regional diversity should also be maintained (Ra I, III and IV are missing)</w:t>
      </w:r>
    </w:p>
    <w:p w:rsidR="00C83DAA" w:rsidRPr="00C83DAA" w:rsidRDefault="00C83DAA" w:rsidP="00C83DAA">
      <w:pPr>
        <w:numPr>
          <w:ilvl w:val="1"/>
          <w:numId w:val="18"/>
        </w:numPr>
        <w:rPr>
          <w:bCs/>
        </w:rPr>
      </w:pPr>
      <w:r w:rsidRPr="00C83DAA">
        <w:rPr>
          <w:bCs/>
        </w:rPr>
        <w:t>Maintain that GISC auditors should continue to be from a different region to the GISC</w:t>
      </w:r>
    </w:p>
    <w:p w:rsidR="00C83DAA" w:rsidRPr="00C83DAA" w:rsidRDefault="00C83DAA" w:rsidP="00C83DAA">
      <w:pPr>
        <w:numPr>
          <w:ilvl w:val="1"/>
          <w:numId w:val="18"/>
        </w:numPr>
        <w:rPr>
          <w:bCs/>
        </w:rPr>
      </w:pPr>
      <w:r w:rsidRPr="00C83DAA">
        <w:rPr>
          <w:bCs/>
        </w:rPr>
        <w:t xml:space="preserve">Maintain that GISC should be audited by two experts.  </w:t>
      </w:r>
    </w:p>
    <w:p w:rsidR="00C83DAA" w:rsidRPr="00C83DAA" w:rsidRDefault="00C83DAA" w:rsidP="00C83DAA">
      <w:pPr>
        <w:numPr>
          <w:ilvl w:val="2"/>
          <w:numId w:val="18"/>
        </w:numPr>
        <w:rPr>
          <w:bCs/>
        </w:rPr>
      </w:pPr>
      <w:r w:rsidRPr="00C83DAA">
        <w:rPr>
          <w:bCs/>
        </w:rPr>
        <w:lastRenderedPageBreak/>
        <w:t>One of the two experts must have been involved in previous GISC audit</w:t>
      </w:r>
    </w:p>
    <w:p w:rsidR="00C83DAA" w:rsidRPr="00C83DAA" w:rsidRDefault="00C83DAA" w:rsidP="00C83DAA">
      <w:pPr>
        <w:numPr>
          <w:ilvl w:val="1"/>
          <w:numId w:val="18"/>
        </w:numPr>
        <w:rPr>
          <w:bCs/>
        </w:rPr>
      </w:pPr>
      <w:r w:rsidRPr="00C83DAA">
        <w:rPr>
          <w:bCs/>
        </w:rPr>
        <w:t>DCPCs require only one TT-CAC coordinator</w:t>
      </w:r>
    </w:p>
    <w:p w:rsidR="00C83DAA" w:rsidRPr="00C83DAA" w:rsidRDefault="00C83DAA" w:rsidP="00C83DAA">
      <w:pPr>
        <w:numPr>
          <w:ilvl w:val="2"/>
          <w:numId w:val="18"/>
        </w:numPr>
        <w:rPr>
          <w:bCs/>
        </w:rPr>
      </w:pPr>
      <w:r w:rsidRPr="00C83DAA">
        <w:rPr>
          <w:bCs/>
        </w:rPr>
        <w:t xml:space="preserve">New members will  be mentored </w:t>
      </w:r>
    </w:p>
    <w:p w:rsidR="00C83DAA" w:rsidRPr="00C83DAA" w:rsidRDefault="00C83DAA" w:rsidP="00C83DAA">
      <w:pPr>
        <w:numPr>
          <w:ilvl w:val="2"/>
          <w:numId w:val="18"/>
        </w:numPr>
        <w:rPr>
          <w:bCs/>
        </w:rPr>
      </w:pPr>
      <w:r w:rsidRPr="00C83DAA">
        <w:rPr>
          <w:bCs/>
        </w:rPr>
        <w:t xml:space="preserve">Coordinator will ask a GISC to undertake tests with the DCPC </w:t>
      </w:r>
    </w:p>
    <w:p w:rsidR="00C83DAA" w:rsidRPr="00C83DAA" w:rsidRDefault="00C83DAA" w:rsidP="00C83DAA">
      <w:pPr>
        <w:numPr>
          <w:ilvl w:val="2"/>
          <w:numId w:val="18"/>
        </w:numPr>
        <w:rPr>
          <w:bCs/>
        </w:rPr>
      </w:pPr>
      <w:r w:rsidRPr="00C83DAA">
        <w:rPr>
          <w:bCs/>
        </w:rPr>
        <w:t>It is expected that  the centre’s principal GISC to undertake the tests</w:t>
      </w:r>
    </w:p>
    <w:p w:rsidR="00C83DAA" w:rsidRPr="00C83DAA" w:rsidRDefault="00C83DAA" w:rsidP="00C83DAA">
      <w:pPr>
        <w:numPr>
          <w:ilvl w:val="1"/>
          <w:numId w:val="18"/>
        </w:numPr>
        <w:rPr>
          <w:bCs/>
        </w:rPr>
      </w:pPr>
      <w:r w:rsidRPr="00C83DAA">
        <w:rPr>
          <w:bCs/>
        </w:rPr>
        <w:t>TT-CAC workspace and online databases are restricted to access only by TT-CAC (and secretariat)</w:t>
      </w:r>
    </w:p>
    <w:p w:rsidR="00C83DAA" w:rsidRPr="00C83DAA" w:rsidRDefault="00C83DAA" w:rsidP="00C83DAA">
      <w:pPr>
        <w:pStyle w:val="Heading4"/>
      </w:pPr>
      <w:r>
        <w:t xml:space="preserve">3) </w:t>
      </w:r>
      <w:r w:rsidRPr="00C83DAA">
        <w:t xml:space="preserve">GISC audits </w:t>
      </w:r>
    </w:p>
    <w:p w:rsidR="00C83DAA" w:rsidRPr="00C83DAA" w:rsidRDefault="00C83DAA" w:rsidP="00C83DAA">
      <w:pPr>
        <w:numPr>
          <w:ilvl w:val="1"/>
          <w:numId w:val="18"/>
        </w:numPr>
        <w:rPr>
          <w:bCs/>
        </w:rPr>
      </w:pPr>
      <w:r w:rsidRPr="00C83DAA">
        <w:rPr>
          <w:bCs/>
        </w:rPr>
        <w:t xml:space="preserve">In a similar way as an ISO 9001:2008 audit process, the audit will follow the principle of alternating full and intermediate audits aligned with CBS/EC cycle of four years.  </w:t>
      </w:r>
    </w:p>
    <w:p w:rsidR="00C83DAA" w:rsidRPr="00C83DAA" w:rsidRDefault="00C83DAA" w:rsidP="00C83DAA">
      <w:pPr>
        <w:numPr>
          <w:ilvl w:val="1"/>
          <w:numId w:val="18"/>
        </w:numPr>
        <w:rPr>
          <w:bCs/>
        </w:rPr>
      </w:pPr>
      <w:r w:rsidRPr="00C83DAA">
        <w:rPr>
          <w:bCs/>
        </w:rPr>
        <w:t>CBS endorsement is based on continued successful audit outcomes</w:t>
      </w:r>
    </w:p>
    <w:p w:rsidR="00C83DAA" w:rsidRPr="00C83DAA" w:rsidRDefault="00C83DAA" w:rsidP="00C83DAA">
      <w:pPr>
        <w:numPr>
          <w:ilvl w:val="2"/>
          <w:numId w:val="18"/>
        </w:numPr>
        <w:rPr>
          <w:bCs/>
        </w:rPr>
      </w:pPr>
      <w:r w:rsidRPr="00C83DAA">
        <w:rPr>
          <w:bCs/>
        </w:rPr>
        <w:t>Validity, intermediate audit (interim four years)</w:t>
      </w:r>
    </w:p>
    <w:p w:rsidR="00C83DAA" w:rsidRPr="00C83DAA" w:rsidRDefault="00C83DAA" w:rsidP="00C83DAA">
      <w:pPr>
        <w:numPr>
          <w:ilvl w:val="3"/>
          <w:numId w:val="18"/>
        </w:numPr>
        <w:rPr>
          <w:bCs/>
        </w:rPr>
      </w:pPr>
      <w:r w:rsidRPr="00C83DAA">
        <w:rPr>
          <w:bCs/>
        </w:rPr>
        <w:t>A mid-cycle review of performance and compliance to provide, if necessary, opportunities to introduce corrective actions well in advance of a full audit.</w:t>
      </w:r>
    </w:p>
    <w:p w:rsidR="00C83DAA" w:rsidRPr="00C83DAA" w:rsidRDefault="00C83DAA" w:rsidP="00C83DAA">
      <w:pPr>
        <w:numPr>
          <w:ilvl w:val="3"/>
          <w:numId w:val="18"/>
        </w:numPr>
        <w:rPr>
          <w:bCs/>
        </w:rPr>
      </w:pPr>
      <w:r w:rsidRPr="00C83DAA">
        <w:rPr>
          <w:bCs/>
        </w:rPr>
        <w:t>Full audit (every second audit – i.e. every eight years)</w:t>
      </w:r>
    </w:p>
    <w:p w:rsidR="00C83DAA" w:rsidRPr="00C83DAA" w:rsidRDefault="00C83DAA" w:rsidP="00C83DAA">
      <w:pPr>
        <w:numPr>
          <w:ilvl w:val="4"/>
          <w:numId w:val="18"/>
        </w:numPr>
        <w:rPr>
          <w:bCs/>
        </w:rPr>
      </w:pPr>
      <w:r w:rsidRPr="00C83DAA">
        <w:rPr>
          <w:bCs/>
        </w:rPr>
        <w:t xml:space="preserve">Will result in recommendation for affirmation or cancellation of  endorsement </w:t>
      </w:r>
    </w:p>
    <w:p w:rsidR="00C83DAA" w:rsidRPr="00C83DAA" w:rsidRDefault="00C83DAA" w:rsidP="00C83DAA">
      <w:pPr>
        <w:numPr>
          <w:ilvl w:val="1"/>
          <w:numId w:val="18"/>
        </w:numPr>
        <w:rPr>
          <w:bCs/>
        </w:rPr>
      </w:pPr>
      <w:r w:rsidRPr="00C83DAA">
        <w:rPr>
          <w:bCs/>
        </w:rPr>
        <w:t>Recurring audit will check that WIS Centres have implemented any new requirements or agreed practices due and corresponding tests will be identified and undertaken.</w:t>
      </w:r>
    </w:p>
    <w:p w:rsidR="00C83DAA" w:rsidRPr="00C83DAA" w:rsidRDefault="00C83DAA" w:rsidP="00C83DAA">
      <w:pPr>
        <w:numPr>
          <w:ilvl w:val="2"/>
          <w:numId w:val="18"/>
        </w:numPr>
        <w:rPr>
          <w:bCs/>
        </w:rPr>
      </w:pPr>
      <w:r w:rsidRPr="00C83DAA">
        <w:rPr>
          <w:bCs/>
        </w:rPr>
        <w:t xml:space="preserve">These changes to audit procedure will be included in the guidelines on centre audit and demonstration process. </w:t>
      </w:r>
    </w:p>
    <w:p w:rsidR="00C83DAA" w:rsidRPr="00C83DAA" w:rsidRDefault="00C83DAA" w:rsidP="00C83DAA">
      <w:pPr>
        <w:numPr>
          <w:ilvl w:val="1"/>
          <w:numId w:val="18"/>
        </w:numPr>
        <w:rPr>
          <w:bCs/>
        </w:rPr>
      </w:pPr>
      <w:r w:rsidRPr="00C83DAA">
        <w:rPr>
          <w:bCs/>
        </w:rPr>
        <w:t>Travel and per diem should be at GISCs expense and arranged through WMO.</w:t>
      </w:r>
    </w:p>
    <w:p w:rsidR="00C83DAA" w:rsidRPr="00C83DAA" w:rsidRDefault="00C83DAA" w:rsidP="00C83DAA">
      <w:pPr>
        <w:pStyle w:val="Heading4"/>
      </w:pPr>
      <w:r>
        <w:t xml:space="preserve">4) </w:t>
      </w:r>
      <w:r w:rsidRPr="00C83DAA">
        <w:t>Public notification of type of CBS endorsement</w:t>
      </w:r>
    </w:p>
    <w:p w:rsidR="00C83DAA" w:rsidRPr="00C83DAA" w:rsidRDefault="00C83DAA" w:rsidP="00C83DAA">
      <w:pPr>
        <w:numPr>
          <w:ilvl w:val="1"/>
          <w:numId w:val="18"/>
        </w:numPr>
      </w:pPr>
      <w:r w:rsidRPr="00C83DAA">
        <w:t>Centre endorsements are published only as “CBS endorsed” with no public declaration of whether endorsement was with “qualifications”.</w:t>
      </w:r>
    </w:p>
    <w:p w:rsidR="00C83DAA" w:rsidRPr="00C83DAA" w:rsidRDefault="00C83DAA" w:rsidP="00C83DAA">
      <w:pPr>
        <w:numPr>
          <w:ilvl w:val="1"/>
          <w:numId w:val="18"/>
        </w:numPr>
      </w:pPr>
      <w:r w:rsidRPr="00C83DAA">
        <w:t>Details of centres review audits are therefore also confidential</w:t>
      </w:r>
    </w:p>
    <w:p w:rsidR="00C83DAA" w:rsidRPr="00C83DAA" w:rsidRDefault="00C83DAA" w:rsidP="00C83DAA">
      <w:pPr>
        <w:numPr>
          <w:ilvl w:val="1"/>
          <w:numId w:val="18"/>
        </w:numPr>
      </w:pPr>
      <w:r w:rsidRPr="00C83DAA">
        <w:t>Auditors will have access to the centre’s previous reports in order to perform their role.</w:t>
      </w:r>
    </w:p>
    <w:p w:rsidR="00C83DAA" w:rsidRPr="00C83DAA" w:rsidRDefault="00C83DAA" w:rsidP="00C83DAA">
      <w:pPr>
        <w:pStyle w:val="Heading4"/>
      </w:pPr>
      <w:r>
        <w:t xml:space="preserve">5) </w:t>
      </w:r>
      <w:r w:rsidRPr="00C83DAA">
        <w:t xml:space="preserve">Review of audits with qualification. </w:t>
      </w:r>
    </w:p>
    <w:p w:rsidR="00C83DAA" w:rsidRPr="00C83DAA" w:rsidRDefault="00C83DAA" w:rsidP="00C83DAA">
      <w:pPr>
        <w:numPr>
          <w:ilvl w:val="1"/>
          <w:numId w:val="18"/>
        </w:numPr>
      </w:pPr>
      <w:r w:rsidRPr="00C83DAA">
        <w:t>GISCs that have received an “endorsed with qualifications” have two years from the day of the audit to demonstrate that they have taken remedial action on the points of qualification.</w:t>
      </w:r>
    </w:p>
    <w:p w:rsidR="00C83DAA" w:rsidRPr="00C83DAA" w:rsidRDefault="00C83DAA" w:rsidP="00C83DAA">
      <w:pPr>
        <w:numPr>
          <w:ilvl w:val="1"/>
          <w:numId w:val="18"/>
        </w:numPr>
      </w:pPr>
      <w:r w:rsidRPr="00C83DAA">
        <w:t xml:space="preserve">GISCs that have received an “endorsed with qualifications” and have not demonstrated that they have taken remedial action on the points of qualification within 2 years from the day of audit, TT-CAC will investigate the situation and report to CBS on the progress in addressing </w:t>
      </w:r>
      <w:r w:rsidRPr="00C83DAA">
        <w:lastRenderedPageBreak/>
        <w:t>the aspects that incurred the “Qualification”. TT-CAC can recommend to CBS that it revoke its endorsement.</w:t>
      </w:r>
    </w:p>
    <w:p w:rsidR="00C83DAA" w:rsidRPr="00C83DAA" w:rsidRDefault="00C83DAA" w:rsidP="00C83DAA">
      <w:pPr>
        <w:pStyle w:val="Heading4"/>
      </w:pPr>
      <w:r>
        <w:t xml:space="preserve">6) </w:t>
      </w:r>
      <w:r w:rsidRPr="00C83DAA">
        <w:t>Recurring audits.</w:t>
      </w:r>
    </w:p>
    <w:p w:rsidR="00C83DAA" w:rsidRPr="00C83DAA" w:rsidRDefault="00C83DAA" w:rsidP="00C83DAA">
      <w:pPr>
        <w:numPr>
          <w:ilvl w:val="1"/>
          <w:numId w:val="18"/>
        </w:numPr>
      </w:pPr>
      <w:r w:rsidRPr="00C83DAA">
        <w:t>It agreed that GISC should be audited at least once every four years. It recommends that this frequency can be reviewed for its appropriateness in the future.</w:t>
      </w:r>
    </w:p>
    <w:p w:rsidR="00C83DAA" w:rsidRPr="00C83DAA" w:rsidRDefault="00C83DAA" w:rsidP="00C83DAA">
      <w:pPr>
        <w:numPr>
          <w:ilvl w:val="1"/>
          <w:numId w:val="18"/>
        </w:numPr>
      </w:pPr>
      <w:r w:rsidRPr="00C83DAA">
        <w:t>Propose review cycle should start from date of “CBS endorsement</w:t>
      </w:r>
      <w:r w:rsidRPr="00C83DAA">
        <w:rPr>
          <w:b/>
        </w:rPr>
        <w:t>”</w:t>
      </w:r>
      <w:r w:rsidRPr="00C83DAA">
        <w:t>, or for centres endorsed before 1 Jan 2012 (WIS operational date) the date will be based on 1 Jan 2012.</w:t>
      </w:r>
    </w:p>
    <w:p w:rsidR="00C83DAA" w:rsidRPr="00C83DAA" w:rsidRDefault="00C83DAA" w:rsidP="00C83DAA">
      <w:pPr>
        <w:numPr>
          <w:ilvl w:val="2"/>
          <w:numId w:val="18"/>
        </w:numPr>
      </w:pPr>
      <w:r w:rsidRPr="00C83DAA">
        <w:t>Audit timings will need to be coordinated with availability of experts to undertake the audit, but within the calendar year of the anniversary</w:t>
      </w:r>
    </w:p>
    <w:p w:rsidR="00C83DAA" w:rsidRPr="00C83DAA" w:rsidRDefault="00C83DAA" w:rsidP="00C83DAA">
      <w:pPr>
        <w:numPr>
          <w:ilvl w:val="2"/>
          <w:numId w:val="18"/>
        </w:numPr>
      </w:pPr>
      <w:r w:rsidRPr="00C83DAA">
        <w:t>Should add date of CBS endorsement to the WIS Centre db</w:t>
      </w:r>
    </w:p>
    <w:p w:rsidR="00C83DAA" w:rsidRPr="00C83DAA" w:rsidRDefault="00C83DAA" w:rsidP="00C83DAA">
      <w:pPr>
        <w:numPr>
          <w:ilvl w:val="2"/>
          <w:numId w:val="18"/>
        </w:numPr>
        <w:rPr>
          <w:bCs/>
        </w:rPr>
      </w:pPr>
      <w:r w:rsidRPr="00C83DAA">
        <w:rPr>
          <w:bCs/>
        </w:rPr>
        <w:t xml:space="preserve">Also date of operational if </w:t>
      </w:r>
      <w:proofErr w:type="gramStart"/>
      <w:r w:rsidRPr="00C83DAA">
        <w:rPr>
          <w:bCs/>
        </w:rPr>
        <w:t>known .</w:t>
      </w:r>
      <w:proofErr w:type="gramEnd"/>
    </w:p>
    <w:p w:rsidR="00C83DAA" w:rsidRPr="00C83DAA" w:rsidRDefault="00C83DAA" w:rsidP="00C83DAA">
      <w:pPr>
        <w:pStyle w:val="Heading4"/>
      </w:pPr>
      <w:r>
        <w:t xml:space="preserve">7) </w:t>
      </w:r>
      <w:r w:rsidRPr="00C83DAA">
        <w:t>DCPCs reviews</w:t>
      </w:r>
    </w:p>
    <w:p w:rsidR="00C83DAA" w:rsidRPr="00C83DAA" w:rsidRDefault="00C83DAA" w:rsidP="00C83DAA">
      <w:pPr>
        <w:numPr>
          <w:ilvl w:val="1"/>
          <w:numId w:val="18"/>
        </w:numPr>
      </w:pPr>
      <w:proofErr w:type="gramStart"/>
      <w:r w:rsidRPr="00C83DAA">
        <w:t>DCPCs  review</w:t>
      </w:r>
      <w:proofErr w:type="gramEnd"/>
      <w:r w:rsidRPr="00C83DAA">
        <w:t xml:space="preserve"> cycle will be eight years. </w:t>
      </w:r>
    </w:p>
    <w:p w:rsidR="00C83DAA" w:rsidRPr="00C83DAA" w:rsidRDefault="00C83DAA" w:rsidP="00C83DAA">
      <w:pPr>
        <w:numPr>
          <w:ilvl w:val="1"/>
          <w:numId w:val="18"/>
        </w:numPr>
        <w:rPr>
          <w:bCs/>
        </w:rPr>
      </w:pPr>
      <w:r w:rsidRPr="00C83DAA">
        <w:rPr>
          <w:bCs/>
        </w:rPr>
        <w:t>Reviews will cover all aspects of WIS compliance.</w:t>
      </w:r>
    </w:p>
    <w:p w:rsidR="00C83DAA" w:rsidRPr="00C83DAA" w:rsidRDefault="00C83DAA" w:rsidP="00C83DAA">
      <w:pPr>
        <w:pStyle w:val="Heading4"/>
      </w:pPr>
      <w:r>
        <w:t xml:space="preserve">8) </w:t>
      </w:r>
      <w:r w:rsidRPr="00C83DAA">
        <w:t>NCs reviews</w:t>
      </w:r>
    </w:p>
    <w:p w:rsidR="00C83DAA" w:rsidRPr="00C83DAA" w:rsidRDefault="00C83DAA" w:rsidP="00C83DAA">
      <w:pPr>
        <w:numPr>
          <w:ilvl w:val="1"/>
          <w:numId w:val="18"/>
        </w:numPr>
      </w:pPr>
      <w:r w:rsidRPr="00C83DAA">
        <w:t xml:space="preserve">Review  of NCs compliance is the responsibility of the Permanent Representative in liaison with the  NC and its Principal GISC </w:t>
      </w:r>
    </w:p>
    <w:p w:rsidR="00C83DAA" w:rsidRPr="00C83DAA" w:rsidRDefault="00C83DAA" w:rsidP="00C83DAA">
      <w:pPr>
        <w:pStyle w:val="Heading4"/>
      </w:pPr>
      <w:r>
        <w:t xml:space="preserve">9) </w:t>
      </w:r>
      <w:r w:rsidRPr="00C83DAA">
        <w:t>Ad hoc audits or reviews</w:t>
      </w:r>
    </w:p>
    <w:p w:rsidR="00C83DAA" w:rsidRPr="00C83DAA" w:rsidRDefault="00C83DAA" w:rsidP="00C83DAA">
      <w:pPr>
        <w:numPr>
          <w:ilvl w:val="1"/>
          <w:numId w:val="18"/>
        </w:numPr>
      </w:pPr>
      <w:r w:rsidRPr="00C83DAA">
        <w:t xml:space="preserve">An ad hoc audit or review can be requested by the president of CBS </w:t>
      </w:r>
    </w:p>
    <w:p w:rsidR="00C83DAA" w:rsidRPr="00C83DAA" w:rsidRDefault="00C83DAA" w:rsidP="00C83DAA">
      <w:pPr>
        <w:numPr>
          <w:ilvl w:val="2"/>
          <w:numId w:val="18"/>
        </w:numPr>
        <w:rPr>
          <w:bCs/>
        </w:rPr>
      </w:pPr>
      <w:r w:rsidRPr="00C83DAA">
        <w:rPr>
          <w:bCs/>
        </w:rPr>
        <w:t>For example due to non-conformance causing problems with WIS operations.</w:t>
      </w:r>
    </w:p>
    <w:p w:rsidR="00C83DAA" w:rsidRPr="00C83DAA" w:rsidRDefault="00C83DAA" w:rsidP="00C83DAA">
      <w:pPr>
        <w:pStyle w:val="Heading4"/>
      </w:pPr>
      <w:r>
        <w:t xml:space="preserve">10) </w:t>
      </w:r>
      <w:r w:rsidRPr="00C83DAA">
        <w:t>Full audits of GISCs</w:t>
      </w:r>
    </w:p>
    <w:p w:rsidR="00C83DAA" w:rsidRPr="00C83DAA" w:rsidRDefault="00C83DAA" w:rsidP="00C83DAA">
      <w:pPr>
        <w:numPr>
          <w:ilvl w:val="1"/>
          <w:numId w:val="18"/>
        </w:numPr>
      </w:pPr>
      <w:r w:rsidRPr="00C83DAA">
        <w:t>Shall include site visit in line with ISO type practices</w:t>
      </w:r>
    </w:p>
    <w:p w:rsidR="00C83DAA" w:rsidRPr="00C83DAA" w:rsidRDefault="00C83DAA" w:rsidP="00C83DAA">
      <w:pPr>
        <w:pStyle w:val="Heading4"/>
      </w:pPr>
      <w:r>
        <w:t xml:space="preserve">11) </w:t>
      </w:r>
      <w:r w:rsidRPr="00C83DAA">
        <w:t>Audit process for GISCs</w:t>
      </w:r>
    </w:p>
    <w:p w:rsidR="00C83DAA" w:rsidRPr="00C83DAA" w:rsidRDefault="00C83DAA" w:rsidP="00C83DAA">
      <w:pPr>
        <w:numPr>
          <w:ilvl w:val="1"/>
          <w:numId w:val="18"/>
        </w:numPr>
        <w:rPr>
          <w:bCs/>
        </w:rPr>
      </w:pPr>
      <w:r w:rsidRPr="00C83DAA">
        <w:rPr>
          <w:bCs/>
        </w:rPr>
        <w:t>Scope of audits</w:t>
      </w:r>
    </w:p>
    <w:p w:rsidR="00C83DAA" w:rsidRPr="00C83DAA" w:rsidRDefault="00C83DAA" w:rsidP="00C83DAA">
      <w:pPr>
        <w:numPr>
          <w:ilvl w:val="1"/>
          <w:numId w:val="18"/>
        </w:numPr>
        <w:rPr>
          <w:bCs/>
        </w:rPr>
      </w:pPr>
      <w:r w:rsidRPr="00C83DAA">
        <w:rPr>
          <w:bCs/>
        </w:rPr>
        <w:t>“Full” audits will cover all aspects of WIS compliance</w:t>
      </w:r>
    </w:p>
    <w:p w:rsidR="00C83DAA" w:rsidRPr="00C83DAA" w:rsidRDefault="00C83DAA" w:rsidP="00C83DAA">
      <w:pPr>
        <w:numPr>
          <w:ilvl w:val="2"/>
          <w:numId w:val="18"/>
        </w:numPr>
        <w:rPr>
          <w:bCs/>
        </w:rPr>
      </w:pPr>
      <w:r w:rsidRPr="00C83DAA">
        <w:rPr>
          <w:bCs/>
        </w:rPr>
        <w:t xml:space="preserve"> “Interim” audits will focus on a particular subset of  topics</w:t>
      </w:r>
    </w:p>
    <w:p w:rsidR="00C83DAA" w:rsidRPr="00C83DAA" w:rsidRDefault="00C83DAA" w:rsidP="00C83DAA">
      <w:pPr>
        <w:numPr>
          <w:ilvl w:val="2"/>
          <w:numId w:val="18"/>
        </w:numPr>
        <w:rPr>
          <w:bCs/>
        </w:rPr>
      </w:pPr>
      <w:r w:rsidRPr="00C83DAA">
        <w:rPr>
          <w:bCs/>
        </w:rPr>
        <w:t>Actual elements to be focused on will be determined by ET-WISC in coordination with ICT-ISS members</w:t>
      </w:r>
    </w:p>
    <w:p w:rsidR="00C83DAA" w:rsidRPr="00C83DAA" w:rsidRDefault="00C83DAA" w:rsidP="00C83DAA">
      <w:pPr>
        <w:numPr>
          <w:ilvl w:val="2"/>
          <w:numId w:val="18"/>
        </w:numPr>
        <w:rPr>
          <w:bCs/>
        </w:rPr>
      </w:pPr>
      <w:r w:rsidRPr="00C83DAA">
        <w:rPr>
          <w:bCs/>
        </w:rPr>
        <w:t>Centres will be told in advance of which subset of topics</w:t>
      </w:r>
    </w:p>
    <w:p w:rsidR="00C83DAA" w:rsidRPr="00C83DAA" w:rsidRDefault="00C83DAA" w:rsidP="00C83DAA">
      <w:pPr>
        <w:numPr>
          <w:ilvl w:val="2"/>
          <w:numId w:val="18"/>
        </w:numPr>
        <w:rPr>
          <w:bCs/>
        </w:rPr>
      </w:pPr>
      <w:r w:rsidRPr="00C83DAA">
        <w:rPr>
          <w:bCs/>
        </w:rPr>
        <w:t>Possible focus areas for reviews in interim audits include:</w:t>
      </w:r>
    </w:p>
    <w:p w:rsidR="00C83DAA" w:rsidRPr="00C83DAA" w:rsidRDefault="00C83DAA" w:rsidP="00C83DAA">
      <w:pPr>
        <w:numPr>
          <w:ilvl w:val="3"/>
          <w:numId w:val="18"/>
        </w:numPr>
        <w:rPr>
          <w:bCs/>
        </w:rPr>
      </w:pPr>
      <w:r w:rsidRPr="00C83DAA">
        <w:rPr>
          <w:bCs/>
        </w:rPr>
        <w:t xml:space="preserve">GISC to GISC back up </w:t>
      </w:r>
    </w:p>
    <w:p w:rsidR="00C83DAA" w:rsidRPr="00C83DAA" w:rsidRDefault="00C83DAA" w:rsidP="00C83DAA">
      <w:pPr>
        <w:numPr>
          <w:ilvl w:val="3"/>
          <w:numId w:val="18"/>
        </w:numPr>
        <w:rPr>
          <w:bCs/>
        </w:rPr>
      </w:pPr>
      <w:r w:rsidRPr="00C83DAA">
        <w:rPr>
          <w:bCs/>
        </w:rPr>
        <w:t>Security</w:t>
      </w:r>
    </w:p>
    <w:p w:rsidR="00C83DAA" w:rsidRPr="00C83DAA" w:rsidRDefault="00C83DAA" w:rsidP="00C83DAA">
      <w:pPr>
        <w:numPr>
          <w:ilvl w:val="3"/>
          <w:numId w:val="18"/>
        </w:numPr>
        <w:rPr>
          <w:bCs/>
        </w:rPr>
      </w:pPr>
      <w:r w:rsidRPr="00C83DAA">
        <w:rPr>
          <w:bCs/>
        </w:rPr>
        <w:lastRenderedPageBreak/>
        <w:t>Monitoring</w:t>
      </w:r>
    </w:p>
    <w:p w:rsidR="00C83DAA" w:rsidRPr="00C83DAA" w:rsidRDefault="00C83DAA" w:rsidP="00C83DAA">
      <w:pPr>
        <w:numPr>
          <w:ilvl w:val="3"/>
          <w:numId w:val="18"/>
        </w:numPr>
        <w:rPr>
          <w:bCs/>
        </w:rPr>
      </w:pPr>
      <w:r w:rsidRPr="00C83DAA">
        <w:rPr>
          <w:bCs/>
        </w:rPr>
        <w:t>Quality of service provided by the WIS</w:t>
      </w:r>
    </w:p>
    <w:p w:rsidR="00C83DAA" w:rsidRPr="00C83DAA" w:rsidRDefault="00C83DAA" w:rsidP="00C83DAA">
      <w:pPr>
        <w:numPr>
          <w:ilvl w:val="3"/>
          <w:numId w:val="18"/>
        </w:numPr>
        <w:rPr>
          <w:bCs/>
        </w:rPr>
      </w:pPr>
      <w:r w:rsidRPr="00C83DAA">
        <w:rPr>
          <w:bCs/>
        </w:rPr>
        <w:t>WIS core network (</w:t>
      </w:r>
      <w:proofErr w:type="spellStart"/>
      <w:r w:rsidRPr="00C83DAA">
        <w:rPr>
          <w:bCs/>
        </w:rPr>
        <w:t>ie</w:t>
      </w:r>
      <w:proofErr w:type="spellEnd"/>
      <w:r w:rsidRPr="00C83DAA">
        <w:rPr>
          <w:bCs/>
        </w:rPr>
        <w:t xml:space="preserve"> RMDCN in 2014)</w:t>
      </w:r>
    </w:p>
    <w:p w:rsidR="00C83DAA" w:rsidRPr="00C83DAA" w:rsidRDefault="00C83DAA" w:rsidP="00C83DAA">
      <w:pPr>
        <w:numPr>
          <w:ilvl w:val="4"/>
          <w:numId w:val="18"/>
        </w:numPr>
        <w:rPr>
          <w:bCs/>
        </w:rPr>
      </w:pPr>
      <w:r w:rsidRPr="00C83DAA">
        <w:rPr>
          <w:bCs/>
        </w:rPr>
        <w:t>connectivity and management</w:t>
      </w:r>
    </w:p>
    <w:p w:rsidR="00C83DAA" w:rsidRPr="00C83DAA" w:rsidRDefault="00C83DAA" w:rsidP="00C83DAA">
      <w:pPr>
        <w:numPr>
          <w:ilvl w:val="4"/>
          <w:numId w:val="18"/>
        </w:numPr>
        <w:rPr>
          <w:bCs/>
        </w:rPr>
      </w:pPr>
      <w:r w:rsidRPr="00C83DAA">
        <w:rPr>
          <w:bCs/>
        </w:rPr>
        <w:t>Cache “Globally distributed data” content</w:t>
      </w:r>
    </w:p>
    <w:p w:rsidR="00C83DAA" w:rsidRPr="00C83DAA" w:rsidRDefault="00C83DAA" w:rsidP="00C83DAA">
      <w:pPr>
        <w:numPr>
          <w:ilvl w:val="3"/>
          <w:numId w:val="18"/>
        </w:numPr>
        <w:rPr>
          <w:bCs/>
        </w:rPr>
      </w:pPr>
      <w:r w:rsidRPr="00C83DAA">
        <w:rPr>
          <w:bCs/>
        </w:rPr>
        <w:t>Management of area of responsibility</w:t>
      </w:r>
    </w:p>
    <w:p w:rsidR="00C83DAA" w:rsidRPr="00C83DAA" w:rsidRDefault="00C83DAA" w:rsidP="00C83DAA">
      <w:pPr>
        <w:numPr>
          <w:ilvl w:val="4"/>
          <w:numId w:val="18"/>
        </w:numPr>
        <w:rPr>
          <w:bCs/>
        </w:rPr>
      </w:pPr>
      <w:r w:rsidRPr="00C83DAA">
        <w:rPr>
          <w:bCs/>
        </w:rPr>
        <w:t>Capacity development</w:t>
      </w:r>
    </w:p>
    <w:p w:rsidR="00C83DAA" w:rsidRPr="00C83DAA" w:rsidRDefault="00C83DAA" w:rsidP="00C83DAA">
      <w:pPr>
        <w:numPr>
          <w:ilvl w:val="4"/>
          <w:numId w:val="18"/>
        </w:numPr>
        <w:rPr>
          <w:bCs/>
        </w:rPr>
      </w:pPr>
      <w:r w:rsidRPr="00C83DAA">
        <w:rPr>
          <w:bCs/>
        </w:rPr>
        <w:t>AMDCN (connects GISC to NC and DCPCs in its area</w:t>
      </w:r>
    </w:p>
    <w:p w:rsidR="00C83DAA" w:rsidRPr="00C83DAA" w:rsidRDefault="00C83DAA" w:rsidP="00C83DAA">
      <w:pPr>
        <w:numPr>
          <w:ilvl w:val="5"/>
          <w:numId w:val="18"/>
        </w:numPr>
        <w:rPr>
          <w:bCs/>
        </w:rPr>
      </w:pPr>
      <w:r w:rsidRPr="00C83DAA">
        <w:rPr>
          <w:bCs/>
        </w:rPr>
        <w:t>Cache “Area of responsibility” content</w:t>
      </w:r>
    </w:p>
    <w:p w:rsidR="00C83DAA" w:rsidRPr="00C83DAA" w:rsidRDefault="00C83DAA" w:rsidP="00C83DAA">
      <w:pPr>
        <w:numPr>
          <w:ilvl w:val="4"/>
          <w:numId w:val="18"/>
        </w:numPr>
        <w:rPr>
          <w:bCs/>
        </w:rPr>
      </w:pPr>
      <w:r w:rsidRPr="00C83DAA">
        <w:rPr>
          <w:bCs/>
        </w:rPr>
        <w:t>Participation in WIS coordination and planning mechanisms (</w:t>
      </w:r>
      <w:proofErr w:type="spellStart"/>
      <w:r w:rsidRPr="00C83DAA">
        <w:rPr>
          <w:bCs/>
        </w:rPr>
        <w:t>eg</w:t>
      </w:r>
      <w:proofErr w:type="spellEnd"/>
      <w:r w:rsidRPr="00C83DAA">
        <w:rPr>
          <w:bCs/>
        </w:rPr>
        <w:t xml:space="preserve"> CBS IPETs, ETs and TTs)</w:t>
      </w:r>
    </w:p>
    <w:p w:rsidR="00C83DAA" w:rsidRPr="00C83DAA" w:rsidRDefault="00C83DAA" w:rsidP="00C83DAA">
      <w:pPr>
        <w:pStyle w:val="Heading4"/>
      </w:pPr>
      <w:r>
        <w:t xml:space="preserve">12) </w:t>
      </w:r>
      <w:r w:rsidRPr="00C83DAA">
        <w:t>Audit or review outcome</w:t>
      </w:r>
    </w:p>
    <w:p w:rsidR="00C83DAA" w:rsidRPr="00C83DAA" w:rsidRDefault="00C83DAA" w:rsidP="00C83DAA">
      <w:pPr>
        <w:numPr>
          <w:ilvl w:val="1"/>
          <w:numId w:val="18"/>
        </w:numPr>
        <w:rPr>
          <w:bCs/>
        </w:rPr>
      </w:pPr>
      <w:r w:rsidRPr="00C83DAA">
        <w:rPr>
          <w:bCs/>
        </w:rPr>
        <w:t>Format of report</w:t>
      </w:r>
    </w:p>
    <w:p w:rsidR="00C83DAA" w:rsidRPr="00C83DAA" w:rsidRDefault="00C83DAA" w:rsidP="00C83DAA">
      <w:pPr>
        <w:numPr>
          <w:ilvl w:val="2"/>
          <w:numId w:val="18"/>
        </w:numPr>
        <w:rPr>
          <w:bCs/>
        </w:rPr>
      </w:pPr>
      <w:r w:rsidRPr="00C83DAA">
        <w:rPr>
          <w:bCs/>
        </w:rPr>
        <w:t>The current template will continue to be used, although content will reflect topics audited.</w:t>
      </w:r>
    </w:p>
    <w:p w:rsidR="00C83DAA" w:rsidRPr="00C83DAA" w:rsidRDefault="00C83DAA" w:rsidP="00C83DAA">
      <w:pPr>
        <w:numPr>
          <w:ilvl w:val="1"/>
          <w:numId w:val="18"/>
        </w:numPr>
        <w:rPr>
          <w:bCs/>
        </w:rPr>
      </w:pPr>
      <w:r w:rsidRPr="00C83DAA">
        <w:rPr>
          <w:bCs/>
        </w:rPr>
        <w:t>Will be categorised into Endorsed, Endorsed with Qualification or  Not Endorsed</w:t>
      </w:r>
    </w:p>
    <w:p w:rsidR="00C83DAA" w:rsidRPr="00C83DAA" w:rsidRDefault="00C83DAA" w:rsidP="00C83DAA">
      <w:pPr>
        <w:numPr>
          <w:ilvl w:val="2"/>
          <w:numId w:val="18"/>
        </w:numPr>
        <w:rPr>
          <w:bCs/>
        </w:rPr>
      </w:pPr>
      <w:r w:rsidRPr="00C83DAA">
        <w:rPr>
          <w:bCs/>
        </w:rPr>
        <w:t>[Remove above line if  adding DCPC and GISC template to the guide]</w:t>
      </w:r>
    </w:p>
    <w:p w:rsidR="00C83DAA" w:rsidRDefault="00C83DAA" w:rsidP="00C83DAA">
      <w:pPr>
        <w:numPr>
          <w:ilvl w:val="1"/>
          <w:numId w:val="18"/>
        </w:numPr>
        <w:rPr>
          <w:bCs/>
        </w:rPr>
      </w:pPr>
      <w:r w:rsidRPr="00C83DAA">
        <w:rPr>
          <w:bCs/>
        </w:rPr>
        <w:t>Audit or review recommendation will be provided to President of CBS and Director of WIS</w:t>
      </w:r>
    </w:p>
    <w:p w:rsidR="00E94699" w:rsidRDefault="00E94699">
      <w:pPr>
        <w:rPr>
          <w:bCs/>
        </w:rPr>
      </w:pPr>
      <w:r>
        <w:rPr>
          <w:bCs/>
        </w:rPr>
        <w:br w:type="page"/>
      </w:r>
    </w:p>
    <w:p w:rsidR="00197264" w:rsidRDefault="00C83DAA" w:rsidP="004544E8">
      <w:pPr>
        <w:pStyle w:val="Heading3"/>
      </w:pPr>
      <w:r w:rsidRPr="00796AE8">
        <w:lastRenderedPageBreak/>
        <w:t xml:space="preserve">Table </w:t>
      </w:r>
      <w:fldSimple w:instr=" SEQ Table \* ARABIC ">
        <w:r w:rsidR="008E2849">
          <w:rPr>
            <w:noProof/>
          </w:rPr>
          <w:t>1</w:t>
        </w:r>
      </w:fldSimple>
      <w:r w:rsidRPr="00796AE8">
        <w:t xml:space="preserve"> DCPCs recommended by TT-CAC for CBS endorsement as WIS compliant</w:t>
      </w:r>
    </w:p>
    <w:tbl>
      <w:tblPr>
        <w:tblStyle w:val="TableGrid"/>
        <w:tblW w:w="0" w:type="auto"/>
        <w:tblLook w:val="04A0" w:firstRow="1" w:lastRow="0" w:firstColumn="1" w:lastColumn="0" w:noHBand="0" w:noVBand="1"/>
      </w:tblPr>
      <w:tblGrid>
        <w:gridCol w:w="763"/>
        <w:gridCol w:w="916"/>
        <w:gridCol w:w="1196"/>
        <w:gridCol w:w="521"/>
        <w:gridCol w:w="1097"/>
        <w:gridCol w:w="1173"/>
        <w:gridCol w:w="1070"/>
        <w:gridCol w:w="1196"/>
        <w:gridCol w:w="1310"/>
      </w:tblGrid>
      <w:tr w:rsidR="004544E8" w:rsidRPr="00796AE8" w:rsidTr="00411B18">
        <w:trPr>
          <w:cantSplit/>
          <w:trHeight w:val="450"/>
          <w:tblHeader/>
        </w:trPr>
        <w:tc>
          <w:tcPr>
            <w:tcW w:w="760" w:type="dxa"/>
            <w:hideMark/>
          </w:tcPr>
          <w:p w:rsidR="004544E8" w:rsidRPr="00796AE8" w:rsidRDefault="004544E8" w:rsidP="00411B18">
            <w:pPr>
              <w:spacing w:after="200" w:line="276" w:lineRule="auto"/>
              <w:rPr>
                <w:b/>
                <w:sz w:val="18"/>
                <w:lang w:val="en-AU"/>
              </w:rPr>
            </w:pPr>
            <w:r w:rsidRPr="00796AE8">
              <w:rPr>
                <w:b/>
                <w:sz w:val="18"/>
                <w:lang w:val="en-AU"/>
              </w:rPr>
              <w:t>Date of Review</w:t>
            </w:r>
          </w:p>
        </w:tc>
        <w:tc>
          <w:tcPr>
            <w:tcW w:w="914" w:type="dxa"/>
            <w:hideMark/>
          </w:tcPr>
          <w:p w:rsidR="004544E8" w:rsidRPr="00796AE8" w:rsidRDefault="004544E8" w:rsidP="00411B18">
            <w:pPr>
              <w:spacing w:after="200" w:line="276" w:lineRule="auto"/>
              <w:rPr>
                <w:b/>
                <w:sz w:val="18"/>
                <w:lang w:val="en-AU"/>
              </w:rPr>
            </w:pPr>
            <w:r w:rsidRPr="00796AE8">
              <w:rPr>
                <w:b/>
                <w:sz w:val="18"/>
                <w:lang w:val="en-AU"/>
              </w:rPr>
              <w:t>Member State or Org</w:t>
            </w:r>
          </w:p>
        </w:tc>
        <w:tc>
          <w:tcPr>
            <w:tcW w:w="1193" w:type="dxa"/>
            <w:hideMark/>
          </w:tcPr>
          <w:p w:rsidR="004544E8" w:rsidRPr="00796AE8" w:rsidRDefault="004544E8" w:rsidP="00411B18">
            <w:pPr>
              <w:spacing w:after="200" w:line="276" w:lineRule="auto"/>
              <w:rPr>
                <w:b/>
                <w:sz w:val="18"/>
                <w:lang w:val="en-AU"/>
              </w:rPr>
            </w:pPr>
            <w:r w:rsidRPr="00796AE8">
              <w:rPr>
                <w:b/>
                <w:sz w:val="18"/>
                <w:lang w:val="en-AU"/>
              </w:rPr>
              <w:t>Centre</w:t>
            </w:r>
          </w:p>
        </w:tc>
        <w:tc>
          <w:tcPr>
            <w:tcW w:w="520" w:type="dxa"/>
            <w:hideMark/>
          </w:tcPr>
          <w:p w:rsidR="004544E8" w:rsidRPr="00796AE8" w:rsidRDefault="004544E8" w:rsidP="00411B18">
            <w:pPr>
              <w:spacing w:after="200" w:line="276" w:lineRule="auto"/>
              <w:rPr>
                <w:b/>
                <w:sz w:val="18"/>
                <w:lang w:val="en-AU"/>
              </w:rPr>
            </w:pPr>
            <w:r w:rsidRPr="00796AE8">
              <w:rPr>
                <w:b/>
                <w:sz w:val="18"/>
                <w:lang w:val="en-AU"/>
              </w:rPr>
              <w:t>ID no.</w:t>
            </w:r>
          </w:p>
        </w:tc>
        <w:tc>
          <w:tcPr>
            <w:tcW w:w="1116" w:type="dxa"/>
            <w:hideMark/>
          </w:tcPr>
          <w:p w:rsidR="004544E8" w:rsidRPr="00796AE8" w:rsidRDefault="004544E8" w:rsidP="00411B18">
            <w:pPr>
              <w:spacing w:after="200" w:line="276" w:lineRule="auto"/>
              <w:rPr>
                <w:b/>
                <w:sz w:val="18"/>
                <w:lang w:val="en-AU"/>
              </w:rPr>
            </w:pPr>
            <w:r w:rsidRPr="00796AE8">
              <w:rPr>
                <w:b/>
                <w:sz w:val="18"/>
                <w:lang w:val="en-AU"/>
              </w:rPr>
              <w:t>Team</w:t>
            </w:r>
          </w:p>
        </w:tc>
        <w:tc>
          <w:tcPr>
            <w:tcW w:w="1173" w:type="dxa"/>
            <w:hideMark/>
          </w:tcPr>
          <w:p w:rsidR="004544E8" w:rsidRPr="00796AE8" w:rsidRDefault="004544E8" w:rsidP="00411B18">
            <w:pPr>
              <w:spacing w:after="200" w:line="276" w:lineRule="auto"/>
              <w:rPr>
                <w:b/>
                <w:sz w:val="18"/>
                <w:lang w:val="en-AU"/>
              </w:rPr>
            </w:pPr>
            <w:r w:rsidRPr="00796AE8">
              <w:rPr>
                <w:b/>
                <w:sz w:val="18"/>
                <w:lang w:val="en-AU"/>
              </w:rPr>
              <w:t>TT-CAC Result</w:t>
            </w:r>
          </w:p>
        </w:tc>
        <w:tc>
          <w:tcPr>
            <w:tcW w:w="1067" w:type="dxa"/>
            <w:hideMark/>
          </w:tcPr>
          <w:p w:rsidR="004544E8" w:rsidRPr="00796AE8" w:rsidRDefault="004544E8" w:rsidP="00411B18">
            <w:pPr>
              <w:spacing w:after="200" w:line="276" w:lineRule="auto"/>
              <w:rPr>
                <w:b/>
                <w:sz w:val="18"/>
                <w:lang w:val="en-AU"/>
              </w:rPr>
            </w:pPr>
            <w:r w:rsidRPr="00796AE8">
              <w:rPr>
                <w:b/>
                <w:sz w:val="18"/>
                <w:lang w:val="en-AU"/>
              </w:rPr>
              <w:t>Comments</w:t>
            </w:r>
          </w:p>
        </w:tc>
        <w:tc>
          <w:tcPr>
            <w:tcW w:w="1193" w:type="dxa"/>
            <w:hideMark/>
          </w:tcPr>
          <w:p w:rsidR="004544E8" w:rsidRPr="00796AE8" w:rsidRDefault="00411B18" w:rsidP="00411B18">
            <w:pPr>
              <w:spacing w:after="200" w:line="276" w:lineRule="auto"/>
              <w:rPr>
                <w:b/>
                <w:sz w:val="18"/>
                <w:lang w:val="en-AU"/>
              </w:rPr>
            </w:pPr>
            <w:r>
              <w:rPr>
                <w:b/>
                <w:sz w:val="18"/>
                <w:lang w:val="en-AU"/>
              </w:rPr>
              <w:t xml:space="preserve">Test </w:t>
            </w:r>
            <w:r w:rsidR="004544E8" w:rsidRPr="00796AE8">
              <w:rPr>
                <w:b/>
                <w:sz w:val="18"/>
                <w:lang w:val="en-AU"/>
              </w:rPr>
              <w:t>GISC</w:t>
            </w:r>
          </w:p>
        </w:tc>
        <w:tc>
          <w:tcPr>
            <w:tcW w:w="1306" w:type="dxa"/>
            <w:hideMark/>
          </w:tcPr>
          <w:p w:rsidR="004544E8" w:rsidRPr="00796AE8" w:rsidRDefault="004544E8" w:rsidP="00411B18">
            <w:pPr>
              <w:spacing w:after="200" w:line="276" w:lineRule="auto"/>
              <w:rPr>
                <w:b/>
                <w:sz w:val="18"/>
                <w:lang w:val="en-AU"/>
              </w:rPr>
            </w:pPr>
            <w:r w:rsidRPr="00796AE8">
              <w:rPr>
                <w:b/>
                <w:sz w:val="18"/>
                <w:lang w:val="en-AU"/>
              </w:rPr>
              <w:t>WIS Manual</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Jun 2012</w:t>
            </w:r>
          </w:p>
        </w:tc>
        <w:tc>
          <w:tcPr>
            <w:tcW w:w="914" w:type="dxa"/>
            <w:hideMark/>
          </w:tcPr>
          <w:p w:rsidR="004544E8" w:rsidRPr="00796AE8" w:rsidRDefault="004544E8" w:rsidP="00411B18">
            <w:pPr>
              <w:spacing w:after="200" w:line="276" w:lineRule="auto"/>
              <w:rPr>
                <w:sz w:val="20"/>
                <w:lang w:val="en-AU"/>
              </w:rPr>
            </w:pPr>
            <w:r w:rsidRPr="00796AE8">
              <w:rPr>
                <w:sz w:val="20"/>
                <w:lang w:val="en-AU"/>
              </w:rPr>
              <w:t>Croatia</w:t>
            </w:r>
          </w:p>
        </w:tc>
        <w:tc>
          <w:tcPr>
            <w:tcW w:w="1193" w:type="dxa"/>
            <w:hideMark/>
          </w:tcPr>
          <w:p w:rsidR="004544E8" w:rsidRPr="00796AE8" w:rsidRDefault="004544E8" w:rsidP="00411B18">
            <w:pPr>
              <w:spacing w:after="200" w:line="276" w:lineRule="auto"/>
              <w:rPr>
                <w:sz w:val="20"/>
                <w:lang w:val="en-AU"/>
              </w:rPr>
            </w:pPr>
            <w:r w:rsidRPr="00796AE8">
              <w:rPr>
                <w:sz w:val="20"/>
                <w:lang w:val="en-AU"/>
              </w:rPr>
              <w:t>Croatia MMC</w:t>
            </w:r>
          </w:p>
        </w:tc>
        <w:tc>
          <w:tcPr>
            <w:tcW w:w="520" w:type="dxa"/>
            <w:hideMark/>
          </w:tcPr>
          <w:p w:rsidR="004544E8" w:rsidRPr="00796AE8" w:rsidRDefault="004544E8" w:rsidP="00411B18">
            <w:pPr>
              <w:spacing w:after="200" w:line="276" w:lineRule="auto"/>
              <w:rPr>
                <w:sz w:val="20"/>
                <w:lang w:val="en-AU"/>
              </w:rPr>
            </w:pPr>
            <w:r w:rsidRPr="00796AE8">
              <w:rPr>
                <w:sz w:val="20"/>
                <w:lang w:val="en-AU"/>
              </w:rPr>
              <w:t>9</w:t>
            </w:r>
          </w:p>
        </w:tc>
        <w:tc>
          <w:tcPr>
            <w:tcW w:w="1116" w:type="dxa"/>
            <w:hideMark/>
          </w:tcPr>
          <w:p w:rsidR="004544E8" w:rsidRPr="00796AE8" w:rsidRDefault="004544E8" w:rsidP="00411B18">
            <w:pPr>
              <w:spacing w:after="200" w:line="276" w:lineRule="auto"/>
              <w:rPr>
                <w:sz w:val="20"/>
                <w:lang w:val="en-AU"/>
              </w:rPr>
            </w:pPr>
            <w:r w:rsidRPr="00796AE8">
              <w:rPr>
                <w:sz w:val="20"/>
                <w:lang w:val="en-AU"/>
              </w:rPr>
              <w:t>Li Xiang</w:t>
            </w:r>
          </w:p>
        </w:tc>
        <w:tc>
          <w:tcPr>
            <w:tcW w:w="1173" w:type="dxa"/>
            <w:noWrap/>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ET-GDDP endorsed June 2012</w:t>
            </w:r>
          </w:p>
        </w:tc>
        <w:tc>
          <w:tcPr>
            <w:tcW w:w="1193" w:type="dxa"/>
            <w:hideMark/>
          </w:tcPr>
          <w:p w:rsidR="004544E8" w:rsidRPr="00796AE8" w:rsidRDefault="004544E8" w:rsidP="00411B18">
            <w:pPr>
              <w:spacing w:after="200" w:line="276" w:lineRule="auto"/>
              <w:rPr>
                <w:sz w:val="20"/>
                <w:lang w:val="en-AU"/>
              </w:rPr>
            </w:pPr>
            <w:r w:rsidRPr="00796AE8">
              <w:rPr>
                <w:sz w:val="20"/>
                <w:lang w:val="en-AU"/>
              </w:rPr>
              <w:t>Offenbach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May 2012</w:t>
            </w:r>
          </w:p>
        </w:tc>
        <w:tc>
          <w:tcPr>
            <w:tcW w:w="914" w:type="dxa"/>
            <w:hideMark/>
          </w:tcPr>
          <w:p w:rsidR="004544E8" w:rsidRPr="00796AE8" w:rsidRDefault="004544E8" w:rsidP="00411B18">
            <w:pPr>
              <w:spacing w:after="200" w:line="276" w:lineRule="auto"/>
              <w:rPr>
                <w:sz w:val="20"/>
                <w:lang w:val="en-AU"/>
              </w:rPr>
            </w:pPr>
            <w:r w:rsidRPr="00796AE8">
              <w:rPr>
                <w:sz w:val="20"/>
                <w:lang w:val="en-AU"/>
              </w:rPr>
              <w:t>Czech Republic</w:t>
            </w:r>
          </w:p>
        </w:tc>
        <w:tc>
          <w:tcPr>
            <w:tcW w:w="1193" w:type="dxa"/>
            <w:hideMark/>
          </w:tcPr>
          <w:p w:rsidR="004544E8" w:rsidRPr="00796AE8" w:rsidRDefault="004544E8" w:rsidP="00411B18">
            <w:pPr>
              <w:spacing w:after="200" w:line="276" w:lineRule="auto"/>
              <w:rPr>
                <w:sz w:val="20"/>
                <w:lang w:val="en-AU"/>
              </w:rPr>
            </w:pPr>
            <w:r w:rsidRPr="00796AE8">
              <w:rPr>
                <w:sz w:val="20"/>
                <w:lang w:val="en-AU"/>
              </w:rPr>
              <w:t>RTH Prague</w:t>
            </w:r>
          </w:p>
        </w:tc>
        <w:tc>
          <w:tcPr>
            <w:tcW w:w="520" w:type="dxa"/>
            <w:hideMark/>
          </w:tcPr>
          <w:p w:rsidR="004544E8" w:rsidRPr="00796AE8" w:rsidRDefault="004544E8" w:rsidP="00411B18">
            <w:pPr>
              <w:spacing w:after="200" w:line="276" w:lineRule="auto"/>
              <w:rPr>
                <w:sz w:val="20"/>
                <w:lang w:val="en-AU"/>
              </w:rPr>
            </w:pPr>
            <w:r w:rsidRPr="00796AE8">
              <w:rPr>
                <w:sz w:val="20"/>
                <w:lang w:val="en-AU"/>
              </w:rPr>
              <w:t>125</w:t>
            </w:r>
          </w:p>
        </w:tc>
        <w:tc>
          <w:tcPr>
            <w:tcW w:w="1116" w:type="dxa"/>
            <w:hideMark/>
          </w:tcPr>
          <w:p w:rsidR="004544E8" w:rsidRPr="00796AE8" w:rsidRDefault="004544E8" w:rsidP="00411B18">
            <w:pPr>
              <w:spacing w:after="200" w:line="276" w:lineRule="auto"/>
              <w:rPr>
                <w:sz w:val="20"/>
                <w:lang w:val="en-AU"/>
              </w:rPr>
            </w:pPr>
            <w:r w:rsidRPr="00796AE8">
              <w:rPr>
                <w:sz w:val="20"/>
                <w:lang w:val="en-AU"/>
              </w:rPr>
              <w:t>Kevin</w:t>
            </w:r>
          </w:p>
        </w:tc>
        <w:tc>
          <w:tcPr>
            <w:tcW w:w="1173" w:type="dxa"/>
            <w:noWrap/>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ET-GDDP reviewed May 2012</w:t>
            </w:r>
          </w:p>
        </w:tc>
        <w:tc>
          <w:tcPr>
            <w:tcW w:w="1193" w:type="dxa"/>
            <w:hideMark/>
          </w:tcPr>
          <w:p w:rsidR="004544E8" w:rsidRPr="00796AE8" w:rsidRDefault="004544E8" w:rsidP="00411B18">
            <w:pPr>
              <w:spacing w:after="200" w:line="276" w:lineRule="auto"/>
              <w:rPr>
                <w:sz w:val="20"/>
                <w:lang w:val="en-AU"/>
              </w:rPr>
            </w:pPr>
            <w:r w:rsidRPr="00796AE8">
              <w:rPr>
                <w:sz w:val="20"/>
                <w:lang w:val="en-AU"/>
              </w:rPr>
              <w:t>Offenbach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May 2013</w:t>
            </w:r>
          </w:p>
        </w:tc>
        <w:tc>
          <w:tcPr>
            <w:tcW w:w="914" w:type="dxa"/>
            <w:hideMark/>
          </w:tcPr>
          <w:p w:rsidR="004544E8" w:rsidRPr="00796AE8" w:rsidRDefault="004544E8" w:rsidP="00411B18">
            <w:pPr>
              <w:spacing w:after="200" w:line="276" w:lineRule="auto"/>
              <w:rPr>
                <w:sz w:val="20"/>
                <w:lang w:val="en-AU"/>
              </w:rPr>
            </w:pPr>
            <w:r w:rsidRPr="00796AE8">
              <w:rPr>
                <w:sz w:val="20"/>
                <w:lang w:val="en-AU"/>
              </w:rPr>
              <w:t>Italy</w:t>
            </w:r>
          </w:p>
        </w:tc>
        <w:tc>
          <w:tcPr>
            <w:tcW w:w="1193" w:type="dxa"/>
            <w:hideMark/>
          </w:tcPr>
          <w:p w:rsidR="004544E8" w:rsidRPr="00796AE8" w:rsidRDefault="004544E8" w:rsidP="00411B18">
            <w:pPr>
              <w:spacing w:after="200" w:line="276" w:lineRule="auto"/>
              <w:rPr>
                <w:sz w:val="20"/>
                <w:lang w:val="en-AU"/>
              </w:rPr>
            </w:pPr>
            <w:r w:rsidRPr="00796AE8">
              <w:rPr>
                <w:sz w:val="20"/>
                <w:lang w:val="en-AU"/>
              </w:rPr>
              <w:t>RTH Rome</w:t>
            </w:r>
          </w:p>
        </w:tc>
        <w:tc>
          <w:tcPr>
            <w:tcW w:w="520" w:type="dxa"/>
            <w:hideMark/>
          </w:tcPr>
          <w:p w:rsidR="004544E8" w:rsidRPr="00796AE8" w:rsidRDefault="004544E8" w:rsidP="00411B18">
            <w:pPr>
              <w:spacing w:after="200" w:line="276" w:lineRule="auto"/>
              <w:rPr>
                <w:sz w:val="20"/>
                <w:lang w:val="en-AU"/>
              </w:rPr>
            </w:pPr>
            <w:r w:rsidRPr="00796AE8">
              <w:rPr>
                <w:sz w:val="20"/>
                <w:lang w:val="en-AU"/>
              </w:rPr>
              <w:t>97</w:t>
            </w:r>
          </w:p>
        </w:tc>
        <w:tc>
          <w:tcPr>
            <w:tcW w:w="1116" w:type="dxa"/>
            <w:hideMark/>
          </w:tcPr>
          <w:p w:rsidR="004544E8" w:rsidRPr="00796AE8" w:rsidRDefault="004544E8" w:rsidP="00411B18">
            <w:pPr>
              <w:spacing w:after="200" w:line="276" w:lineRule="auto"/>
              <w:rPr>
                <w:sz w:val="20"/>
                <w:lang w:val="en-AU"/>
              </w:rPr>
            </w:pPr>
            <w:r w:rsidRPr="00796AE8">
              <w:rPr>
                <w:sz w:val="20"/>
                <w:lang w:val="en-AU"/>
              </w:rPr>
              <w:t>Markus</w:t>
            </w:r>
          </w:p>
        </w:tc>
        <w:tc>
          <w:tcPr>
            <w:tcW w:w="1173" w:type="dxa"/>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Report signed 7 May 2013</w:t>
            </w:r>
          </w:p>
        </w:tc>
        <w:tc>
          <w:tcPr>
            <w:tcW w:w="1193" w:type="dxa"/>
            <w:hideMark/>
          </w:tcPr>
          <w:p w:rsidR="004544E8" w:rsidRPr="00796AE8" w:rsidRDefault="004544E8" w:rsidP="00411B18">
            <w:pPr>
              <w:spacing w:after="200" w:line="276" w:lineRule="auto"/>
              <w:rPr>
                <w:sz w:val="20"/>
                <w:lang w:val="en-AU"/>
              </w:rPr>
            </w:pPr>
            <w:r w:rsidRPr="00796AE8">
              <w:rPr>
                <w:sz w:val="20"/>
                <w:lang w:val="en-AU"/>
              </w:rPr>
              <w:t>Offenbach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300"/>
        </w:trPr>
        <w:tc>
          <w:tcPr>
            <w:tcW w:w="760" w:type="dxa"/>
            <w:hideMark/>
          </w:tcPr>
          <w:p w:rsidR="004544E8" w:rsidRPr="00796AE8" w:rsidRDefault="004544E8" w:rsidP="00411B18">
            <w:pPr>
              <w:spacing w:after="200" w:line="276" w:lineRule="auto"/>
              <w:rPr>
                <w:sz w:val="20"/>
                <w:lang w:val="en-AU"/>
              </w:rPr>
            </w:pPr>
            <w:r w:rsidRPr="00796AE8">
              <w:rPr>
                <w:sz w:val="20"/>
                <w:lang w:val="en-AU"/>
              </w:rPr>
              <w:t># April 2013</w:t>
            </w:r>
          </w:p>
        </w:tc>
        <w:tc>
          <w:tcPr>
            <w:tcW w:w="914" w:type="dxa"/>
            <w:hideMark/>
          </w:tcPr>
          <w:p w:rsidR="004544E8" w:rsidRPr="00796AE8" w:rsidRDefault="004544E8" w:rsidP="00411B18">
            <w:pPr>
              <w:spacing w:after="200" w:line="276" w:lineRule="auto"/>
              <w:rPr>
                <w:sz w:val="20"/>
                <w:lang w:val="en-AU"/>
              </w:rPr>
            </w:pPr>
            <w:r w:rsidRPr="00796AE8">
              <w:rPr>
                <w:sz w:val="20"/>
                <w:lang w:val="en-AU"/>
              </w:rPr>
              <w:t>Saudi Arabia</w:t>
            </w:r>
          </w:p>
        </w:tc>
        <w:tc>
          <w:tcPr>
            <w:tcW w:w="1193" w:type="dxa"/>
            <w:hideMark/>
          </w:tcPr>
          <w:p w:rsidR="004544E8" w:rsidRPr="00796AE8" w:rsidRDefault="004544E8" w:rsidP="00411B18">
            <w:pPr>
              <w:spacing w:after="200" w:line="276" w:lineRule="auto"/>
              <w:rPr>
                <w:sz w:val="20"/>
                <w:lang w:val="en-AU"/>
              </w:rPr>
            </w:pPr>
            <w:r w:rsidRPr="00796AE8">
              <w:rPr>
                <w:sz w:val="20"/>
                <w:lang w:val="en-AU"/>
              </w:rPr>
              <w:t>RTH Jeddah</w:t>
            </w:r>
          </w:p>
        </w:tc>
        <w:tc>
          <w:tcPr>
            <w:tcW w:w="520" w:type="dxa"/>
            <w:hideMark/>
          </w:tcPr>
          <w:p w:rsidR="004544E8" w:rsidRPr="00796AE8" w:rsidRDefault="004544E8" w:rsidP="00411B18">
            <w:pPr>
              <w:spacing w:after="200" w:line="276" w:lineRule="auto"/>
              <w:rPr>
                <w:sz w:val="20"/>
                <w:lang w:val="en-AU"/>
              </w:rPr>
            </w:pPr>
            <w:r w:rsidRPr="00796AE8">
              <w:rPr>
                <w:sz w:val="20"/>
                <w:lang w:val="en-AU"/>
              </w:rPr>
              <w:t>13</w:t>
            </w:r>
          </w:p>
        </w:tc>
        <w:tc>
          <w:tcPr>
            <w:tcW w:w="1116" w:type="dxa"/>
            <w:hideMark/>
          </w:tcPr>
          <w:p w:rsidR="004544E8" w:rsidRPr="00796AE8" w:rsidRDefault="004544E8" w:rsidP="00411B18">
            <w:pPr>
              <w:spacing w:after="200" w:line="276" w:lineRule="auto"/>
              <w:rPr>
                <w:sz w:val="20"/>
                <w:lang w:val="en-AU"/>
              </w:rPr>
            </w:pPr>
            <w:proofErr w:type="spellStart"/>
            <w:r w:rsidRPr="00796AE8">
              <w:rPr>
                <w:sz w:val="20"/>
                <w:lang w:val="en-AU"/>
              </w:rPr>
              <w:t>Lothar</w:t>
            </w:r>
            <w:proofErr w:type="spellEnd"/>
            <w:r w:rsidRPr="00796AE8">
              <w:rPr>
                <w:sz w:val="20"/>
                <w:lang w:val="en-AU"/>
              </w:rPr>
              <w:t xml:space="preserve"> &amp; Markus</w:t>
            </w:r>
          </w:p>
        </w:tc>
        <w:tc>
          <w:tcPr>
            <w:tcW w:w="1173" w:type="dxa"/>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Internal DCPC</w:t>
            </w:r>
          </w:p>
        </w:tc>
        <w:tc>
          <w:tcPr>
            <w:tcW w:w="1193" w:type="dxa"/>
            <w:hideMark/>
          </w:tcPr>
          <w:p w:rsidR="004544E8" w:rsidRPr="00796AE8" w:rsidRDefault="004544E8" w:rsidP="00411B18">
            <w:pPr>
              <w:spacing w:after="200" w:line="276" w:lineRule="auto"/>
              <w:rPr>
                <w:sz w:val="20"/>
                <w:lang w:val="en-AU"/>
              </w:rPr>
            </w:pPr>
            <w:r w:rsidRPr="00796AE8">
              <w:rPr>
                <w:sz w:val="20"/>
                <w:lang w:val="en-AU"/>
              </w:rPr>
              <w:t>Jeddah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June 2012</w:t>
            </w:r>
          </w:p>
        </w:tc>
        <w:tc>
          <w:tcPr>
            <w:tcW w:w="914" w:type="dxa"/>
            <w:hideMark/>
          </w:tcPr>
          <w:p w:rsidR="004544E8" w:rsidRPr="00796AE8" w:rsidRDefault="004544E8" w:rsidP="00411B18">
            <w:pPr>
              <w:spacing w:after="200" w:line="276" w:lineRule="auto"/>
              <w:rPr>
                <w:sz w:val="20"/>
                <w:lang w:val="en-AU"/>
              </w:rPr>
            </w:pPr>
            <w:r w:rsidRPr="00796AE8">
              <w:rPr>
                <w:sz w:val="20"/>
                <w:lang w:val="en-AU"/>
              </w:rPr>
              <w:t>Serbia</w:t>
            </w:r>
          </w:p>
        </w:tc>
        <w:tc>
          <w:tcPr>
            <w:tcW w:w="1193" w:type="dxa"/>
            <w:hideMark/>
          </w:tcPr>
          <w:p w:rsidR="004544E8" w:rsidRPr="00796AE8" w:rsidRDefault="004544E8" w:rsidP="00411B18">
            <w:pPr>
              <w:spacing w:after="200" w:line="276" w:lineRule="auto"/>
              <w:rPr>
                <w:sz w:val="20"/>
                <w:lang w:val="en-AU"/>
              </w:rPr>
            </w:pPr>
            <w:r w:rsidRPr="00796AE8">
              <w:rPr>
                <w:sz w:val="20"/>
                <w:lang w:val="en-AU"/>
              </w:rPr>
              <w:t>RCC Belgrade</w:t>
            </w:r>
          </w:p>
        </w:tc>
        <w:tc>
          <w:tcPr>
            <w:tcW w:w="520" w:type="dxa"/>
            <w:hideMark/>
          </w:tcPr>
          <w:p w:rsidR="004544E8" w:rsidRPr="00796AE8" w:rsidRDefault="004544E8" w:rsidP="00411B18">
            <w:pPr>
              <w:spacing w:after="200" w:line="276" w:lineRule="auto"/>
              <w:rPr>
                <w:sz w:val="20"/>
                <w:lang w:val="en-AU"/>
              </w:rPr>
            </w:pPr>
            <w:r w:rsidRPr="00796AE8">
              <w:rPr>
                <w:sz w:val="20"/>
                <w:lang w:val="en-AU"/>
              </w:rPr>
              <w:t>147</w:t>
            </w:r>
          </w:p>
        </w:tc>
        <w:tc>
          <w:tcPr>
            <w:tcW w:w="1116" w:type="dxa"/>
            <w:hideMark/>
          </w:tcPr>
          <w:p w:rsidR="004544E8" w:rsidRPr="00796AE8" w:rsidRDefault="004544E8" w:rsidP="00411B18">
            <w:pPr>
              <w:spacing w:after="200" w:line="276" w:lineRule="auto"/>
              <w:rPr>
                <w:sz w:val="20"/>
                <w:lang w:val="en-AU"/>
              </w:rPr>
            </w:pPr>
            <w:r w:rsidRPr="00796AE8">
              <w:rPr>
                <w:sz w:val="20"/>
                <w:lang w:val="en-AU"/>
              </w:rPr>
              <w:t>Don</w:t>
            </w:r>
          </w:p>
        </w:tc>
        <w:tc>
          <w:tcPr>
            <w:tcW w:w="1173" w:type="dxa"/>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Complete and locked</w:t>
            </w:r>
          </w:p>
        </w:tc>
        <w:tc>
          <w:tcPr>
            <w:tcW w:w="1193" w:type="dxa"/>
            <w:hideMark/>
          </w:tcPr>
          <w:p w:rsidR="004544E8" w:rsidRPr="00796AE8" w:rsidRDefault="004544E8" w:rsidP="00411B18">
            <w:pPr>
              <w:spacing w:after="200" w:line="276" w:lineRule="auto"/>
              <w:rPr>
                <w:sz w:val="20"/>
                <w:lang w:val="en-AU"/>
              </w:rPr>
            </w:pPr>
            <w:r w:rsidRPr="00796AE8">
              <w:rPr>
                <w:sz w:val="20"/>
                <w:lang w:val="en-AU"/>
              </w:rPr>
              <w:t>Offenbach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Jun 2012</w:t>
            </w:r>
          </w:p>
        </w:tc>
        <w:tc>
          <w:tcPr>
            <w:tcW w:w="914" w:type="dxa"/>
            <w:hideMark/>
          </w:tcPr>
          <w:p w:rsidR="004544E8" w:rsidRPr="00796AE8" w:rsidRDefault="004544E8" w:rsidP="00411B18">
            <w:pPr>
              <w:spacing w:after="200" w:line="276" w:lineRule="auto"/>
              <w:rPr>
                <w:sz w:val="20"/>
                <w:lang w:val="en-AU"/>
              </w:rPr>
            </w:pPr>
            <w:r w:rsidRPr="00796AE8">
              <w:rPr>
                <w:sz w:val="20"/>
                <w:lang w:val="en-AU"/>
              </w:rPr>
              <w:t>Sweden</w:t>
            </w:r>
          </w:p>
        </w:tc>
        <w:tc>
          <w:tcPr>
            <w:tcW w:w="1193" w:type="dxa"/>
            <w:hideMark/>
          </w:tcPr>
          <w:p w:rsidR="004544E8" w:rsidRPr="00796AE8" w:rsidRDefault="004544E8" w:rsidP="00411B18">
            <w:pPr>
              <w:spacing w:after="200" w:line="276" w:lineRule="auto"/>
              <w:rPr>
                <w:sz w:val="20"/>
                <w:lang w:val="en-AU"/>
              </w:rPr>
            </w:pPr>
            <w:r w:rsidRPr="00796AE8">
              <w:rPr>
                <w:sz w:val="20"/>
                <w:lang w:val="en-AU"/>
              </w:rPr>
              <w:t>RTH Norrkoping</w:t>
            </w:r>
          </w:p>
        </w:tc>
        <w:tc>
          <w:tcPr>
            <w:tcW w:w="520" w:type="dxa"/>
            <w:hideMark/>
          </w:tcPr>
          <w:p w:rsidR="004544E8" w:rsidRPr="00796AE8" w:rsidRDefault="004544E8" w:rsidP="00411B18">
            <w:pPr>
              <w:spacing w:after="200" w:line="276" w:lineRule="auto"/>
              <w:rPr>
                <w:sz w:val="20"/>
                <w:lang w:val="en-AU"/>
              </w:rPr>
            </w:pPr>
            <w:r w:rsidRPr="00796AE8">
              <w:rPr>
                <w:sz w:val="20"/>
                <w:lang w:val="en-AU"/>
              </w:rPr>
              <w:t>11</w:t>
            </w:r>
          </w:p>
        </w:tc>
        <w:tc>
          <w:tcPr>
            <w:tcW w:w="1116" w:type="dxa"/>
            <w:hideMark/>
          </w:tcPr>
          <w:p w:rsidR="004544E8" w:rsidRPr="00796AE8" w:rsidRDefault="004544E8" w:rsidP="00411B18">
            <w:pPr>
              <w:spacing w:after="200" w:line="276" w:lineRule="auto"/>
              <w:rPr>
                <w:sz w:val="20"/>
                <w:lang w:val="en-AU"/>
              </w:rPr>
            </w:pPr>
            <w:r w:rsidRPr="00796AE8">
              <w:rPr>
                <w:sz w:val="20"/>
                <w:lang w:val="en-AU"/>
              </w:rPr>
              <w:t>Hiroyuki</w:t>
            </w:r>
          </w:p>
        </w:tc>
        <w:tc>
          <w:tcPr>
            <w:tcW w:w="1173" w:type="dxa"/>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22-Jun-12</w:t>
            </w:r>
          </w:p>
        </w:tc>
        <w:tc>
          <w:tcPr>
            <w:tcW w:w="1193" w:type="dxa"/>
            <w:hideMark/>
          </w:tcPr>
          <w:p w:rsidR="004544E8" w:rsidRPr="00796AE8" w:rsidRDefault="004544E8" w:rsidP="00411B18">
            <w:pPr>
              <w:spacing w:after="200" w:line="276" w:lineRule="auto"/>
              <w:rPr>
                <w:sz w:val="20"/>
                <w:lang w:val="en-AU"/>
              </w:rPr>
            </w:pPr>
            <w:r w:rsidRPr="00796AE8">
              <w:rPr>
                <w:sz w:val="20"/>
                <w:lang w:val="en-AU"/>
              </w:rPr>
              <w:t>Offenbach</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r w:rsidR="004544E8" w:rsidRPr="00796AE8" w:rsidTr="00411B18">
        <w:trPr>
          <w:cantSplit/>
          <w:trHeight w:val="450"/>
        </w:trPr>
        <w:tc>
          <w:tcPr>
            <w:tcW w:w="760" w:type="dxa"/>
            <w:hideMark/>
          </w:tcPr>
          <w:p w:rsidR="004544E8" w:rsidRPr="00796AE8" w:rsidRDefault="004544E8" w:rsidP="00411B18">
            <w:pPr>
              <w:spacing w:after="200" w:line="276" w:lineRule="auto"/>
              <w:rPr>
                <w:sz w:val="20"/>
                <w:lang w:val="en-AU"/>
              </w:rPr>
            </w:pPr>
            <w:r w:rsidRPr="00796AE8">
              <w:rPr>
                <w:sz w:val="20"/>
                <w:lang w:val="en-AU"/>
              </w:rPr>
              <w:t># April 2013</w:t>
            </w:r>
          </w:p>
        </w:tc>
        <w:tc>
          <w:tcPr>
            <w:tcW w:w="914" w:type="dxa"/>
            <w:hideMark/>
          </w:tcPr>
          <w:p w:rsidR="004544E8" w:rsidRPr="00796AE8" w:rsidRDefault="004544E8" w:rsidP="00411B18">
            <w:pPr>
              <w:spacing w:after="200" w:line="276" w:lineRule="auto"/>
              <w:rPr>
                <w:sz w:val="20"/>
                <w:lang w:val="en-AU"/>
              </w:rPr>
            </w:pPr>
            <w:r w:rsidRPr="00796AE8">
              <w:rPr>
                <w:sz w:val="20"/>
                <w:lang w:val="en-AU"/>
              </w:rPr>
              <w:t>USA</w:t>
            </w:r>
          </w:p>
        </w:tc>
        <w:tc>
          <w:tcPr>
            <w:tcW w:w="1193" w:type="dxa"/>
            <w:hideMark/>
          </w:tcPr>
          <w:p w:rsidR="004544E8" w:rsidRPr="00796AE8" w:rsidRDefault="004544E8" w:rsidP="00411B18">
            <w:pPr>
              <w:spacing w:after="200" w:line="276" w:lineRule="auto"/>
              <w:rPr>
                <w:sz w:val="20"/>
                <w:lang w:val="en-AU"/>
              </w:rPr>
            </w:pPr>
            <w:r w:rsidRPr="00796AE8">
              <w:rPr>
                <w:sz w:val="20"/>
                <w:lang w:val="en-AU"/>
              </w:rPr>
              <w:t>WMC Washington (RTH)</w:t>
            </w:r>
          </w:p>
        </w:tc>
        <w:tc>
          <w:tcPr>
            <w:tcW w:w="520" w:type="dxa"/>
            <w:hideMark/>
          </w:tcPr>
          <w:p w:rsidR="004544E8" w:rsidRPr="00796AE8" w:rsidRDefault="004544E8" w:rsidP="00411B18">
            <w:pPr>
              <w:spacing w:after="200" w:line="276" w:lineRule="auto"/>
              <w:rPr>
                <w:sz w:val="20"/>
                <w:lang w:val="en-AU"/>
              </w:rPr>
            </w:pPr>
            <w:r w:rsidRPr="00796AE8">
              <w:rPr>
                <w:sz w:val="20"/>
                <w:lang w:val="en-AU"/>
              </w:rPr>
              <w:t>G7</w:t>
            </w:r>
          </w:p>
        </w:tc>
        <w:tc>
          <w:tcPr>
            <w:tcW w:w="1116" w:type="dxa"/>
            <w:hideMark/>
          </w:tcPr>
          <w:p w:rsidR="004544E8" w:rsidRPr="00796AE8" w:rsidRDefault="004544E8" w:rsidP="00411B18">
            <w:pPr>
              <w:spacing w:after="200" w:line="276" w:lineRule="auto"/>
              <w:rPr>
                <w:sz w:val="20"/>
                <w:lang w:val="en-AU"/>
              </w:rPr>
            </w:pPr>
            <w:r w:rsidRPr="00796AE8">
              <w:rPr>
                <w:sz w:val="20"/>
                <w:lang w:val="en-AU"/>
              </w:rPr>
              <w:t xml:space="preserve">Kevin &amp; </w:t>
            </w:r>
            <w:proofErr w:type="spellStart"/>
            <w:r w:rsidRPr="00796AE8">
              <w:rPr>
                <w:sz w:val="20"/>
                <w:lang w:val="en-AU"/>
              </w:rPr>
              <w:t>Sunghoi</w:t>
            </w:r>
            <w:proofErr w:type="spellEnd"/>
          </w:p>
        </w:tc>
        <w:tc>
          <w:tcPr>
            <w:tcW w:w="1173" w:type="dxa"/>
            <w:hideMark/>
          </w:tcPr>
          <w:p w:rsidR="004544E8" w:rsidRPr="00796AE8" w:rsidRDefault="004544E8" w:rsidP="00411B18">
            <w:pPr>
              <w:spacing w:after="200" w:line="276" w:lineRule="auto"/>
              <w:rPr>
                <w:sz w:val="20"/>
                <w:lang w:val="en-AU"/>
              </w:rPr>
            </w:pPr>
            <w:r w:rsidRPr="00796AE8">
              <w:rPr>
                <w:sz w:val="20"/>
                <w:lang w:val="en-AU"/>
              </w:rPr>
              <w:t>Endorsed</w:t>
            </w:r>
          </w:p>
        </w:tc>
        <w:tc>
          <w:tcPr>
            <w:tcW w:w="1067" w:type="dxa"/>
            <w:hideMark/>
          </w:tcPr>
          <w:p w:rsidR="004544E8" w:rsidRPr="00796AE8" w:rsidRDefault="004544E8" w:rsidP="00411B18">
            <w:pPr>
              <w:spacing w:after="200" w:line="276" w:lineRule="auto"/>
              <w:rPr>
                <w:sz w:val="20"/>
                <w:lang w:val="en-AU"/>
              </w:rPr>
            </w:pPr>
            <w:r w:rsidRPr="00796AE8">
              <w:rPr>
                <w:sz w:val="20"/>
                <w:lang w:val="en-AU"/>
              </w:rPr>
              <w:t>Integrated with GISC</w:t>
            </w:r>
          </w:p>
        </w:tc>
        <w:tc>
          <w:tcPr>
            <w:tcW w:w="1193" w:type="dxa"/>
            <w:hideMark/>
          </w:tcPr>
          <w:p w:rsidR="004544E8" w:rsidRPr="00796AE8" w:rsidRDefault="004544E8" w:rsidP="00411B18">
            <w:pPr>
              <w:spacing w:after="200" w:line="276" w:lineRule="auto"/>
              <w:rPr>
                <w:sz w:val="20"/>
                <w:lang w:val="en-AU"/>
              </w:rPr>
            </w:pPr>
            <w:r w:rsidRPr="00796AE8">
              <w:rPr>
                <w:sz w:val="20"/>
                <w:lang w:val="en-AU"/>
              </w:rPr>
              <w:t>Washington</w:t>
            </w:r>
          </w:p>
        </w:tc>
        <w:tc>
          <w:tcPr>
            <w:tcW w:w="1306" w:type="dxa"/>
            <w:hideMark/>
          </w:tcPr>
          <w:p w:rsidR="004544E8" w:rsidRPr="00796AE8" w:rsidRDefault="004544E8" w:rsidP="00411B18">
            <w:pPr>
              <w:spacing w:after="200" w:line="276" w:lineRule="auto"/>
              <w:rPr>
                <w:sz w:val="20"/>
                <w:lang w:val="en-AU"/>
              </w:rPr>
            </w:pPr>
            <w:r w:rsidRPr="00796AE8">
              <w:rPr>
                <w:sz w:val="20"/>
                <w:lang w:val="en-AU"/>
              </w:rPr>
              <w:t>Conditional pending CBS endorsement</w:t>
            </w:r>
          </w:p>
        </w:tc>
      </w:tr>
    </w:tbl>
    <w:p w:rsidR="004544E8" w:rsidRDefault="004544E8" w:rsidP="004544E8"/>
    <w:p w:rsidR="004544E8" w:rsidRDefault="004544E8" w:rsidP="00BF37B2">
      <w:pPr>
        <w:pStyle w:val="Heading1"/>
      </w:pPr>
      <w:r>
        <w:t>ET-CTS</w:t>
      </w:r>
    </w:p>
    <w:p w:rsidR="00411B18" w:rsidRPr="00411B18" w:rsidRDefault="00411B18" w:rsidP="00BF37B2">
      <w:pPr>
        <w:pStyle w:val="Heading2"/>
      </w:pPr>
      <w:r w:rsidRPr="00411B18">
        <w:t>RMDCN Next Generation</w:t>
      </w:r>
    </w:p>
    <w:p w:rsidR="00411B18" w:rsidRDefault="00411B18" w:rsidP="00411B18">
      <w:r>
        <w:t>63.</w:t>
      </w:r>
      <w:r>
        <w:tab/>
        <w:t>The meeting noted that the migration had gone very well and that only one RMDCN User Site remained on the OBS network (with ECMWF acting as a gateway), and it is expected that this site will soon cut-over to the new service. Therefore the project objectives will have been successfully achieved with only minor deviations from the planned schedule.</w:t>
      </w:r>
    </w:p>
    <w:p w:rsidR="00411B18" w:rsidRDefault="00411B18" w:rsidP="00411B18">
      <w:r>
        <w:t>64.</w:t>
      </w:r>
      <w:r>
        <w:tab/>
        <w:t xml:space="preserve">ET-CTS thanked ECMWF for their contribution and a well-managed project. It made special mention of the contribution by the RMDCN team at ECMWF over several years to this project, from initial market surveys through tender evaluation, contract negotiation, and migration: Tony Bakker; Ahmed </w:t>
      </w:r>
      <w:proofErr w:type="spellStart"/>
      <w:r>
        <w:t>Benallegue</w:t>
      </w:r>
      <w:proofErr w:type="spellEnd"/>
      <w:r>
        <w:t xml:space="preserve">; Remy Giraud; Oliver </w:t>
      </w:r>
      <w:proofErr w:type="spellStart"/>
      <w:r>
        <w:t>Gorwits</w:t>
      </w:r>
      <w:proofErr w:type="spellEnd"/>
      <w:r>
        <w:t xml:space="preserve"> and Alan Radford.</w:t>
      </w:r>
    </w:p>
    <w:p w:rsidR="00411B18" w:rsidRPr="00411B18" w:rsidRDefault="00411B18" w:rsidP="00411B18">
      <w:r>
        <w:t>65.</w:t>
      </w:r>
      <w:r>
        <w:tab/>
        <w:t xml:space="preserve">ET-CTS noted that as the core network of WIS, it is essential that all GISCs be connected to the RMDCN NG. It noted in particular that GISC Brasilia, GISC Tehran and GISC Jeddah had all still to </w:t>
      </w:r>
      <w:r>
        <w:lastRenderedPageBreak/>
        <w:t xml:space="preserve">be connected if they are to comply with the manual on WIS. Participants noted that the RMDCN NG project team, </w:t>
      </w:r>
      <w:proofErr w:type="spellStart"/>
      <w:r>
        <w:t>Interoute</w:t>
      </w:r>
      <w:proofErr w:type="spellEnd"/>
      <w:r>
        <w:t xml:space="preserve"> and the secretariat were working with these GISCs to assist them in connecting.</w:t>
      </w:r>
    </w:p>
    <w:p w:rsidR="00411B18" w:rsidRPr="00B31B4A" w:rsidRDefault="00411B18" w:rsidP="00BF37B2">
      <w:pPr>
        <w:pStyle w:val="Heading2"/>
      </w:pPr>
      <w:r w:rsidRPr="00B31B4A">
        <w:t>Annex 6 - Decision Summary</w:t>
      </w:r>
    </w:p>
    <w:p w:rsidR="00411B18" w:rsidRPr="00C94C2E" w:rsidRDefault="00411B18" w:rsidP="00411B18">
      <w:pPr>
        <w:pStyle w:val="BodyTextNumbered"/>
        <w:numPr>
          <w:ilvl w:val="0"/>
          <w:numId w:val="0"/>
        </w:numPr>
        <w:ind w:left="432" w:hanging="432"/>
      </w:pPr>
    </w:p>
    <w:p w:rsidR="00411B18" w:rsidRPr="00BF37B2" w:rsidRDefault="00411B18" w:rsidP="00BF37B2">
      <w:pPr>
        <w:pStyle w:val="Heading3"/>
      </w:pPr>
      <w:r w:rsidRPr="00BF37B2">
        <w:t>Decision 1: Review the IPv6 questionnaire in order to re-publish the questionnaire early 2015</w:t>
      </w:r>
    </w:p>
    <w:p w:rsidR="00411B18" w:rsidRDefault="00411B18" w:rsidP="00411B18">
      <w:pPr>
        <w:pStyle w:val="Heading3"/>
      </w:pPr>
      <w:r>
        <w:t>Decision 2: The IPv6 task is split in three sub-tasks:</w:t>
      </w:r>
    </w:p>
    <w:p w:rsidR="00411B18" w:rsidRDefault="00411B18" w:rsidP="00411B18">
      <w:pPr>
        <w:pStyle w:val="BodyText"/>
        <w:numPr>
          <w:ilvl w:val="1"/>
          <w:numId w:val="22"/>
        </w:numPr>
      </w:pPr>
      <w:r>
        <w:t>Continue and extend the Pilot (Lead ECMWF)</w:t>
      </w:r>
    </w:p>
    <w:p w:rsidR="00411B18" w:rsidRDefault="00411B18" w:rsidP="00411B18">
      <w:pPr>
        <w:pStyle w:val="BodyText"/>
        <w:numPr>
          <w:ilvl w:val="1"/>
          <w:numId w:val="22"/>
        </w:numPr>
      </w:pPr>
      <w:r>
        <w:t>Development of business cases (Lead Canada, members Korea, France and Japan)</w:t>
      </w:r>
    </w:p>
    <w:p w:rsidR="00411B18" w:rsidRDefault="00411B18" w:rsidP="00411B18">
      <w:pPr>
        <w:pStyle w:val="BodyText"/>
        <w:numPr>
          <w:ilvl w:val="1"/>
          <w:numId w:val="22"/>
        </w:numPr>
      </w:pPr>
      <w:r>
        <w:t>Investigate security aspects aiming at including specific IPv6 security aspects in WMO document 1115 (“</w:t>
      </w:r>
      <w:r w:rsidRPr="00354786">
        <w:t>Guide on IT Security</w:t>
      </w:r>
      <w:r>
        <w:t>”)</w:t>
      </w:r>
    </w:p>
    <w:p w:rsidR="00411B18" w:rsidRDefault="00411B18" w:rsidP="00411B18">
      <w:pPr>
        <w:pStyle w:val="Heading3"/>
      </w:pPr>
      <w:r>
        <w:t>Decision 3: With regard to the GISC data architecture:</w:t>
      </w:r>
    </w:p>
    <w:p w:rsidR="00411B18" w:rsidRDefault="00411B18" w:rsidP="00411B18">
      <w:pPr>
        <w:pStyle w:val="BodyText"/>
        <w:numPr>
          <w:ilvl w:val="1"/>
          <w:numId w:val="22"/>
        </w:numPr>
      </w:pPr>
      <w:r>
        <w:t>Postpone further technical investigation on Multicast for GISC data interchange</w:t>
      </w:r>
    </w:p>
    <w:p w:rsidR="00411B18" w:rsidRDefault="00411B18" w:rsidP="00411B18">
      <w:pPr>
        <w:pStyle w:val="BodyText"/>
        <w:numPr>
          <w:ilvl w:val="1"/>
          <w:numId w:val="22"/>
        </w:numPr>
      </w:pPr>
      <w:r>
        <w:t xml:space="preserve">Set-up a cloud-based pilot environment for the GISC data interchange (Lead ECMWF, </w:t>
      </w:r>
      <w:r w:rsidRPr="005564FC">
        <w:rPr>
          <w:rFonts w:eastAsia="Batang"/>
        </w:rPr>
        <w:t xml:space="preserve">members UK, Germany, France, Korea) including the use of </w:t>
      </w:r>
      <w:r w:rsidRPr="005564FC">
        <w:rPr>
          <w:lang w:val="en-US"/>
        </w:rPr>
        <w:t>Advanced Message Queuing Protocol as proposed by Canada</w:t>
      </w:r>
    </w:p>
    <w:p w:rsidR="00411B18" w:rsidRDefault="00411B18" w:rsidP="00411B18">
      <w:pPr>
        <w:pStyle w:val="BodyText"/>
        <w:numPr>
          <w:ilvl w:val="1"/>
          <w:numId w:val="22"/>
        </w:numPr>
      </w:pPr>
      <w:r w:rsidRPr="005564FC">
        <w:rPr>
          <w:lang w:val="en-US"/>
        </w:rPr>
        <w:t>Investigate the possibility of assuring the completeness of the 24h cache in a partially meshed network (</w:t>
      </w:r>
      <w:r>
        <w:t>leader Canada, members Australia, Germany, EUMETSAT)</w:t>
      </w:r>
    </w:p>
    <w:p w:rsidR="00411B18" w:rsidRDefault="00411B18" w:rsidP="00411B18">
      <w:pPr>
        <w:pStyle w:val="Heading3"/>
      </w:pPr>
      <w:r w:rsidRPr="00411B18">
        <w:t xml:space="preserve">Decision 4: Before submitting to IPET-DRMM a proposal to update the </w:t>
      </w:r>
      <w:proofErr w:type="spellStart"/>
      <w:r w:rsidRPr="00411B18">
        <w:t>filenaming</w:t>
      </w:r>
      <w:proofErr w:type="spellEnd"/>
      <w:r>
        <w:t xml:space="preserve"> convention:</w:t>
      </w:r>
    </w:p>
    <w:p w:rsidR="00411B18" w:rsidRDefault="00411B18" w:rsidP="00411B18">
      <w:pPr>
        <w:pStyle w:val="BodyText"/>
        <w:numPr>
          <w:ilvl w:val="1"/>
          <w:numId w:val="22"/>
        </w:numPr>
      </w:pPr>
      <w:r>
        <w:t xml:space="preserve">each ET-CTS expert will consult internally with their WIS Focal Point and will report back to the Chair </w:t>
      </w:r>
    </w:p>
    <w:p w:rsidR="00411B18" w:rsidRDefault="00411B18" w:rsidP="00411B18">
      <w:pPr>
        <w:pStyle w:val="BodyText"/>
        <w:numPr>
          <w:ilvl w:val="1"/>
          <w:numId w:val="22"/>
        </w:numPr>
      </w:pPr>
      <w:r>
        <w:t>the Chair will then prepare a consolidated view and will submit the paper and comments to IPET-DRMM for consideration</w:t>
      </w:r>
    </w:p>
    <w:p w:rsidR="00411B18" w:rsidRDefault="00411B18" w:rsidP="00411B18">
      <w:pPr>
        <w:pStyle w:val="Heading3"/>
      </w:pPr>
      <w:r>
        <w:t xml:space="preserve">Decision 5: In order to update the “Guide on IT security” (WMO publication 1115), and in particular to include IPv6 related material, Germany will consolidate input from experts. Further changes to this guide need to be endorsed by CBS. </w:t>
      </w:r>
    </w:p>
    <w:p w:rsidR="004544E8" w:rsidRDefault="007D13D7" w:rsidP="007D13D7">
      <w:pPr>
        <w:pStyle w:val="Heading1"/>
      </w:pPr>
      <w:r>
        <w:t>Decisions required by CBS</w:t>
      </w:r>
    </w:p>
    <w:p w:rsidR="007D13D7" w:rsidRDefault="007D13D7" w:rsidP="007D13D7">
      <w:pPr>
        <w:pStyle w:val="Heading3"/>
      </w:pPr>
      <w:r>
        <w:t xml:space="preserve">Updates to </w:t>
      </w:r>
      <w:proofErr w:type="spellStart"/>
      <w:r>
        <w:t>MoW</w:t>
      </w:r>
      <w:proofErr w:type="spellEnd"/>
      <w:r>
        <w:t xml:space="preserve"> Appendix B – Approved WIS centres</w:t>
      </w:r>
    </w:p>
    <w:p w:rsidR="007D13D7" w:rsidRDefault="007D13D7" w:rsidP="007D13D7">
      <w:pPr>
        <w:pStyle w:val="ListParagraph"/>
        <w:numPr>
          <w:ilvl w:val="0"/>
          <w:numId w:val="24"/>
        </w:numPr>
      </w:pPr>
      <w:r>
        <w:t xml:space="preserve">NCs </w:t>
      </w:r>
    </w:p>
    <w:p w:rsidR="007D13D7" w:rsidRDefault="007D13D7" w:rsidP="007D13D7">
      <w:pPr>
        <w:pStyle w:val="ListParagraph"/>
        <w:numPr>
          <w:ilvl w:val="1"/>
          <w:numId w:val="24"/>
        </w:numPr>
      </w:pPr>
      <w:r w:rsidRPr="007D13D7">
        <w:t>Luxembourg</w:t>
      </w:r>
      <w:r>
        <w:t xml:space="preserve"> – change of GISC from TBD to </w:t>
      </w:r>
      <w:r w:rsidRPr="007D13D7">
        <w:t>Toulouse</w:t>
      </w:r>
    </w:p>
    <w:p w:rsidR="007D13D7" w:rsidRDefault="007D13D7" w:rsidP="007D13D7">
      <w:pPr>
        <w:pStyle w:val="ListParagraph"/>
        <w:numPr>
          <w:ilvl w:val="0"/>
          <w:numId w:val="24"/>
        </w:numPr>
      </w:pPr>
      <w:r>
        <w:t>DCPCs – Changes to Manual on WIS</w:t>
      </w:r>
    </w:p>
    <w:p w:rsidR="007D13D7" w:rsidRDefault="007D13D7" w:rsidP="007D13D7">
      <w:pPr>
        <w:pStyle w:val="ListParagraph"/>
        <w:numPr>
          <w:ilvl w:val="1"/>
          <w:numId w:val="24"/>
        </w:numPr>
      </w:pPr>
      <w:r>
        <w:t>See table</w:t>
      </w:r>
      <w:r w:rsidR="00994ACC">
        <w:t xml:space="preserve"> 4</w:t>
      </w:r>
      <w:r>
        <w:t xml:space="preserve"> above for TT-CAC endorsed</w:t>
      </w:r>
    </w:p>
    <w:p w:rsidR="007D13D7" w:rsidRDefault="007D13D7" w:rsidP="007D13D7">
      <w:pPr>
        <w:pStyle w:val="ListParagraph"/>
        <w:numPr>
          <w:ilvl w:val="1"/>
          <w:numId w:val="24"/>
        </w:numPr>
      </w:pPr>
      <w:r>
        <w:t>UK – Change RSMC-EER to RSMC-ATM</w:t>
      </w:r>
    </w:p>
    <w:p w:rsidR="007D13D7" w:rsidRDefault="007D13D7" w:rsidP="007D13D7">
      <w:pPr>
        <w:pStyle w:val="ListParagraph"/>
        <w:numPr>
          <w:ilvl w:val="1"/>
          <w:numId w:val="24"/>
        </w:numPr>
      </w:pPr>
      <w:r>
        <w:t>To be completed before CBS</w:t>
      </w:r>
    </w:p>
    <w:p w:rsidR="00994ACC" w:rsidRDefault="00994ACC" w:rsidP="007D13D7">
      <w:pPr>
        <w:pStyle w:val="ListParagraph"/>
        <w:numPr>
          <w:ilvl w:val="2"/>
          <w:numId w:val="24"/>
        </w:numPr>
      </w:pPr>
      <w:r>
        <w:t>Bulgaria – RTH Sophia</w:t>
      </w:r>
    </w:p>
    <w:p w:rsidR="00994ACC" w:rsidRDefault="00994ACC" w:rsidP="007D13D7">
      <w:pPr>
        <w:pStyle w:val="ListParagraph"/>
        <w:numPr>
          <w:ilvl w:val="2"/>
          <w:numId w:val="24"/>
        </w:numPr>
      </w:pPr>
      <w:r>
        <w:lastRenderedPageBreak/>
        <w:t>Finland – arctic data centre</w:t>
      </w:r>
    </w:p>
    <w:p w:rsidR="00994ACC" w:rsidRDefault="00994ACC" w:rsidP="007D13D7">
      <w:pPr>
        <w:pStyle w:val="ListParagraph"/>
        <w:numPr>
          <w:ilvl w:val="2"/>
          <w:numId w:val="24"/>
        </w:numPr>
      </w:pPr>
      <w:r>
        <w:t xml:space="preserve">Japan – NICT (space </w:t>
      </w:r>
      <w:proofErr w:type="spellStart"/>
      <w:r>
        <w:t>wx</w:t>
      </w:r>
      <w:proofErr w:type="spellEnd"/>
      <w:r>
        <w:t>)</w:t>
      </w:r>
    </w:p>
    <w:p w:rsidR="00994ACC" w:rsidRDefault="00994ACC" w:rsidP="007D13D7">
      <w:pPr>
        <w:pStyle w:val="ListParagraph"/>
        <w:numPr>
          <w:ilvl w:val="2"/>
          <w:numId w:val="24"/>
        </w:numPr>
      </w:pPr>
      <w:r>
        <w:t xml:space="preserve">Kenya - </w:t>
      </w:r>
    </w:p>
    <w:p w:rsidR="007D13D7" w:rsidRDefault="007D13D7" w:rsidP="007D13D7">
      <w:pPr>
        <w:pStyle w:val="ListParagraph"/>
        <w:numPr>
          <w:ilvl w:val="2"/>
          <w:numId w:val="24"/>
        </w:numPr>
      </w:pPr>
      <w:r>
        <w:t>Norway – NILU</w:t>
      </w:r>
    </w:p>
    <w:p w:rsidR="007D13D7" w:rsidRDefault="007D13D7" w:rsidP="007D13D7">
      <w:pPr>
        <w:pStyle w:val="ListParagraph"/>
        <w:numPr>
          <w:ilvl w:val="2"/>
          <w:numId w:val="24"/>
        </w:numPr>
      </w:pPr>
      <w:r>
        <w:t>New Zealand (3) – RSMC, RTH, VAAC</w:t>
      </w:r>
    </w:p>
    <w:p w:rsidR="007D13D7" w:rsidRDefault="007D13D7" w:rsidP="007D13D7">
      <w:pPr>
        <w:pStyle w:val="ListParagraph"/>
        <w:numPr>
          <w:ilvl w:val="2"/>
          <w:numId w:val="24"/>
        </w:numPr>
      </w:pPr>
      <w:r>
        <w:t>Qatar – Marine centre</w:t>
      </w:r>
      <w:bookmarkStart w:id="19" w:name="_GoBack"/>
      <w:bookmarkEnd w:id="19"/>
    </w:p>
    <w:p w:rsidR="007D13D7" w:rsidRDefault="007D13D7" w:rsidP="007D13D7">
      <w:pPr>
        <w:pStyle w:val="ListParagraph"/>
        <w:numPr>
          <w:ilvl w:val="2"/>
          <w:numId w:val="24"/>
        </w:numPr>
      </w:pPr>
      <w:r>
        <w:t>Saudi Arabia – RDMEC</w:t>
      </w:r>
    </w:p>
    <w:p w:rsidR="007D13D7" w:rsidRDefault="007D13D7" w:rsidP="007D13D7">
      <w:pPr>
        <w:pStyle w:val="ListParagraph"/>
        <w:numPr>
          <w:ilvl w:val="2"/>
          <w:numId w:val="24"/>
        </w:numPr>
      </w:pPr>
      <w:r>
        <w:t xml:space="preserve">Spain – </w:t>
      </w:r>
      <w:proofErr w:type="spellStart"/>
      <w:r>
        <w:t>Medare</w:t>
      </w:r>
      <w:proofErr w:type="spellEnd"/>
    </w:p>
    <w:p w:rsidR="00994ACC" w:rsidRDefault="00994ACC" w:rsidP="007D13D7">
      <w:pPr>
        <w:pStyle w:val="ListParagraph"/>
        <w:numPr>
          <w:ilvl w:val="2"/>
          <w:numId w:val="24"/>
        </w:numPr>
      </w:pPr>
      <w:r>
        <w:t xml:space="preserve">Sweden - </w:t>
      </w:r>
      <w:proofErr w:type="spellStart"/>
      <w:r>
        <w:t>Baltrad</w:t>
      </w:r>
      <w:proofErr w:type="spellEnd"/>
    </w:p>
    <w:p w:rsidR="007D13D7" w:rsidRDefault="00994ACC" w:rsidP="007D13D7">
      <w:pPr>
        <w:pStyle w:val="ListParagraph"/>
        <w:numPr>
          <w:ilvl w:val="2"/>
          <w:numId w:val="24"/>
        </w:numPr>
      </w:pPr>
      <w:r>
        <w:t>Thailand</w:t>
      </w:r>
      <w:r w:rsidR="007D13D7">
        <w:t xml:space="preserve"> – RTH</w:t>
      </w:r>
    </w:p>
    <w:p w:rsidR="000B038C" w:rsidRDefault="000B038C" w:rsidP="007D13D7">
      <w:pPr>
        <w:pStyle w:val="ListParagraph"/>
        <w:numPr>
          <w:ilvl w:val="2"/>
          <w:numId w:val="24"/>
        </w:numPr>
      </w:pPr>
      <w:r>
        <w:t>Turkey – RCC (EEMC)</w:t>
      </w:r>
    </w:p>
    <w:p w:rsidR="007D13D7" w:rsidRPr="004544E8" w:rsidRDefault="007D13D7" w:rsidP="007D13D7">
      <w:pPr>
        <w:pStyle w:val="ListParagraph"/>
        <w:numPr>
          <w:ilvl w:val="2"/>
          <w:numId w:val="24"/>
        </w:numPr>
      </w:pPr>
      <w:r>
        <w:t>UK  (4) – GCOS Lead Centre, BAS, VAAC London, WAFC London</w:t>
      </w:r>
    </w:p>
    <w:p w:rsidR="004544E8" w:rsidRPr="004544E8" w:rsidRDefault="004544E8" w:rsidP="004544E8"/>
    <w:sectPr w:rsidR="004544E8" w:rsidRPr="004544E8" w:rsidSect="005F20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38C" w:rsidRDefault="000B038C" w:rsidP="00C83DAA">
      <w:pPr>
        <w:spacing w:after="0" w:line="240" w:lineRule="auto"/>
      </w:pPr>
      <w:r>
        <w:separator/>
      </w:r>
    </w:p>
  </w:endnote>
  <w:endnote w:type="continuationSeparator" w:id="0">
    <w:p w:rsidR="000B038C" w:rsidRDefault="000B038C" w:rsidP="00C8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38C" w:rsidRDefault="000B038C" w:rsidP="00C83DAA">
      <w:pPr>
        <w:spacing w:after="0" w:line="240" w:lineRule="auto"/>
      </w:pPr>
      <w:r>
        <w:separator/>
      </w:r>
    </w:p>
  </w:footnote>
  <w:footnote w:type="continuationSeparator" w:id="0">
    <w:p w:rsidR="000B038C" w:rsidRDefault="000B038C" w:rsidP="00C83DAA">
      <w:pPr>
        <w:spacing w:after="0" w:line="240" w:lineRule="auto"/>
      </w:pPr>
      <w:r>
        <w:continuationSeparator/>
      </w:r>
    </w:p>
  </w:footnote>
  <w:footnote w:id="1">
    <w:p w:rsidR="000B038C" w:rsidRPr="00BD38B3" w:rsidRDefault="000B038C" w:rsidP="00C83DAA">
      <w:pPr>
        <w:pStyle w:val="FootnoteText"/>
        <w:jc w:val="left"/>
      </w:pPr>
      <w:r w:rsidRPr="00BD38B3">
        <w:rPr>
          <w:rStyle w:val="FootnoteReference"/>
        </w:rPr>
        <w:footnoteRef/>
      </w:r>
      <w:r w:rsidRPr="00BD38B3">
        <w:t xml:space="preserve"> WIS Compliance Specifications GISC, DCPC,NC ( v1.2)</w:t>
      </w:r>
      <w:r>
        <w:br/>
      </w:r>
      <w:r w:rsidRPr="00BD38B3">
        <w:t xml:space="preserve"> - </w:t>
      </w:r>
      <w:hyperlink r:id="rId1" w:history="1">
        <w:r w:rsidRPr="00BD38B3">
          <w:rPr>
            <w:rStyle w:val="Hyperlink"/>
            <w:rFonts w:eastAsiaTheme="majorEastAsia"/>
          </w:rPr>
          <w:t>http://www.wmo.int/pages/prog/www/WIS/documents/TechnicalSpecification1-2.doc</w:t>
        </w:r>
      </w:hyperlink>
      <w:r w:rsidRPr="00BD38B3">
        <w:t xml:space="preserve"> </w:t>
      </w:r>
    </w:p>
  </w:footnote>
  <w:footnote w:id="2">
    <w:p w:rsidR="000B038C" w:rsidRPr="00905BEE" w:rsidRDefault="000B038C" w:rsidP="00C83DAA">
      <w:pPr>
        <w:pStyle w:val="FootnoteText"/>
        <w:rPr>
          <w:lang w:val="en-AU"/>
        </w:rPr>
      </w:pPr>
      <w:r>
        <w:rPr>
          <w:rStyle w:val="FootnoteReference"/>
        </w:rPr>
        <w:footnoteRef/>
      </w:r>
      <w:r>
        <w:t xml:space="preserve"> </w:t>
      </w:r>
      <w:r>
        <w:rPr>
          <w:lang w:val="en-AU"/>
        </w:rPr>
        <w:t xml:space="preserve">Nomination form for CBS experts, including  TT-CAC - </w:t>
      </w:r>
      <w:hyperlink r:id="rId2" w:history="1">
        <w:r w:rsidRPr="000F08AC">
          <w:rPr>
            <w:rStyle w:val="Hyperlink"/>
            <w:rFonts w:eastAsiaTheme="majorEastAsia"/>
            <w:lang w:val="en-AU"/>
          </w:rPr>
          <w:t>http://wis.wmo.int/doc=2155</w:t>
        </w:r>
      </w:hyperlink>
      <w:r>
        <w:rPr>
          <w:lang w:val="en-AU"/>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7507674"/>
    <w:lvl w:ilvl="0">
      <w:start w:val="1"/>
      <w:numFmt w:val="decimal"/>
      <w:lvlText w:val="%1."/>
      <w:lvlJc w:val="left"/>
      <w:pPr>
        <w:tabs>
          <w:tab w:val="num" w:pos="1492"/>
        </w:tabs>
        <w:ind w:left="1492" w:hanging="360"/>
      </w:pPr>
    </w:lvl>
  </w:abstractNum>
  <w:abstractNum w:abstractNumId="1">
    <w:nsid w:val="FFFFFF7D"/>
    <w:multiLevelType w:val="singleLevel"/>
    <w:tmpl w:val="D4FEAD74"/>
    <w:lvl w:ilvl="0">
      <w:start w:val="1"/>
      <w:numFmt w:val="decimal"/>
      <w:lvlText w:val="%1."/>
      <w:lvlJc w:val="left"/>
      <w:pPr>
        <w:tabs>
          <w:tab w:val="num" w:pos="1209"/>
        </w:tabs>
        <w:ind w:left="1209" w:hanging="360"/>
      </w:pPr>
    </w:lvl>
  </w:abstractNum>
  <w:abstractNum w:abstractNumId="2">
    <w:nsid w:val="FFFFFF7E"/>
    <w:multiLevelType w:val="singleLevel"/>
    <w:tmpl w:val="BA12C7AA"/>
    <w:lvl w:ilvl="0">
      <w:start w:val="1"/>
      <w:numFmt w:val="decimal"/>
      <w:lvlText w:val="%1."/>
      <w:lvlJc w:val="left"/>
      <w:pPr>
        <w:tabs>
          <w:tab w:val="num" w:pos="926"/>
        </w:tabs>
        <w:ind w:left="926" w:hanging="360"/>
      </w:pPr>
    </w:lvl>
  </w:abstractNum>
  <w:abstractNum w:abstractNumId="3">
    <w:nsid w:val="FFFFFF7F"/>
    <w:multiLevelType w:val="singleLevel"/>
    <w:tmpl w:val="07665834"/>
    <w:lvl w:ilvl="0">
      <w:start w:val="1"/>
      <w:numFmt w:val="decimal"/>
      <w:lvlText w:val="%1."/>
      <w:lvlJc w:val="left"/>
      <w:pPr>
        <w:tabs>
          <w:tab w:val="num" w:pos="643"/>
        </w:tabs>
        <w:ind w:left="643" w:hanging="360"/>
      </w:pPr>
    </w:lvl>
  </w:abstractNum>
  <w:abstractNum w:abstractNumId="4">
    <w:nsid w:val="FFFFFF80"/>
    <w:multiLevelType w:val="singleLevel"/>
    <w:tmpl w:val="4D5C43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84A8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BAEB5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AC67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EAA83E"/>
    <w:lvl w:ilvl="0">
      <w:start w:val="1"/>
      <w:numFmt w:val="decimal"/>
      <w:lvlText w:val="%1."/>
      <w:lvlJc w:val="left"/>
      <w:pPr>
        <w:tabs>
          <w:tab w:val="num" w:pos="360"/>
        </w:tabs>
        <w:ind w:left="360" w:hanging="360"/>
      </w:pPr>
    </w:lvl>
  </w:abstractNum>
  <w:abstractNum w:abstractNumId="9">
    <w:nsid w:val="FFFFFF89"/>
    <w:multiLevelType w:val="singleLevel"/>
    <w:tmpl w:val="46185DB6"/>
    <w:lvl w:ilvl="0">
      <w:start w:val="1"/>
      <w:numFmt w:val="bullet"/>
      <w:lvlText w:val=""/>
      <w:lvlJc w:val="left"/>
      <w:pPr>
        <w:tabs>
          <w:tab w:val="num" w:pos="360"/>
        </w:tabs>
        <w:ind w:left="360" w:hanging="360"/>
      </w:pPr>
      <w:rPr>
        <w:rFonts w:ascii="Symbol" w:hAnsi="Symbol" w:hint="default"/>
      </w:rPr>
    </w:lvl>
  </w:abstractNum>
  <w:abstractNum w:abstractNumId="10">
    <w:nsid w:val="09996C72"/>
    <w:multiLevelType w:val="multilevel"/>
    <w:tmpl w:val="2EAE4D5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SimSu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4850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0057346"/>
    <w:multiLevelType w:val="multilevel"/>
    <w:tmpl w:val="459E3C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3D4F51E9"/>
    <w:multiLevelType w:val="multilevel"/>
    <w:tmpl w:val="360841F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1F22336"/>
    <w:multiLevelType w:val="hybridMultilevel"/>
    <w:tmpl w:val="F0FECC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6D1B9A"/>
    <w:multiLevelType w:val="hybridMultilevel"/>
    <w:tmpl w:val="DC10127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11A1258"/>
    <w:multiLevelType w:val="hybridMultilevel"/>
    <w:tmpl w:val="BE44C5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1D6886"/>
    <w:multiLevelType w:val="hybridMultilevel"/>
    <w:tmpl w:val="79B814D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nsid w:val="70E24D66"/>
    <w:multiLevelType w:val="hybridMultilevel"/>
    <w:tmpl w:val="1152C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59C2CE7"/>
    <w:multiLevelType w:val="multilevel"/>
    <w:tmpl w:val="0409001F"/>
    <w:styleLink w:val="111111"/>
    <w:lvl w:ilvl="0">
      <w:start w:val="1"/>
      <w:numFmt w:val="decimal"/>
      <w:pStyle w:val="BodyTextNumbered"/>
      <w:lvlText w:val="%1."/>
      <w:lvlJc w:val="left"/>
      <w:pPr>
        <w:tabs>
          <w:tab w:val="num" w:pos="1080"/>
        </w:tabs>
        <w:ind w:left="72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2">
    <w:nsid w:val="77E0154D"/>
    <w:multiLevelType w:val="hybridMultilevel"/>
    <w:tmpl w:val="D854A2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78983207"/>
    <w:multiLevelType w:val="multilevel"/>
    <w:tmpl w:val="B07059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23"/>
  </w:num>
  <w:num w:numId="13">
    <w:abstractNumId w:val="18"/>
  </w:num>
  <w:num w:numId="14">
    <w:abstractNumId w:val="12"/>
  </w:num>
  <w:num w:numId="15">
    <w:abstractNumId w:val="14"/>
  </w:num>
  <w:num w:numId="16">
    <w:abstractNumId w:val="16"/>
  </w:num>
  <w:num w:numId="17">
    <w:abstractNumId w:val="13"/>
  </w:num>
  <w:num w:numId="18">
    <w:abstractNumId w:val="11"/>
  </w:num>
  <w:num w:numId="19">
    <w:abstractNumId w:val="15"/>
  </w:num>
  <w:num w:numId="20">
    <w:abstractNumId w:val="22"/>
  </w:num>
  <w:num w:numId="21">
    <w:abstractNumId w:val="21"/>
  </w:num>
  <w:num w:numId="22">
    <w:abstractNumId w:val="10"/>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1"/>
  <w:doNotDisplayPageBoundarie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4D40"/>
    <w:rsid w:val="000B038C"/>
    <w:rsid w:val="000C6C5A"/>
    <w:rsid w:val="00197264"/>
    <w:rsid w:val="003C1FAA"/>
    <w:rsid w:val="00411B18"/>
    <w:rsid w:val="004544E8"/>
    <w:rsid w:val="00504D40"/>
    <w:rsid w:val="005B5B3E"/>
    <w:rsid w:val="005F20AE"/>
    <w:rsid w:val="00653108"/>
    <w:rsid w:val="00664703"/>
    <w:rsid w:val="006A6514"/>
    <w:rsid w:val="007D13D7"/>
    <w:rsid w:val="008144A7"/>
    <w:rsid w:val="008E2849"/>
    <w:rsid w:val="00994ACC"/>
    <w:rsid w:val="009A1DFF"/>
    <w:rsid w:val="00B40D33"/>
    <w:rsid w:val="00BF37B2"/>
    <w:rsid w:val="00C83DAA"/>
    <w:rsid w:val="00D93610"/>
    <w:rsid w:val="00E14B65"/>
    <w:rsid w:val="00E94699"/>
    <w:rsid w:val="00F37CF4"/>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D40"/>
  </w:style>
  <w:style w:type="paragraph" w:styleId="Heading1">
    <w:name w:val="heading 1"/>
    <w:basedOn w:val="Normal"/>
    <w:next w:val="Normal"/>
    <w:link w:val="Heading1Char"/>
    <w:uiPriority w:val="9"/>
    <w:qFormat/>
    <w:rsid w:val="008144A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F37C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9726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A1DF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D40"/>
    <w:pPr>
      <w:ind w:left="720"/>
      <w:contextualSpacing/>
    </w:pPr>
  </w:style>
  <w:style w:type="character" w:customStyle="1" w:styleId="Heading1Char">
    <w:name w:val="Heading 1 Char"/>
    <w:basedOn w:val="DefaultParagraphFont"/>
    <w:link w:val="Heading1"/>
    <w:uiPriority w:val="9"/>
    <w:rsid w:val="008144A7"/>
    <w:rPr>
      <w:rFonts w:asciiTheme="majorHAnsi" w:eastAsiaTheme="majorEastAsia" w:hAnsiTheme="majorHAnsi" w:cstheme="majorBidi"/>
      <w:b/>
      <w:bCs/>
      <w:color w:val="365F91" w:themeColor="accent1" w:themeShade="BF"/>
      <w:sz w:val="28"/>
      <w:szCs w:val="28"/>
      <w:lang w:val="en-US"/>
    </w:rPr>
  </w:style>
  <w:style w:type="paragraph" w:styleId="DocumentMap">
    <w:name w:val="Document Map"/>
    <w:basedOn w:val="Normal"/>
    <w:link w:val="DocumentMapChar"/>
    <w:uiPriority w:val="99"/>
    <w:semiHidden/>
    <w:unhideWhenUsed/>
    <w:rsid w:val="008144A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44A7"/>
    <w:rPr>
      <w:rFonts w:ascii="Tahoma" w:hAnsi="Tahoma" w:cs="Tahoma"/>
      <w:sz w:val="16"/>
      <w:szCs w:val="16"/>
    </w:rPr>
  </w:style>
  <w:style w:type="character" w:customStyle="1" w:styleId="Heading2Char">
    <w:name w:val="Heading 2 Char"/>
    <w:basedOn w:val="DefaultParagraphFont"/>
    <w:link w:val="Heading2"/>
    <w:uiPriority w:val="9"/>
    <w:rsid w:val="00F37CF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F37CF4"/>
    <w:pPr>
      <w:spacing w:after="0" w:line="240" w:lineRule="auto"/>
    </w:pPr>
  </w:style>
  <w:style w:type="character" w:styleId="Hyperlink">
    <w:name w:val="Hyperlink"/>
    <w:basedOn w:val="DefaultParagraphFont"/>
    <w:uiPriority w:val="99"/>
    <w:unhideWhenUsed/>
    <w:rsid w:val="00F37CF4"/>
    <w:rPr>
      <w:color w:val="0000FF" w:themeColor="hyperlink"/>
      <w:u w:val="single"/>
    </w:rPr>
  </w:style>
  <w:style w:type="character" w:customStyle="1" w:styleId="Heading3Char">
    <w:name w:val="Heading 3 Char"/>
    <w:basedOn w:val="DefaultParagraphFont"/>
    <w:link w:val="Heading3"/>
    <w:uiPriority w:val="9"/>
    <w:rsid w:val="0019726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A1DFF"/>
    <w:rPr>
      <w:rFonts w:asciiTheme="majorHAnsi" w:eastAsiaTheme="majorEastAsia" w:hAnsiTheme="majorHAnsi" w:cstheme="majorBidi"/>
      <w:b/>
      <w:bCs/>
      <w:i/>
      <w:iCs/>
      <w:color w:val="4F81BD" w:themeColor="accent1"/>
    </w:rPr>
  </w:style>
  <w:style w:type="character" w:styleId="FootnoteReference">
    <w:name w:val="footnote reference"/>
    <w:basedOn w:val="DefaultParagraphFont"/>
    <w:uiPriority w:val="99"/>
    <w:semiHidden/>
    <w:rsid w:val="00C83DAA"/>
    <w:rPr>
      <w:vertAlign w:val="superscript"/>
    </w:rPr>
  </w:style>
  <w:style w:type="paragraph" w:styleId="FootnoteText">
    <w:name w:val="footnote text"/>
    <w:basedOn w:val="Normal"/>
    <w:link w:val="FootnoteTextChar"/>
    <w:semiHidden/>
    <w:rsid w:val="00C83DAA"/>
    <w:pPr>
      <w:spacing w:after="0" w:line="240" w:lineRule="auto"/>
      <w:jc w:val="both"/>
    </w:pPr>
    <w:rPr>
      <w:rFonts w:ascii="Arial" w:eastAsia="Times New Roman" w:hAnsi="Arial" w:cs="Arial"/>
      <w:sz w:val="20"/>
      <w:szCs w:val="20"/>
      <w:lang w:val="en-GB"/>
    </w:rPr>
  </w:style>
  <w:style w:type="character" w:customStyle="1" w:styleId="FootnoteTextChar">
    <w:name w:val="Footnote Text Char"/>
    <w:basedOn w:val="DefaultParagraphFont"/>
    <w:link w:val="FootnoteText"/>
    <w:semiHidden/>
    <w:rsid w:val="00C83DAA"/>
    <w:rPr>
      <w:rFonts w:ascii="Arial" w:eastAsia="Times New Roman" w:hAnsi="Arial" w:cs="Arial"/>
      <w:sz w:val="20"/>
      <w:szCs w:val="20"/>
      <w:lang w:val="en-GB"/>
    </w:rPr>
  </w:style>
  <w:style w:type="paragraph" w:styleId="Caption">
    <w:name w:val="caption"/>
    <w:basedOn w:val="Normal"/>
    <w:next w:val="Normal"/>
    <w:unhideWhenUsed/>
    <w:qFormat/>
    <w:rsid w:val="00C83DAA"/>
    <w:pPr>
      <w:spacing w:line="240" w:lineRule="auto"/>
      <w:jc w:val="both"/>
    </w:pPr>
    <w:rPr>
      <w:rFonts w:ascii="Arial" w:eastAsia="Times New Roman" w:hAnsi="Arial" w:cs="Arial"/>
      <w:b/>
      <w:bCs/>
      <w:color w:val="4F81BD" w:themeColor="accent1"/>
      <w:sz w:val="18"/>
      <w:szCs w:val="18"/>
      <w:lang w:val="en-GB"/>
    </w:rPr>
  </w:style>
  <w:style w:type="table" w:styleId="TableGrid">
    <w:name w:val="Table Grid"/>
    <w:basedOn w:val="TableNormal"/>
    <w:uiPriority w:val="59"/>
    <w:rsid w:val="004544E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411B18"/>
    <w:pPr>
      <w:numPr>
        <w:numId w:val="21"/>
      </w:numPr>
    </w:pPr>
  </w:style>
  <w:style w:type="paragraph" w:styleId="BodyText">
    <w:name w:val="Body Text"/>
    <w:basedOn w:val="Normal"/>
    <w:link w:val="BodyTextChar"/>
    <w:rsid w:val="00411B18"/>
    <w:pPr>
      <w:tabs>
        <w:tab w:val="left" w:pos="1140"/>
      </w:tabs>
      <w:spacing w:after="120" w:line="240" w:lineRule="auto"/>
      <w:jc w:val="both"/>
    </w:pPr>
    <w:rPr>
      <w:rFonts w:ascii="Arial" w:eastAsia="SimSun" w:hAnsi="Arial" w:cs="Arial"/>
      <w:bCs/>
      <w:szCs w:val="24"/>
      <w:lang w:val="en-GB" w:eastAsia="zh-CN"/>
    </w:rPr>
  </w:style>
  <w:style w:type="character" w:customStyle="1" w:styleId="BodyTextChar">
    <w:name w:val="Body Text Char"/>
    <w:basedOn w:val="DefaultParagraphFont"/>
    <w:link w:val="BodyText"/>
    <w:rsid w:val="00411B18"/>
    <w:rPr>
      <w:rFonts w:ascii="Arial" w:eastAsia="SimSun" w:hAnsi="Arial" w:cs="Arial"/>
      <w:bCs/>
      <w:szCs w:val="24"/>
      <w:lang w:val="en-GB" w:eastAsia="zh-CN"/>
    </w:rPr>
  </w:style>
  <w:style w:type="paragraph" w:customStyle="1" w:styleId="BodyTextNumbered">
    <w:name w:val="_Body Text Numbered"/>
    <w:basedOn w:val="Normal"/>
    <w:rsid w:val="00411B18"/>
    <w:pPr>
      <w:numPr>
        <w:numId w:val="21"/>
      </w:numPr>
      <w:tabs>
        <w:tab w:val="left" w:pos="1140"/>
        <w:tab w:val="center" w:pos="4513"/>
      </w:tabs>
      <w:suppressAutoHyphens/>
      <w:spacing w:after="120" w:line="240" w:lineRule="auto"/>
      <w:jc w:val="both"/>
    </w:pPr>
    <w:rPr>
      <w:rFonts w:ascii="Arial" w:eastAsia="SimSun" w:hAnsi="Arial" w:cs="Arial"/>
      <w:bCs/>
      <w:szCs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Paragraph">
    <w:name w:val="11111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list_file_gallery.php?galleryId=101" TargetMode="External"/><Relationship Id="rId13" Type="http://schemas.openxmlformats.org/officeDocument/2006/relationships/hyperlink" Target="http://wis.wmo.int/file=68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penarchives.org/OAI/openarchivesprotocol.html" TargetMode="External"/><Relationship Id="rId17" Type="http://schemas.openxmlformats.org/officeDocument/2006/relationships/hyperlink" Target="http://wis.wmo.int/doc=2155" TargetMode="External"/><Relationship Id="rId2" Type="http://schemas.openxmlformats.org/officeDocument/2006/relationships/styles" Target="styles.xml"/><Relationship Id="rId16" Type="http://schemas.openxmlformats.org/officeDocument/2006/relationships/hyperlink" Target="http://www.wmo.int/pages/prog/www/WIS/wiswiki/tiki-view_forum.php?forumId=1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WIS/wiswiki/tiki-list_file_gallery.php?galleryId=75" TargetMode="External"/><Relationship Id="rId5" Type="http://schemas.openxmlformats.org/officeDocument/2006/relationships/webSettings" Target="webSettings.xml"/><Relationship Id="rId15" Type="http://schemas.openxmlformats.org/officeDocument/2006/relationships/hyperlink" Target="http://wis.wmo.int/doc=2831" TargetMode="External"/><Relationship Id="rId10" Type="http://schemas.openxmlformats.org/officeDocument/2006/relationships/hyperlink" Target="http://www.wmo.int/pages/prog/www/CBS/Lists_WorkGroups/CBS/cross-cutt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mo.int/pages/prog/www/CBS/Lists_WorkGroups/CBS/opag%20iss" TargetMode="External"/><Relationship Id="rId14" Type="http://schemas.openxmlformats.org/officeDocument/2006/relationships/hyperlink" Target="http://wis.wmo.int/file=689"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is.wmo.int/doc=2155" TargetMode="External"/><Relationship Id="rId1" Type="http://schemas.openxmlformats.org/officeDocument/2006/relationships/hyperlink" Target="http://www.wmo.int/pages/prog/www/WIS/documents/TechnicalSpecification1-2.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151064E2.dotm</Template>
  <TotalTime>457</TotalTime>
  <Pages>17</Pages>
  <Words>5218</Words>
  <Characters>29744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David Thomas</cp:lastModifiedBy>
  <cp:revision>9</cp:revision>
  <cp:lastPrinted>2014-07-07T07:30:00Z</cp:lastPrinted>
  <dcterms:created xsi:type="dcterms:W3CDTF">2014-07-06T14:16:00Z</dcterms:created>
  <dcterms:modified xsi:type="dcterms:W3CDTF">2014-07-07T15:36:00Z</dcterms:modified>
</cp:coreProperties>
</file>