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tbl>
      <w:tblPr>
        <w:tblW w:w="9855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79"/>
        <w:gridCol w:w="710"/>
        <w:gridCol w:w="2088"/>
        <w:gridCol w:w="2278"/>
      </w:tblGrid>
      <w:tr>
        <w:tblPrEx>
          <w:shd w:val="clear" w:color="auto" w:fill="auto"/>
        </w:tblPrEx>
        <w:trPr>
          <w:trHeight w:val="257" w:hRule="atLeast"/>
        </w:trPr>
        <w:tc>
          <w:tcPr>
            <w:tcW w:type="dxa" w:w="477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keepNext w:val="1"/>
              <w:tabs>
                <w:tab w:val="left" w:pos="6946"/>
              </w:tabs>
              <w:suppressAutoHyphens w:val="1"/>
              <w:outlineLvl w:val="6"/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-1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World Meteorological Organization</w:t>
            </w:r>
          </w:p>
        </w:tc>
        <w:tc>
          <w:tcPr>
            <w:tcW w:type="dxa" w:w="7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366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tabs>
                <w:tab w:val="center" w:pos="4153"/>
                <w:tab w:val="left" w:pos="6946"/>
                <w:tab w:val="right" w:pos="8306"/>
              </w:tabs>
              <w:suppressAutoHyphens w:val="1"/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ICG-WIGOS/TT-WRM-1/Doc.1.2(1)_Rev.1</w:t>
            </w:r>
          </w:p>
        </w:tc>
      </w:tr>
      <w:tr>
        <w:tblPrEx>
          <w:shd w:val="clear" w:color="auto" w:fill="auto"/>
        </w:tblPrEx>
        <w:trPr>
          <w:trHeight w:val="240" w:hRule="atLeast"/>
        </w:trPr>
        <w:tc>
          <w:tcPr>
            <w:tcW w:type="dxa" w:w="477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tabs>
                <w:tab w:val="left" w:pos="815"/>
              </w:tabs>
              <w:spacing w:before="120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 xml:space="preserve">INTER-COMMISSION COORDINATION GROUP ON WIGOS (ICG-WIGOS) </w:t>
            </w:r>
          </w:p>
          <w:p>
            <w:pPr>
              <w:pStyle w:val="Normal"/>
              <w:tabs>
                <w:tab w:val="left" w:pos="815"/>
              </w:tabs>
              <w:spacing w:before="120"/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RA III WIGOS Workshop (embedded in RA-III WG on Infrastructure)</w:t>
            </w:r>
          </w:p>
        </w:tc>
        <w:tc>
          <w:tcPr>
            <w:tcW w:type="dxa" w:w="710"/>
            <w:vMerge w:val="restart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8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Submitted by:</w:t>
            </w:r>
          </w:p>
        </w:tc>
        <w:tc>
          <w:tcPr>
            <w:tcW w:type="dxa" w:w="22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WMO Secretariat</w:t>
            </w:r>
          </w:p>
        </w:tc>
      </w:tr>
      <w:tr>
        <w:tblPrEx>
          <w:shd w:val="clear" w:color="auto" w:fill="auto"/>
        </w:tblPrEx>
        <w:trPr>
          <w:trHeight w:val="593" w:hRule="atLeast"/>
        </w:trPr>
        <w:tc>
          <w:tcPr>
            <w:tcW w:type="dxa" w:w="4779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710"/>
            <w:vMerge w:val="continue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</w:tcPr>
          <w:p/>
        </w:tc>
        <w:tc>
          <w:tcPr>
            <w:tcW w:type="dxa" w:w="208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Date:</w:t>
            </w:r>
          </w:p>
        </w:tc>
        <w:tc>
          <w:tcPr>
            <w:tcW w:type="dxa" w:w="22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5.V.2014</w:t>
            </w:r>
          </w:p>
        </w:tc>
      </w:tr>
      <w:tr>
        <w:tblPrEx>
          <w:shd w:val="clear" w:color="auto" w:fill="auto"/>
        </w:tblPrEx>
        <w:trPr>
          <w:trHeight w:val="240" w:hRule="atLeast"/>
        </w:trPr>
        <w:tc>
          <w:tcPr>
            <w:tcW w:type="dxa" w:w="4779"/>
            <w:vMerge w:val="restart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spacing w:before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Asuncion, Paraguay, 14 May 2014</w:t>
            </w:r>
          </w:p>
        </w:tc>
        <w:tc>
          <w:tcPr>
            <w:tcW w:type="dxa" w:w="710"/>
            <w:vMerge w:val="continue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</w:tcPr>
          <w:p/>
        </w:tc>
        <w:tc>
          <w:tcPr>
            <w:tcW w:type="dxa" w:w="208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 xml:space="preserve">Original Language: </w:t>
            </w:r>
          </w:p>
        </w:tc>
        <w:tc>
          <w:tcPr>
            <w:tcW w:type="dxa" w:w="22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English</w:t>
            </w:r>
          </w:p>
        </w:tc>
      </w:tr>
      <w:tr>
        <w:tblPrEx>
          <w:shd w:val="clear" w:color="auto" w:fill="auto"/>
        </w:tblPrEx>
        <w:trPr>
          <w:trHeight w:val="245" w:hRule="atLeast"/>
        </w:trPr>
        <w:tc>
          <w:tcPr>
            <w:tcW w:type="dxa" w:w="4779"/>
            <w:vMerge w:val="continue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</w:tcPr>
          <w:p/>
        </w:tc>
        <w:tc>
          <w:tcPr>
            <w:tcW w:type="dxa" w:w="710"/>
            <w:vMerge w:val="continue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</w:tcPr>
          <w:p/>
        </w:tc>
        <w:tc>
          <w:tcPr>
            <w:tcW w:type="dxa" w:w="2088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Agenda Item:</w:t>
            </w:r>
          </w:p>
        </w:tc>
        <w:tc>
          <w:tcPr>
            <w:tcW w:type="dxa" w:w="2278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"/>
      </w:pPr>
    </w:p>
    <w:p>
      <w:pPr>
        <w:pStyle w:val="Normal"/>
        <w:rPr>
          <w:sz w:val="24"/>
          <w:szCs w:val="24"/>
          <w:lang w:val="en-US"/>
        </w:rPr>
      </w:pPr>
    </w:p>
    <w:p>
      <w:pPr>
        <w:pStyle w:val="Heading 4"/>
        <w:spacing w:before="240" w:after="120"/>
        <w:rPr>
          <w:color w:val="000000"/>
          <w:sz w:val="32"/>
          <w:szCs w:val="32"/>
          <w:u w:color="000000"/>
        </w:rPr>
      </w:pPr>
      <w:r>
        <w:rPr>
          <w:color w:val="000000"/>
          <w:sz w:val="32"/>
          <w:szCs w:val="32"/>
          <w:u w:color="000000"/>
          <w:rtl w:val="0"/>
          <w:lang w:val="en-US"/>
        </w:rPr>
        <w:t>DRAFT</w:t>
      </w:r>
      <w:r>
        <w:rPr>
          <w:color w:val="000000"/>
          <w:sz w:val="32"/>
          <w:szCs w:val="32"/>
          <w:u w:color="000000"/>
          <w:rtl w:val="0"/>
          <w:lang w:val="en-US"/>
        </w:rPr>
        <w:t xml:space="preserve"> AGENDA</w:t>
      </w:r>
    </w:p>
    <w:p>
      <w:pPr>
        <w:pStyle w:val="Normal"/>
        <w:rPr>
          <w:sz w:val="24"/>
          <w:szCs w:val="24"/>
        </w:rPr>
      </w:pPr>
    </w:p>
    <w:p>
      <w:pPr>
        <w:pStyle w:val="Normal"/>
        <w:rPr>
          <w:sz w:val="24"/>
          <w:szCs w:val="24"/>
        </w:rPr>
      </w:pPr>
    </w:p>
    <w:p>
      <w:pPr>
        <w:pStyle w:val="Normal"/>
        <w:numPr>
          <w:ilvl w:val="0"/>
          <w:numId w:val="2"/>
        </w:numPr>
        <w:tabs>
          <w:tab w:val="num" w:pos="393"/>
          <w:tab w:val="left" w:pos="851"/>
          <w:tab w:val="clear" w:pos="0"/>
        </w:tabs>
        <w:bidi w:val="0"/>
        <w:spacing w:before="60" w:after="120" w:line="360" w:lineRule="auto"/>
        <w:ind w:left="619" w:right="0" w:hanging="619"/>
        <w:jc w:val="both"/>
        <w:rPr>
          <w:rFonts w:ascii="Arial Bold" w:cs="Arial Bold" w:hAnsi="Arial Bold" w:eastAsia="Arial Bold"/>
          <w:position w:val="0"/>
          <w:sz w:val="24"/>
          <w:szCs w:val="24"/>
          <w:rtl w:val="0"/>
          <w:lang w:val="en-US"/>
        </w:rPr>
      </w:pPr>
      <w:r>
        <w:rPr>
          <w:rFonts w:ascii="Arial Bold"/>
          <w:sz w:val="24"/>
          <w:szCs w:val="24"/>
          <w:rtl w:val="0"/>
          <w:lang w:val="fr-FR"/>
        </w:rPr>
        <w:t xml:space="preserve">Opening of the </w:t>
      </w:r>
      <w:r>
        <w:rPr>
          <w:rFonts w:ascii="Arial Bold"/>
          <w:sz w:val="24"/>
          <w:szCs w:val="24"/>
          <w:rtl w:val="0"/>
          <w:lang w:val="fr-FR"/>
        </w:rPr>
        <w:t>W</w:t>
      </w:r>
      <w:r>
        <w:rPr>
          <w:rFonts w:ascii="Arial Bold"/>
          <w:sz w:val="24"/>
          <w:szCs w:val="24"/>
          <w:rtl w:val="0"/>
          <w:lang w:val="fr-FR"/>
        </w:rPr>
        <w:t>orkshop</w:t>
      </w:r>
      <w:r>
        <w:rPr>
          <w:rFonts w:ascii="Arial Bold"/>
          <w:sz w:val="24"/>
          <w:szCs w:val="24"/>
          <w:rtl w:val="0"/>
          <w:lang w:val="fr-FR"/>
        </w:rPr>
        <w:t xml:space="preserve"> (Jose Arimatea de Sousa Brito, Brazil, Miguel Rabiolo, WMO, Lars Peter Riishojgaard, WMO)</w:t>
      </w:r>
    </w:p>
    <w:p>
      <w:pPr>
        <w:pStyle w:val="Normal"/>
        <w:numPr>
          <w:ilvl w:val="0"/>
          <w:numId w:val="2"/>
        </w:numPr>
        <w:tabs>
          <w:tab w:val="num" w:pos="393"/>
          <w:tab w:val="left" w:pos="851"/>
          <w:tab w:val="clear" w:pos="0"/>
        </w:tabs>
        <w:bidi w:val="0"/>
        <w:spacing w:before="60" w:after="120" w:line="360" w:lineRule="auto"/>
        <w:ind w:left="393" w:right="0" w:hanging="393"/>
        <w:jc w:val="both"/>
        <w:rPr>
          <w:rFonts w:ascii="Arial Bold" w:cs="Arial Bold" w:hAnsi="Arial Bold" w:eastAsia="Arial Bold"/>
          <w:position w:val="0"/>
          <w:sz w:val="24"/>
          <w:szCs w:val="24"/>
          <w:rtl w:val="0"/>
          <w:lang w:val="en-US"/>
        </w:rPr>
      </w:pPr>
      <w:r>
        <w:rPr>
          <w:rFonts w:ascii="Arial Bold"/>
          <w:sz w:val="24"/>
          <w:szCs w:val="24"/>
          <w:rtl w:val="0"/>
          <w:lang w:val="fr-FR"/>
        </w:rPr>
        <w:t>WIGOS Overview (Lars Peter Riishojgaard, WMO Secretariat)</w:t>
      </w:r>
    </w:p>
    <w:p>
      <w:pPr>
        <w:pStyle w:val="Normal"/>
        <w:numPr>
          <w:ilvl w:val="0"/>
          <w:numId w:val="2"/>
        </w:numPr>
        <w:tabs>
          <w:tab w:val="num" w:pos="393"/>
          <w:tab w:val="left" w:pos="851"/>
          <w:tab w:val="clear" w:pos="0"/>
        </w:tabs>
        <w:spacing w:before="60" w:after="120" w:line="360" w:lineRule="auto"/>
        <w:ind w:left="393" w:hanging="393"/>
        <w:jc w:val="both"/>
        <w:rPr>
          <w:position w:val="0"/>
          <w:sz w:val="24"/>
          <w:szCs w:val="24"/>
          <w:lang w:val="en-US"/>
        </w:rPr>
      </w:pPr>
      <w:r>
        <w:rPr>
          <w:rFonts w:ascii="Arial Bold"/>
          <w:sz w:val="24"/>
          <w:szCs w:val="24"/>
          <w:rtl w:val="0"/>
          <w:lang w:val="en-US"/>
        </w:rPr>
        <w:t>Current status of the WIGOS Implementation (Lars Peter Riishojgaard)</w:t>
      </w:r>
    </w:p>
    <w:p>
      <w:pPr>
        <w:pStyle w:val="Normal"/>
        <w:numPr>
          <w:ilvl w:val="0"/>
          <w:numId w:val="2"/>
        </w:numPr>
        <w:tabs>
          <w:tab w:val="num" w:pos="393"/>
          <w:tab w:val="left" w:pos="851"/>
          <w:tab w:val="clear" w:pos="0"/>
        </w:tabs>
        <w:spacing w:before="60" w:after="120" w:line="360" w:lineRule="auto"/>
        <w:ind w:left="393" w:hanging="393"/>
        <w:jc w:val="both"/>
        <w:rPr>
          <w:position w:val="0"/>
          <w:sz w:val="24"/>
          <w:szCs w:val="24"/>
          <w:lang w:val="en-US"/>
        </w:rPr>
      </w:pPr>
      <w:r>
        <w:rPr>
          <w:rFonts w:ascii="Arial Bold"/>
          <w:sz w:val="24"/>
          <w:szCs w:val="24"/>
          <w:rtl w:val="0"/>
          <w:lang w:val="en-US"/>
        </w:rPr>
        <w:t>Regional WIGOS Implementation for RA-III (R-WIP-III, Jose Arimatea)</w:t>
      </w:r>
    </w:p>
    <w:p>
      <w:pPr>
        <w:pStyle w:val="Standard"/>
        <w:numPr>
          <w:ilvl w:val="0"/>
          <w:numId w:val="2"/>
        </w:numPr>
        <w:tabs>
          <w:tab w:val="num" w:pos="393"/>
          <w:tab w:val="left" w:pos="840"/>
          <w:tab w:val="clear" w:pos="0"/>
        </w:tabs>
        <w:bidi w:val="0"/>
        <w:spacing w:before="60" w:line="360" w:lineRule="auto"/>
        <w:ind w:left="393" w:right="0" w:hanging="393"/>
        <w:jc w:val="both"/>
        <w:rPr>
          <w:rFonts w:ascii="Arial Bold" w:cs="Arial Bold" w:hAnsi="Arial Bold" w:eastAsia="Arial Bold"/>
          <w:caps w:val="1"/>
          <w:position w:val="0"/>
          <w:sz w:val="24"/>
          <w:szCs w:val="24"/>
          <w:rtl w:val="0"/>
        </w:rPr>
      </w:pPr>
      <w:r>
        <w:rPr>
          <w:rFonts w:ascii="Arial Bold"/>
          <w:sz w:val="24"/>
          <w:szCs w:val="24"/>
          <w:rtl w:val="0"/>
          <w:lang w:val="en-US"/>
        </w:rPr>
        <w:t>Status of the implementation of WIGOS in the Region (Presentations by countries)</w:t>
      </w:r>
    </w:p>
    <w:p>
      <w:pPr>
        <w:pStyle w:val="Standard"/>
        <w:numPr>
          <w:ilvl w:val="0"/>
          <w:numId w:val="2"/>
        </w:numPr>
        <w:tabs>
          <w:tab w:val="num" w:pos="393"/>
          <w:tab w:val="left" w:pos="840"/>
          <w:tab w:val="clear" w:pos="0"/>
        </w:tabs>
        <w:bidi w:val="0"/>
        <w:spacing w:before="60" w:line="360" w:lineRule="auto"/>
        <w:ind w:left="393" w:right="0" w:hanging="393"/>
        <w:jc w:val="both"/>
        <w:rPr>
          <w:rFonts w:ascii="Arial Bold" w:cs="Arial Bold" w:hAnsi="Arial Bold" w:eastAsia="Arial Bold"/>
          <w:caps w:val="1"/>
          <w:position w:val="0"/>
          <w:sz w:val="24"/>
          <w:szCs w:val="24"/>
          <w:rtl w:val="0"/>
        </w:rPr>
      </w:pPr>
      <w:r>
        <w:rPr>
          <w:rFonts w:ascii="Arial Bold"/>
          <w:sz w:val="24"/>
          <w:szCs w:val="24"/>
          <w:rtl w:val="0"/>
          <w:lang w:val="en-US"/>
        </w:rPr>
        <w:t>WIGOS Implementation Projects (Group discussion)</w:t>
      </w:r>
    </w:p>
    <w:p>
      <w:pPr>
        <w:pStyle w:val="Standard"/>
        <w:numPr>
          <w:ilvl w:val="0"/>
          <w:numId w:val="2"/>
        </w:numPr>
        <w:tabs>
          <w:tab w:val="num" w:pos="393"/>
          <w:tab w:val="left" w:pos="840"/>
          <w:tab w:val="clear" w:pos="0"/>
        </w:tabs>
        <w:bidi w:val="0"/>
        <w:spacing w:before="60" w:line="360" w:lineRule="auto"/>
        <w:ind w:left="393" w:right="0" w:hanging="393"/>
        <w:jc w:val="both"/>
        <w:rPr>
          <w:rFonts w:ascii="Arial Bold" w:cs="Arial Bold" w:hAnsi="Arial Bold" w:eastAsia="Arial Bold"/>
          <w:position w:val="0"/>
          <w:sz w:val="24"/>
          <w:szCs w:val="24"/>
          <w:rtl w:val="0"/>
        </w:rPr>
      </w:pPr>
      <w:r>
        <w:rPr>
          <w:rFonts w:ascii="Arial Bold"/>
          <w:sz w:val="24"/>
          <w:szCs w:val="24"/>
          <w:rtl w:val="0"/>
          <w:lang w:val="en-US"/>
        </w:rPr>
        <w:t>Update of R-WIP-III  (All participants)</w:t>
      </w:r>
    </w:p>
    <w:p>
      <w:pPr>
        <w:pStyle w:val="Standard"/>
        <w:numPr>
          <w:ilvl w:val="0"/>
          <w:numId w:val="2"/>
        </w:numPr>
        <w:tabs>
          <w:tab w:val="num" w:pos="393"/>
          <w:tab w:val="left" w:pos="840"/>
          <w:tab w:val="clear" w:pos="0"/>
        </w:tabs>
        <w:bidi w:val="0"/>
        <w:spacing w:before="60" w:line="360" w:lineRule="auto"/>
        <w:ind w:left="393" w:right="0" w:hanging="393"/>
        <w:jc w:val="both"/>
        <w:rPr>
          <w:rFonts w:ascii="Arial Bold" w:cs="Arial Bold" w:hAnsi="Arial Bold" w:eastAsia="Arial Bold"/>
          <w:caps w:val="1"/>
          <w:position w:val="0"/>
          <w:sz w:val="24"/>
          <w:szCs w:val="24"/>
          <w:rtl w:val="0"/>
        </w:rPr>
      </w:pPr>
      <w:r>
        <w:rPr>
          <w:rFonts w:ascii="Arial Bold"/>
          <w:sz w:val="24"/>
          <w:szCs w:val="24"/>
          <w:rtl w:val="0"/>
          <w:lang w:val="en-US"/>
        </w:rPr>
        <w:t>Suggestions regarding the CBS/RA-III TECO in Asuncion, September 2014</w:t>
      </w:r>
    </w:p>
    <w:p>
      <w:pPr>
        <w:pStyle w:val="Normal"/>
        <w:numPr>
          <w:ilvl w:val="0"/>
          <w:numId w:val="2"/>
        </w:numPr>
        <w:tabs>
          <w:tab w:val="num" w:pos="393"/>
          <w:tab w:val="left" w:pos="851"/>
          <w:tab w:val="left" w:pos="1200"/>
          <w:tab w:val="clear" w:pos="0"/>
        </w:tabs>
        <w:bidi w:val="0"/>
        <w:spacing w:before="60" w:after="120" w:line="360" w:lineRule="auto"/>
        <w:ind w:left="393" w:right="0" w:hanging="393"/>
        <w:jc w:val="both"/>
        <w:rPr>
          <w:rFonts w:ascii="Arial Bold" w:cs="Arial Bold" w:hAnsi="Arial Bold" w:eastAsia="Arial Bold"/>
          <w:position w:val="0"/>
          <w:sz w:val="24"/>
          <w:szCs w:val="24"/>
          <w:rtl w:val="0"/>
          <w:lang w:val="en-US"/>
        </w:rPr>
      </w:pPr>
      <w:r>
        <w:rPr>
          <w:rFonts w:ascii="Arial Bold"/>
          <w:sz w:val="24"/>
          <w:szCs w:val="24"/>
          <w:rtl w:val="0"/>
          <w:lang w:val="fr-FR"/>
        </w:rPr>
        <w:t>Any other business</w:t>
      </w:r>
    </w:p>
    <w:p>
      <w:pPr>
        <w:pStyle w:val="Standard"/>
        <w:numPr>
          <w:ilvl w:val="0"/>
          <w:numId w:val="2"/>
        </w:numPr>
        <w:tabs>
          <w:tab w:val="num" w:pos="393"/>
          <w:tab w:val="left" w:pos="840"/>
          <w:tab w:val="clear" w:pos="0"/>
        </w:tabs>
        <w:bidi w:val="0"/>
        <w:spacing w:before="60" w:line="360" w:lineRule="auto"/>
        <w:ind w:left="393" w:right="0" w:hanging="393"/>
        <w:jc w:val="both"/>
        <w:rPr>
          <w:rFonts w:ascii="Arial Bold" w:cs="Arial Bold" w:hAnsi="Arial Bold" w:eastAsia="Arial Bold"/>
          <w:position w:val="0"/>
          <w:sz w:val="24"/>
          <w:szCs w:val="24"/>
          <w:rtl w:val="0"/>
        </w:rPr>
      </w:pPr>
      <w:r>
        <w:rPr>
          <w:rFonts w:ascii="Arial Bold"/>
          <w:sz w:val="24"/>
          <w:szCs w:val="24"/>
          <w:rtl w:val="0"/>
          <w:lang w:val="en-US"/>
        </w:rPr>
        <w:t>Closing of the Workshop</w:t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1900" w:h="16840" w:orient="portrait"/>
      <w:pgMar w:top="1134" w:right="1134" w:bottom="1134" w:left="1134" w:header="1134" w:footer="1134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Arial Bold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ormal"/>
      <w:ind w:left="539" w:firstLine="0"/>
      <w:jc w:val="center"/>
    </w:pPr>
    <w:r>
      <w:rPr>
        <w:sz w:val="20"/>
        <w:szCs w:val="20"/>
        <w:rtl w:val="0"/>
        <w:lang w:val="de-DE"/>
      </w:rPr>
      <w:t xml:space="preserve">ICG-WIGOS/TT-WRM-1/Doc. 1.2(1), p. </w:t>
    </w:r>
    <w:r>
      <w:rPr>
        <w:sz w:val="20"/>
        <w:szCs w:val="20"/>
        <w:rtl w:val="0"/>
      </w:rPr>
      <w:fldChar w:fldCharType="begin" w:fldLock="0"/>
    </w:r>
    <w:r>
      <w:rPr>
        <w:sz w:val="20"/>
        <w:szCs w:val="20"/>
        <w:rtl w:val="0"/>
      </w:rPr>
      <w:t xml:space="preserve"> PAGE </w:t>
    </w:r>
    <w:r>
      <w:rPr>
        <w:sz w:val="20"/>
        <w:szCs w:val="20"/>
        <w:rtl w:val="0"/>
      </w:rPr>
      <w:fldChar w:fldCharType="separate" w:fldLock="0"/>
    </w:r>
    <w:r>
      <w:rPr>
        <w:sz w:val="20"/>
        <w:szCs w:val="20"/>
        <w:rtl w:val="0"/>
      </w:rPr>
    </w:r>
    <w:r>
      <w:rPr>
        <w:sz w:val="20"/>
        <w:szCs w:val="20"/>
        <w:rtl w:val="0"/>
      </w:rPr>
      <w:fldChar w:fldCharType="end" w:fldLock="0"/>
    </w:r>
    <w:r>
      <w:rPr>
        <w:sz w:val="20"/>
        <w:szCs w:val="20"/>
        <w:lang w:val="de-DE"/>
      </w:rPr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  <w:lang w:val="en-US"/>
      </w:rPr>
    </w:lvl>
    <w:lvl w:ilvl="1">
      <w:start w:val="1"/>
      <w:numFmt w:val="decimal"/>
      <w:suff w:val="tab"/>
      <w:lvlText w:val="%2."/>
      <w:lvlJc w:val="left"/>
      <w:pPr/>
      <w:rPr>
        <w:position w:val="0"/>
        <w:lang w:val="en-US"/>
      </w:rPr>
    </w:lvl>
    <w:lvl w:ilvl="2">
      <w:start w:val="1"/>
      <w:numFmt w:val="decimal"/>
      <w:suff w:val="tab"/>
      <w:lvlText w:val="%3."/>
      <w:lvlJc w:val="left"/>
      <w:pPr/>
      <w:rPr>
        <w:position w:val="0"/>
        <w:lang w:val="en-US"/>
      </w:rPr>
    </w:lvl>
    <w:lvl w:ilvl="3">
      <w:start w:val="1"/>
      <w:numFmt w:val="decimal"/>
      <w:suff w:val="tab"/>
      <w:lvlText w:val="%4."/>
      <w:lvlJc w:val="left"/>
      <w:pPr/>
      <w:rPr>
        <w:position w:val="0"/>
        <w:lang w:val="en-US"/>
      </w:rPr>
    </w:lvl>
    <w:lvl w:ilvl="4">
      <w:start w:val="1"/>
      <w:numFmt w:val="decimal"/>
      <w:suff w:val="tab"/>
      <w:lvlText w:val="%5."/>
      <w:lvlJc w:val="left"/>
      <w:pPr/>
      <w:rPr>
        <w:position w:val="0"/>
        <w:lang w:val="en-US"/>
      </w:rPr>
    </w:lvl>
    <w:lvl w:ilvl="5">
      <w:start w:val="1"/>
      <w:numFmt w:val="decimal"/>
      <w:suff w:val="tab"/>
      <w:lvlText w:val="%6."/>
      <w:lvlJc w:val="left"/>
      <w:pPr/>
      <w:rPr>
        <w:position w:val="0"/>
        <w:lang w:val="en-US"/>
      </w:rPr>
    </w:lvl>
    <w:lvl w:ilvl="6">
      <w:start w:val="1"/>
      <w:numFmt w:val="decimal"/>
      <w:suff w:val="tab"/>
      <w:lvlText w:val="%7."/>
      <w:lvlJc w:val="left"/>
      <w:pPr/>
      <w:rPr>
        <w:position w:val="0"/>
        <w:lang w:val="en-US"/>
      </w:rPr>
    </w:lvl>
    <w:lvl w:ilvl="7">
      <w:start w:val="1"/>
      <w:numFmt w:val="decimal"/>
      <w:suff w:val="tab"/>
      <w:lvlText w:val="%8."/>
      <w:lvlJc w:val="left"/>
      <w:pPr/>
      <w:rPr>
        <w:position w:val="0"/>
        <w:lang w:val="en-US"/>
      </w:rPr>
    </w:lvl>
    <w:lvl w:ilvl="8">
      <w:start w:val="1"/>
      <w:numFmt w:val="decimal"/>
      <w:suff w:val="tab"/>
      <w:lvlText w:val="%9."/>
      <w:lvlJc w:val="left"/>
      <w:pPr/>
      <w:rPr>
        <w:position w:val="0"/>
        <w:lang w:val="en-US"/>
      </w:rPr>
    </w:lvl>
  </w:abstractNum>
  <w:abstractNum w:abstractNumId="1">
    <w:multiLevelType w:val="multilevel"/>
    <w:styleLink w:val="Numbered"/>
    <w:lvl w:ilvl="0">
      <w:start w:val="1"/>
      <w:numFmt w:val="decimal"/>
      <w:suff w:val="tab"/>
      <w:lvlText w:val="%1."/>
      <w:lvlJc w:val="left"/>
      <w:pPr/>
      <w:rPr>
        <w:position w:val="0"/>
        <w:lang w:val="en-US"/>
      </w:rPr>
    </w:lvl>
    <w:lvl w:ilvl="1">
      <w:start w:val="1"/>
      <w:numFmt w:val="decimal"/>
      <w:suff w:val="tab"/>
      <w:lvlText w:val="%2."/>
      <w:lvlJc w:val="left"/>
      <w:pPr/>
      <w:rPr>
        <w:position w:val="0"/>
        <w:lang w:val="en-US"/>
      </w:rPr>
    </w:lvl>
    <w:lvl w:ilvl="2">
      <w:start w:val="1"/>
      <w:numFmt w:val="decimal"/>
      <w:suff w:val="tab"/>
      <w:lvlText w:val="%3."/>
      <w:lvlJc w:val="left"/>
      <w:pPr/>
      <w:rPr>
        <w:position w:val="0"/>
        <w:lang w:val="en-US"/>
      </w:rPr>
    </w:lvl>
    <w:lvl w:ilvl="3">
      <w:start w:val="1"/>
      <w:numFmt w:val="decimal"/>
      <w:suff w:val="tab"/>
      <w:lvlText w:val="%4."/>
      <w:lvlJc w:val="left"/>
      <w:pPr/>
      <w:rPr>
        <w:position w:val="0"/>
        <w:lang w:val="en-US"/>
      </w:rPr>
    </w:lvl>
    <w:lvl w:ilvl="4">
      <w:start w:val="1"/>
      <w:numFmt w:val="decimal"/>
      <w:suff w:val="tab"/>
      <w:lvlText w:val="%5."/>
      <w:lvlJc w:val="left"/>
      <w:pPr/>
      <w:rPr>
        <w:position w:val="0"/>
        <w:lang w:val="en-US"/>
      </w:rPr>
    </w:lvl>
    <w:lvl w:ilvl="5">
      <w:start w:val="1"/>
      <w:numFmt w:val="decimal"/>
      <w:suff w:val="tab"/>
      <w:lvlText w:val="%6."/>
      <w:lvlJc w:val="left"/>
      <w:pPr/>
      <w:rPr>
        <w:position w:val="0"/>
        <w:lang w:val="en-US"/>
      </w:rPr>
    </w:lvl>
    <w:lvl w:ilvl="6">
      <w:start w:val="1"/>
      <w:numFmt w:val="decimal"/>
      <w:suff w:val="tab"/>
      <w:lvlText w:val="%7."/>
      <w:lvlJc w:val="left"/>
      <w:pPr/>
      <w:rPr>
        <w:position w:val="0"/>
        <w:lang w:val="en-US"/>
      </w:rPr>
    </w:lvl>
    <w:lvl w:ilvl="7">
      <w:start w:val="1"/>
      <w:numFmt w:val="decimal"/>
      <w:suff w:val="tab"/>
      <w:lvlText w:val="%8."/>
      <w:lvlJc w:val="left"/>
      <w:pPr/>
      <w:rPr>
        <w:position w:val="0"/>
        <w:lang w:val="en-US"/>
      </w:rPr>
    </w:lvl>
    <w:lvl w:ilvl="8">
      <w:start w:val="1"/>
      <w:numFmt w:val="decimal"/>
      <w:suff w:val="tab"/>
      <w:lvlText w:val="%9."/>
      <w:lvlJc w:val="left"/>
      <w:pPr/>
      <w:rPr>
        <w:position w:val="0"/>
        <w:lang w:val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1134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fr-FR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Heading 4">
    <w:name w:val="Heading 4"/>
    <w:next w:val="Normal"/>
    <w:pPr>
      <w:keepNext w:val="1"/>
      <w:keepLines w:val="0"/>
      <w:pageBreakBefore w:val="0"/>
      <w:widowControl w:val="1"/>
      <w:shd w:val="clear" w:color="auto" w:fill="auto"/>
      <w:tabs>
        <w:tab w:val="left" w:pos="851"/>
      </w:tabs>
      <w:suppressAutoHyphens w:val="0"/>
      <w:bidi w:val="0"/>
      <w:spacing w:before="0" w:after="0" w:line="240" w:lineRule="auto"/>
      <w:ind w:left="0" w:right="0" w:firstLine="0"/>
      <w:jc w:val="center"/>
      <w:outlineLvl w:val="3"/>
    </w:pPr>
    <w:rPr>
      <w:rFonts w:ascii="Arial Bold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ff0000"/>
      <w:spacing w:val="0"/>
      <w:kern w:val="0"/>
      <w:position w:val="0"/>
      <w:sz w:val="72"/>
      <w:szCs w:val="72"/>
      <w:u w:val="none" w:color="ff0000"/>
      <w:vertAlign w:val="baseline"/>
      <w:lang w:val="en-US"/>
    </w:rPr>
  </w:style>
  <w:style w:type="numbering" w:styleId="Numbered">
    <w:name w:val="Numbered"/>
    <w:next w:val="Numbered"/>
    <w:pPr>
      <w:numPr>
        <w:numId w:val="1"/>
      </w:numPr>
    </w:pPr>
  </w:style>
  <w:style w:type="paragraph" w:styleId="Standard">
    <w:name w:val="Standard"/>
    <w:next w:val="Standard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20" w:line="240" w:lineRule="auto"/>
      <w:ind w:left="0" w:right="0" w:firstLine="0"/>
      <w:jc w:val="both"/>
      <w:outlineLvl w:val="9"/>
    </w:pPr>
    <w:rPr>
      <w:rFonts w:ascii="Arial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72009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"/>
            <a:ea typeface="Arial"/>
            <a:cs typeface="Arial"/>
            <a:sym typeface="Arial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