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1269B9" w:rsidP="00F8649F">
      <w:pPr>
        <w:pStyle w:val="Heading1"/>
      </w:pPr>
      <w:r>
        <w:t>Annotated Agenda (Draft)</w:t>
      </w:r>
    </w:p>
    <w:p w:rsidR="001269B9" w:rsidRPr="001269B9" w:rsidRDefault="001269B9" w:rsidP="001269B9">
      <w:pPr>
        <w:numPr>
          <w:ilvl w:val="0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Opening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Working arrangements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Review of TT-CAC membership</w:t>
      </w:r>
      <w:r w:rsidRPr="001269B9">
        <w:rPr>
          <w:rFonts w:ascii="Cambria" w:eastAsia="Cambria" w:hAnsi="Cambria" w:cs="Times New Roman"/>
          <w:sz w:val="24"/>
          <w:szCs w:val="24"/>
          <w:vertAlign w:val="superscript"/>
          <w:lang w:val="en-GB"/>
        </w:rPr>
        <w:footnoteReference w:id="1"/>
      </w:r>
      <w:r w:rsidRPr="001269B9">
        <w:rPr>
          <w:rFonts w:ascii="Cambria" w:eastAsia="Cambria" w:hAnsi="Cambria" w:cs="Times New Roman"/>
          <w:sz w:val="24"/>
          <w:szCs w:val="24"/>
          <w:lang w:val="en-GB"/>
        </w:rPr>
        <w:t xml:space="preserve"> and terms of reference</w:t>
      </w:r>
      <w:r w:rsidRPr="001269B9">
        <w:rPr>
          <w:rFonts w:ascii="Cambria" w:eastAsia="Cambria" w:hAnsi="Cambria" w:cs="Times New Roman"/>
          <w:sz w:val="24"/>
          <w:szCs w:val="24"/>
          <w:vertAlign w:val="superscript"/>
          <w:lang w:val="en-GB"/>
        </w:rPr>
        <w:footnoteReference w:id="2"/>
      </w:r>
      <w:r w:rsidRPr="001269B9">
        <w:rPr>
          <w:rFonts w:ascii="Cambria" w:eastAsia="Cambria" w:hAnsi="Cambria" w:cs="Times New Roman"/>
          <w:sz w:val="24"/>
          <w:szCs w:val="24"/>
          <w:lang w:val="en-GB"/>
        </w:rPr>
        <w:t>.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Introduction of TT-CAC Work Plan</w:t>
      </w:r>
      <w:r w:rsidRPr="001269B9">
        <w:rPr>
          <w:rFonts w:ascii="Cambria" w:eastAsia="Cambria" w:hAnsi="Cambria" w:cs="Times New Roman"/>
          <w:sz w:val="24"/>
          <w:szCs w:val="24"/>
          <w:vertAlign w:val="superscript"/>
          <w:lang w:val="en-GB"/>
        </w:rPr>
        <w:footnoteReference w:id="3"/>
      </w:r>
    </w:p>
    <w:p w:rsidR="001269B9" w:rsidRPr="001269B9" w:rsidRDefault="001269B9" w:rsidP="001269B9">
      <w:pPr>
        <w:numPr>
          <w:ilvl w:val="0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Lessons learned from the first round of audits, what went well, what problems were faced, what can be improved, etc (we need input from the auditors)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State of the documentation (the one describing the audit)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Review Benchmarks and Templates (</w:t>
      </w:r>
      <w:hyperlink r:id="rId8" w:history="1">
        <w:r w:rsidRPr="001269B9">
          <w:rPr>
            <w:rFonts w:ascii="Cambria" w:eastAsia="Cambria" w:hAnsi="Cambria" w:cs="Times New Roman"/>
            <w:color w:val="0000FF"/>
            <w:sz w:val="24"/>
            <w:szCs w:val="24"/>
            <w:u w:val="single"/>
            <w:lang w:val="en-GB"/>
          </w:rPr>
          <w:t>http://wis.wmo.int/page=ET-GDDP</w:t>
        </w:r>
      </w:hyperlink>
      <w:r w:rsidRPr="001269B9">
        <w:rPr>
          <w:rFonts w:ascii="Cambria" w:eastAsia="Cambria" w:hAnsi="Cambria" w:cs="Times New Roman"/>
          <w:sz w:val="24"/>
          <w:szCs w:val="24"/>
          <w:lang w:val="en-GB"/>
        </w:rPr>
        <w:t xml:space="preserve"> )</w:t>
      </w:r>
      <w:r w:rsidRPr="001269B9">
        <w:rPr>
          <w:rFonts w:ascii="Cambria" w:eastAsia="Cambria" w:hAnsi="Cambria" w:cs="Times New Roman"/>
          <w:sz w:val="24"/>
          <w:szCs w:val="24"/>
          <w:vertAlign w:val="superscript"/>
          <w:lang w:val="en-GB"/>
        </w:rPr>
        <w:footnoteReference w:id="4"/>
      </w:r>
      <w:r w:rsidRPr="001269B9">
        <w:rPr>
          <w:rFonts w:ascii="Cambria" w:eastAsia="Cambria" w:hAnsi="Cambria" w:cs="Times New Roman"/>
          <w:color w:val="FF0000"/>
          <w:sz w:val="24"/>
          <w:szCs w:val="24"/>
          <w:lang w:val="en-GB"/>
        </w:rPr>
        <w:t>**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Is it sufficient, what is missing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Do we need more clarification</w:t>
      </w:r>
      <w:r w:rsidR="00AF0602">
        <w:rPr>
          <w:rFonts w:ascii="Cambria" w:eastAsia="Cambria" w:hAnsi="Cambria" w:cs="Times New Roman"/>
          <w:sz w:val="24"/>
          <w:szCs w:val="24"/>
          <w:lang w:val="en-GB"/>
        </w:rPr>
        <w:t>, (in particular regarding the for DCPCs and NCs)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Reporting process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Is it efficient, do we need a better paper trail?</w:t>
      </w:r>
      <w:r w:rsidR="00AF0602">
        <w:rPr>
          <w:rFonts w:ascii="Cambria" w:eastAsia="Cambria" w:hAnsi="Cambria" w:cs="Times New Roman"/>
          <w:sz w:val="24"/>
          <w:szCs w:val="24"/>
          <w:lang w:val="en-GB"/>
        </w:rPr>
        <w:t xml:space="preserve"> (This current system is clearly </w:t>
      </w:r>
      <w:r w:rsidR="001A49C0">
        <w:rPr>
          <w:rFonts w:ascii="Cambria" w:eastAsia="Cambria" w:hAnsi="Cambria" w:cs="Times New Roman"/>
          <w:sz w:val="24"/>
          <w:szCs w:val="24"/>
          <w:lang w:val="en-GB"/>
        </w:rPr>
        <w:t>inefficient</w:t>
      </w:r>
      <w:r w:rsidR="00AF0602">
        <w:rPr>
          <w:rFonts w:ascii="Cambria" w:eastAsia="Cambria" w:hAnsi="Cambria" w:cs="Times New Roman"/>
          <w:sz w:val="24"/>
          <w:szCs w:val="24"/>
          <w:lang w:val="en-GB"/>
        </w:rPr>
        <w:t xml:space="preserve"> when i</w:t>
      </w:r>
      <w:r w:rsidR="001A49C0">
        <w:rPr>
          <w:rFonts w:ascii="Cambria" w:eastAsia="Cambria" w:hAnsi="Cambria" w:cs="Times New Roman"/>
          <w:sz w:val="24"/>
          <w:szCs w:val="24"/>
          <w:lang w:val="en-GB"/>
        </w:rPr>
        <w:t>t</w:t>
      </w:r>
      <w:bookmarkStart w:id="0" w:name="_GoBack"/>
      <w:bookmarkEnd w:id="0"/>
      <w:r w:rsidR="00AF0602">
        <w:rPr>
          <w:rFonts w:ascii="Cambria" w:eastAsia="Cambria" w:hAnsi="Cambria" w:cs="Times New Roman"/>
          <w:sz w:val="24"/>
          <w:szCs w:val="24"/>
          <w:lang w:val="en-GB"/>
        </w:rPr>
        <w:t xml:space="preserve"> comes to DCPCs and NCs, we need a more formal process for reporting audit results to WMO)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State of current tests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Are they sufficient? What about NCs?</w:t>
      </w:r>
    </w:p>
    <w:p w:rsidR="001269B9" w:rsidRPr="001269B9" w:rsidRDefault="001269B9" w:rsidP="001269B9">
      <w:pPr>
        <w:numPr>
          <w:ilvl w:val="0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Workshop - Review and finalise DCPC certifications audit trails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Update audit tracking page (</w:t>
      </w:r>
      <w:hyperlink r:id="rId9" w:history="1">
        <w:r w:rsidRPr="001269B9">
          <w:rPr>
            <w:rFonts w:ascii="Cambria" w:eastAsia="Cambria" w:hAnsi="Cambria" w:cs="Times New Roman"/>
            <w:color w:val="0000FF"/>
            <w:sz w:val="24"/>
            <w:szCs w:val="24"/>
            <w:u w:val="single"/>
            <w:lang w:val="en-GB"/>
          </w:rPr>
          <w:t>http://wis.wmo.int/page=et-gddp-audits</w:t>
        </w:r>
      </w:hyperlink>
      <w:r w:rsidRPr="001269B9">
        <w:rPr>
          <w:rFonts w:ascii="Cambria" w:eastAsia="Cambria" w:hAnsi="Cambria" w:cs="Times New Roman"/>
          <w:color w:val="FF0000"/>
          <w:sz w:val="24"/>
          <w:szCs w:val="24"/>
          <w:lang w:val="en-GB"/>
        </w:rPr>
        <w:t>**</w:t>
      </w:r>
      <w:r w:rsidRPr="001269B9">
        <w:rPr>
          <w:rFonts w:ascii="Cambria" w:eastAsia="Cambria" w:hAnsi="Cambria" w:cs="Times New Roman"/>
          <w:sz w:val="24"/>
          <w:szCs w:val="24"/>
          <w:lang w:val="en-GB"/>
        </w:rPr>
        <w:t>)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lastRenderedPageBreak/>
        <w:t>Complete missing fields and provide completion report (Auditors should provide missing short statements/copy of email confirming completion and recommendations made  prior to the meeting)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 xml:space="preserve">Identify timelines and responsibilities for centres still to be certified </w:t>
      </w:r>
    </w:p>
    <w:p w:rsidR="001269B9" w:rsidRPr="001269B9" w:rsidRDefault="001269B9" w:rsidP="001269B9">
      <w:pPr>
        <w:numPr>
          <w:ilvl w:val="0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Review of relevant meeting reports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 xml:space="preserve">ET-WISC (Beijing 2013) </w:t>
      </w:r>
      <w:hyperlink r:id="rId10" w:history="1">
        <w:r w:rsidRPr="001269B9">
          <w:rPr>
            <w:rFonts w:ascii="Cambria" w:eastAsia="Cambria" w:hAnsi="Cambria" w:cs="Times New Roman"/>
            <w:color w:val="0000FF"/>
            <w:sz w:val="24"/>
            <w:szCs w:val="24"/>
            <w:u w:val="single"/>
            <w:lang w:val="en-GB"/>
          </w:rPr>
          <w:t>http://wis.wmo.int/page=ET-WISC-2013</w:t>
        </w:r>
      </w:hyperlink>
      <w:r w:rsidRPr="001269B9">
        <w:rPr>
          <w:rFonts w:ascii="Cambria" w:eastAsia="Cambria" w:hAnsi="Cambria" w:cs="Times New Roman"/>
          <w:sz w:val="24"/>
          <w:szCs w:val="24"/>
          <w:lang w:val="en-GB"/>
        </w:rPr>
        <w:t xml:space="preserve"> 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 xml:space="preserve">WIS competencies Workshop (Geneva 2013) </w:t>
      </w:r>
      <w:hyperlink r:id="rId11" w:history="1">
        <w:r w:rsidRPr="001269B9">
          <w:rPr>
            <w:rFonts w:ascii="Cambria" w:eastAsia="Cambria" w:hAnsi="Cambria" w:cs="Times New Roman"/>
            <w:color w:val="0000FF"/>
            <w:sz w:val="24"/>
            <w:szCs w:val="24"/>
            <w:u w:val="single"/>
            <w:lang w:val="en-GB"/>
          </w:rPr>
          <w:t>http://wis.wmo.int/page=WIS-Work-Train-2013</w:t>
        </w:r>
      </w:hyperlink>
      <w:r w:rsidRPr="001269B9">
        <w:rPr>
          <w:rFonts w:ascii="Cambria" w:eastAsia="Cambria" w:hAnsi="Cambria" w:cs="Times New Roman"/>
          <w:sz w:val="24"/>
          <w:szCs w:val="24"/>
          <w:lang w:val="en-GB"/>
        </w:rPr>
        <w:t xml:space="preserve"> 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 xml:space="preserve">WIS monitoring Workshop (Geneva 2014) </w:t>
      </w:r>
      <w:hyperlink r:id="rId12" w:history="1">
        <w:r w:rsidRPr="001269B9">
          <w:rPr>
            <w:rFonts w:ascii="Cambria" w:eastAsia="Cambria" w:hAnsi="Cambria" w:cs="Times New Roman"/>
            <w:color w:val="0000FF"/>
            <w:sz w:val="24"/>
            <w:szCs w:val="24"/>
            <w:u w:val="single"/>
            <w:lang w:val="en-GB"/>
          </w:rPr>
          <w:t>http://wis.wmo.int/page=WIS-Work-Mon-2014</w:t>
        </w:r>
      </w:hyperlink>
      <w:r w:rsidRPr="001269B9">
        <w:rPr>
          <w:rFonts w:ascii="Cambria" w:eastAsia="Cambria" w:hAnsi="Cambria" w:cs="Times New Roman"/>
          <w:sz w:val="24"/>
          <w:szCs w:val="24"/>
          <w:lang w:val="en-GB"/>
        </w:rPr>
        <w:t xml:space="preserve"> 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 xml:space="preserve">TT-GISC (Toulouse 2014) </w:t>
      </w:r>
      <w:hyperlink r:id="rId13" w:history="1">
        <w:r w:rsidRPr="001269B9">
          <w:rPr>
            <w:rFonts w:ascii="Cambria" w:eastAsia="Cambria" w:hAnsi="Cambria" w:cs="Times New Roman"/>
            <w:color w:val="0000FF"/>
            <w:sz w:val="24"/>
            <w:szCs w:val="24"/>
            <w:u w:val="single"/>
            <w:lang w:val="en-GB"/>
          </w:rPr>
          <w:t>http://wis.wmo.int/page=TT-GISC-2014</w:t>
        </w:r>
      </w:hyperlink>
      <w:r w:rsidRPr="001269B9">
        <w:rPr>
          <w:rFonts w:ascii="Cambria" w:eastAsia="Cambria" w:hAnsi="Cambria" w:cs="Times New Roman"/>
          <w:sz w:val="24"/>
          <w:szCs w:val="24"/>
          <w:lang w:val="en-GB"/>
        </w:rPr>
        <w:t xml:space="preserve"> </w:t>
      </w:r>
    </w:p>
    <w:p w:rsidR="001269B9" w:rsidRPr="001269B9" w:rsidRDefault="001269B9" w:rsidP="001269B9">
      <w:pPr>
        <w:numPr>
          <w:ilvl w:val="0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Rolling review</w:t>
      </w:r>
      <w:r w:rsidR="00AF0602">
        <w:rPr>
          <w:rFonts w:ascii="Cambria" w:eastAsia="Cambria" w:hAnsi="Cambria" w:cs="Times New Roman"/>
          <w:sz w:val="24"/>
          <w:szCs w:val="24"/>
          <w:lang w:val="en-GB"/>
        </w:rPr>
        <w:t xml:space="preserve"> (or “Control Audit”)</w:t>
      </w:r>
    </w:p>
    <w:p w:rsidR="001269B9" w:rsidRPr="001269B9" w:rsidRDefault="00AF0602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>
        <w:rPr>
          <w:rFonts w:ascii="Cambria" w:eastAsia="Cambria" w:hAnsi="Cambria" w:cs="Times New Roman"/>
          <w:sz w:val="24"/>
          <w:szCs w:val="24"/>
          <w:lang w:val="en-GB"/>
        </w:rPr>
        <w:t xml:space="preserve">Agree on </w:t>
      </w:r>
      <w:r w:rsidR="001269B9" w:rsidRPr="001269B9">
        <w:rPr>
          <w:rFonts w:ascii="Cambria" w:eastAsia="Cambria" w:hAnsi="Cambria" w:cs="Times New Roman"/>
          <w:sz w:val="24"/>
          <w:szCs w:val="24"/>
          <w:lang w:val="en-GB"/>
        </w:rPr>
        <w:t>Frequency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Successful sites</w:t>
      </w:r>
    </w:p>
    <w:p w:rsid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Sites with qualification</w:t>
      </w:r>
    </w:p>
    <w:p w:rsidR="00AF0602" w:rsidRPr="001269B9" w:rsidRDefault="00AF0602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>
        <w:rPr>
          <w:rFonts w:ascii="Cambria" w:eastAsia="Cambria" w:hAnsi="Cambria" w:cs="Times New Roman"/>
          <w:sz w:val="24"/>
          <w:szCs w:val="24"/>
          <w:lang w:val="en-GB"/>
        </w:rPr>
        <w:t>Do we deliver a “licence to run a WIS centre”, that is limited in time and can be revoked</w:t>
      </w:r>
    </w:p>
    <w:p w:rsid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Delegation of audits?</w:t>
      </w:r>
    </w:p>
    <w:p w:rsidR="00AF0602" w:rsidRPr="001269B9" w:rsidRDefault="00AF0602" w:rsidP="00AF0602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>
        <w:rPr>
          <w:rFonts w:ascii="Cambria" w:eastAsia="Cambria" w:hAnsi="Cambria" w:cs="Times New Roman"/>
          <w:sz w:val="24"/>
          <w:szCs w:val="24"/>
          <w:lang w:val="en-GB"/>
        </w:rPr>
        <w:t>Is there a need for formal training of future auditors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When are visit needed?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List of things tests  (establish a new checklist for auditors)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We need input from other TT (e.g. monitoring)</w:t>
      </w:r>
    </w:p>
    <w:p w:rsidR="001269B9" w:rsidRPr="001269B9" w:rsidRDefault="001269B9" w:rsidP="001269B9">
      <w:pPr>
        <w:numPr>
          <w:ilvl w:val="3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Monitoring</w:t>
      </w:r>
    </w:p>
    <w:p w:rsidR="001269B9" w:rsidRPr="001269B9" w:rsidRDefault="001269B9" w:rsidP="001269B9">
      <w:pPr>
        <w:numPr>
          <w:ilvl w:val="3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Quality of metadata</w:t>
      </w:r>
    </w:p>
    <w:p w:rsidR="001269B9" w:rsidRPr="001269B9" w:rsidRDefault="001269B9" w:rsidP="001269B9">
      <w:pPr>
        <w:numPr>
          <w:ilvl w:val="3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Usability of portal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How to communicate to that to the centres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Need to update documentation accordingly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How to deal with centre that fail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What constitute a failure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Appeal? Grace period?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Process to revoke a “WIS licence”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Do we need a process to capture concerns from other site about a WIS centre?</w:t>
      </w:r>
    </w:p>
    <w:p w:rsidR="001269B9" w:rsidRPr="001269B9" w:rsidRDefault="001269B9" w:rsidP="001269B9">
      <w:pPr>
        <w:numPr>
          <w:ilvl w:val="2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What is the role of TT-CAC, who do we report to?</w:t>
      </w:r>
    </w:p>
    <w:p w:rsidR="001269B9" w:rsidRPr="001269B9" w:rsidRDefault="001269B9" w:rsidP="001269B9">
      <w:pPr>
        <w:numPr>
          <w:ilvl w:val="0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 xml:space="preserve">Establishment of work plan for the group </w:t>
      </w:r>
    </w:p>
    <w:p w:rsidR="001269B9" w:rsidRPr="001269B9" w:rsidRDefault="001269B9" w:rsidP="001269B9">
      <w:pPr>
        <w:numPr>
          <w:ilvl w:val="1"/>
          <w:numId w:val="4"/>
        </w:numPr>
        <w:spacing w:after="0" w:line="240" w:lineRule="auto"/>
        <w:contextualSpacing/>
        <w:rPr>
          <w:rFonts w:ascii="Cambria" w:eastAsia="Cambria" w:hAnsi="Cambria" w:cs="Times New Roman"/>
          <w:sz w:val="24"/>
          <w:szCs w:val="24"/>
          <w:lang w:val="en-GB"/>
        </w:rPr>
      </w:pPr>
      <w:r w:rsidRPr="001269B9">
        <w:rPr>
          <w:rFonts w:ascii="Cambria" w:eastAsia="Cambria" w:hAnsi="Cambria" w:cs="Times New Roman"/>
          <w:sz w:val="24"/>
          <w:szCs w:val="24"/>
          <w:lang w:val="en-GB"/>
        </w:rPr>
        <w:t>Roadmap, deliverables, activities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1269B9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agreed on working arrangements and to the annotated agenda as provided in Appendix xx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4"/>
      <w:head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D3F" w:rsidRDefault="00A76D3F" w:rsidP="00BA350D">
      <w:pPr>
        <w:spacing w:after="0" w:line="240" w:lineRule="auto"/>
      </w:pPr>
      <w:r>
        <w:separator/>
      </w:r>
    </w:p>
  </w:endnote>
  <w:endnote w:type="continuationSeparator" w:id="0">
    <w:p w:rsidR="00A76D3F" w:rsidRDefault="00A76D3F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Bookman Old Style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D3F" w:rsidRDefault="00A76D3F" w:rsidP="00BA350D">
      <w:pPr>
        <w:spacing w:after="0" w:line="240" w:lineRule="auto"/>
      </w:pPr>
      <w:r>
        <w:separator/>
      </w:r>
    </w:p>
  </w:footnote>
  <w:footnote w:type="continuationSeparator" w:id="0">
    <w:p w:rsidR="00A76D3F" w:rsidRDefault="00A76D3F" w:rsidP="00BA350D">
      <w:pPr>
        <w:spacing w:after="0" w:line="240" w:lineRule="auto"/>
      </w:pPr>
      <w:r>
        <w:continuationSeparator/>
      </w:r>
    </w:p>
  </w:footnote>
  <w:footnote w:id="1">
    <w:p w:rsidR="001269B9" w:rsidRPr="00E32021" w:rsidRDefault="001269B9" w:rsidP="001269B9">
      <w:pPr>
        <w:pStyle w:val="FootnoteText1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TT-CAC Membership - </w:t>
      </w:r>
      <w:hyperlink r:id="rId1" w:history="1">
        <w:r w:rsidRPr="00D13148">
          <w:rPr>
            <w:rStyle w:val="Hyperlink1"/>
            <w:lang w:val="en-US"/>
          </w:rPr>
          <w:t>http://www.wmo.int/pages/prog/www/CBS/Lists_WorkGroups/CBS/opag%20iss/et-wisc-tt-cac/members</w:t>
        </w:r>
      </w:hyperlink>
      <w:r>
        <w:rPr>
          <w:lang w:val="en-US"/>
        </w:rPr>
        <w:t xml:space="preserve"> </w:t>
      </w:r>
    </w:p>
  </w:footnote>
  <w:footnote w:id="2">
    <w:p w:rsidR="001269B9" w:rsidRPr="00E32021" w:rsidRDefault="001269B9" w:rsidP="001269B9">
      <w:pPr>
        <w:pStyle w:val="FootnoteText1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TT-CAC TOR - </w:t>
      </w:r>
      <w:hyperlink r:id="rId2" w:history="1">
        <w:r w:rsidRPr="00D13148">
          <w:rPr>
            <w:rStyle w:val="Hyperlink1"/>
            <w:lang w:val="en-US"/>
          </w:rPr>
          <w:t>http://www.wmo.int/pages/prog/www/CBS/Lists_WorkGroups/CBS/opag%20iss/et-wisc-tt-cac/tors</w:t>
        </w:r>
      </w:hyperlink>
      <w:r>
        <w:rPr>
          <w:lang w:val="en-US"/>
        </w:rPr>
        <w:t xml:space="preserve"> </w:t>
      </w:r>
    </w:p>
  </w:footnote>
  <w:footnote w:id="3">
    <w:p w:rsidR="001269B9" w:rsidRPr="00E32021" w:rsidRDefault="001269B9" w:rsidP="001269B9">
      <w:pPr>
        <w:pStyle w:val="FootnoteText1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TT-CAC Work Plan - </w:t>
      </w:r>
      <w:hyperlink r:id="rId3" w:anchor="page=6" w:history="1">
        <w:r w:rsidRPr="00D13148">
          <w:rPr>
            <w:rStyle w:val="Hyperlink1"/>
            <w:lang w:val="en-US"/>
          </w:rPr>
          <w:t>http://www.wmo.int/pages/prog/www/CBS/Experts/plans/ET-WISC-ActionPlans.pdf#page=6</w:t>
        </w:r>
      </w:hyperlink>
      <w:r>
        <w:rPr>
          <w:lang w:val="en-US"/>
        </w:rPr>
        <w:t xml:space="preserve"> </w:t>
      </w:r>
    </w:p>
  </w:footnote>
  <w:footnote w:id="4">
    <w:p w:rsidR="001269B9" w:rsidRPr="00E32021" w:rsidRDefault="001269B9" w:rsidP="001269B9">
      <w:pPr>
        <w:pStyle w:val="FootnoteText1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E32021">
        <w:rPr>
          <w:color w:val="FF0000"/>
          <w:lang w:val="en-US"/>
        </w:rPr>
        <w:t>**</w:t>
      </w:r>
      <w:r>
        <w:rPr>
          <w:lang w:val="en-US"/>
        </w:rPr>
        <w:t xml:space="preserve"> Document is on TT-CAC internal working page (Must be approved member of TT-CAC to access)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1269B9">
      <w:t xml:space="preserve"> 01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1A49C0">
          <w:fldChar w:fldCharType="begin"/>
        </w:r>
        <w:r w:rsidR="001A49C0">
          <w:instrText xml:space="preserve"> PAGE   \* MERGEFORMAT </w:instrText>
        </w:r>
        <w:r w:rsidR="001A49C0">
          <w:fldChar w:fldCharType="separate"/>
        </w:r>
        <w:r w:rsidR="001A49C0">
          <w:rPr>
            <w:noProof/>
          </w:rPr>
          <w:t>2</w:t>
        </w:r>
        <w:r w:rsidR="001A49C0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25pt;height:56.3pt" o:ole="">
                <v:imagedata r:id="rId1" o:title=""/>
              </v:shape>
              <o:OLEObject Type="Embed" ProgID="PBrush" ShapeID="_x0000_i1025" DrawAspect="Content" ObjectID="_1455347083" r:id="rId2"/>
            </w:object>
          </w:r>
        </w:p>
      </w:tc>
    </w:tr>
    <w:tr w:rsidR="00BA350D" w:rsidRPr="00812884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D716E">
            <w:rPr>
              <w:rFonts w:ascii="Times New Roman" w:hAnsi="Times New Roman" w:cs="Times New Roman"/>
              <w:b/>
              <w:sz w:val="28"/>
              <w:szCs w:val="20"/>
            </w:rPr>
            <w:t>Melbourne, Australia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D716E">
            <w:rPr>
              <w:rFonts w:ascii="Times New Roman" w:hAnsi="Times New Roman" w:cs="Times New Roman"/>
              <w:b/>
              <w:sz w:val="28"/>
              <w:szCs w:val="20"/>
            </w:rPr>
            <w:t xml:space="preserve">25-27 March 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1269B9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1269B9">
            <w:t xml:space="preserve"> </w:t>
          </w:r>
          <w:r w:rsidR="001269B9" w:rsidRPr="001269B9">
            <w:rPr>
              <w:rFonts w:ascii="Times New Roman" w:hAnsi="Times New Roman" w:cs="Times New Roman"/>
              <w:sz w:val="28"/>
              <w:szCs w:val="20"/>
            </w:rPr>
            <w:t>Baudouin Raoult</w:t>
          </w:r>
          <w:r w:rsidR="001269B9">
            <w:rPr>
              <w:rFonts w:ascii="Times New Roman" w:hAnsi="Times New Roman" w:cs="Times New Roman"/>
              <w:sz w:val="28"/>
              <w:szCs w:val="20"/>
            </w:rPr>
            <w:t xml:space="preserve"> (Chair)</w:t>
          </w:r>
        </w:p>
      </w:tc>
      <w:tc>
        <w:tcPr>
          <w:tcW w:w="3851" w:type="dxa"/>
        </w:tcPr>
        <w:p w:rsidR="00BA350D" w:rsidRPr="009D716E" w:rsidRDefault="00E212B8" w:rsidP="001269B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</w:t>
          </w:r>
          <w:r w:rsid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CA</w:t>
          </w: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0E62F7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-Doc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1269B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01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</w:t>
          </w:r>
          <w:r w:rsidR="001269B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(Draft)</w:t>
          </w:r>
        </w:p>
      </w:tc>
    </w:tr>
    <w:tr w:rsidR="00BA350D" w:rsidRPr="00812884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1A49C0" w:rsidP="001A49C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March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C31E65"/>
    <w:multiLevelType w:val="hybridMultilevel"/>
    <w:tmpl w:val="782800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proofState w:spelling="clean" w:grammar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269B9"/>
    <w:rsid w:val="0013270C"/>
    <w:rsid w:val="001A49C0"/>
    <w:rsid w:val="001A7EB8"/>
    <w:rsid w:val="00302A95"/>
    <w:rsid w:val="00336054"/>
    <w:rsid w:val="00382768"/>
    <w:rsid w:val="00393854"/>
    <w:rsid w:val="00456F30"/>
    <w:rsid w:val="004C627B"/>
    <w:rsid w:val="00511FE7"/>
    <w:rsid w:val="0067003E"/>
    <w:rsid w:val="00711EBB"/>
    <w:rsid w:val="00785D74"/>
    <w:rsid w:val="008C157E"/>
    <w:rsid w:val="0094789B"/>
    <w:rsid w:val="009D716E"/>
    <w:rsid w:val="00A25CFC"/>
    <w:rsid w:val="00A27A48"/>
    <w:rsid w:val="00A76D3F"/>
    <w:rsid w:val="00AF0602"/>
    <w:rsid w:val="00B36904"/>
    <w:rsid w:val="00B439DE"/>
    <w:rsid w:val="00BA350D"/>
    <w:rsid w:val="00C5333A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uiPriority w:val="99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yperlink1">
    <w:name w:val="Hyperlink1"/>
    <w:basedOn w:val="DefaultParagraphFont"/>
    <w:uiPriority w:val="99"/>
    <w:unhideWhenUsed/>
    <w:rsid w:val="001269B9"/>
    <w:rPr>
      <w:color w:val="0000FF"/>
      <w:u w:val="single"/>
    </w:rPr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1269B9"/>
    <w:pPr>
      <w:spacing w:after="0" w:line="240" w:lineRule="auto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1269B9"/>
    <w:rPr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1269B9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1269B9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1269B9"/>
    <w:rPr>
      <w:sz w:val="20"/>
      <w:szCs w:val="20"/>
    </w:rPr>
  </w:style>
  <w:style w:type="paragraph" w:styleId="BalloonText">
    <w:name w:val="Balloon Text"/>
    <w:basedOn w:val="Normal"/>
    <w:link w:val="BalloonTextChar"/>
    <w:rsid w:val="00AF0602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F0602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uiPriority w:val="99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yperlink1">
    <w:name w:val="Hyperlink1"/>
    <w:basedOn w:val="DefaultParagraphFont"/>
    <w:uiPriority w:val="99"/>
    <w:unhideWhenUsed/>
    <w:rsid w:val="001269B9"/>
    <w:rPr>
      <w:color w:val="0000FF"/>
      <w:u w:val="single"/>
    </w:rPr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1269B9"/>
    <w:pPr>
      <w:spacing w:after="0" w:line="240" w:lineRule="auto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1269B9"/>
    <w:rPr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1269B9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1269B9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1269B9"/>
    <w:rPr>
      <w:sz w:val="20"/>
      <w:szCs w:val="20"/>
    </w:rPr>
  </w:style>
  <w:style w:type="paragraph" w:styleId="BalloonText">
    <w:name w:val="Balloon Text"/>
    <w:basedOn w:val="Normal"/>
    <w:link w:val="BalloonTextChar"/>
    <w:rsid w:val="00AF0602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F0602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GDDP" TargetMode="External"/><Relationship Id="rId13" Type="http://schemas.openxmlformats.org/officeDocument/2006/relationships/hyperlink" Target="http://wis.wmo.int/page=TT-GISC-201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is.wmo.int/page=WIS-Work-Mon-201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is.wmo.int/page=WIS-Work-Train-2013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is.wmo.int/page=ET-WISC-201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s.wmo.int/page=et-gddp-audits" TargetMode="Externa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wmo.int/pages/prog/www/CBS/Experts/plans/ET-WISC-ActionPlans.pdf" TargetMode="External"/><Relationship Id="rId2" Type="http://schemas.openxmlformats.org/officeDocument/2006/relationships/hyperlink" Target="http://www.wmo.int/pages/prog/www/CBS/Lists_WorkGroups/CBS/opag%20iss/et-wisc-tt-cac/tors" TargetMode="External"/><Relationship Id="rId1" Type="http://schemas.openxmlformats.org/officeDocument/2006/relationships/hyperlink" Target="http://www.wmo.int/pages/prog/www/CBS/Lists_WorkGroups/CBS/opag%20iss/et-wisc-tt-cac/members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F1467220.dotm</Template>
  <TotalTime>0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WMO</Company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>TT-CAC 2014</dc:subject>
  <dc:creator>Baudouin Raoult</dc:creator>
  <cp:lastModifiedBy>David Thomas</cp:lastModifiedBy>
  <cp:revision>2</cp:revision>
  <dcterms:created xsi:type="dcterms:W3CDTF">2014-03-03T09:18:00Z</dcterms:created>
  <dcterms:modified xsi:type="dcterms:W3CDTF">2014-03-03T09:18:00Z</dcterms:modified>
</cp:coreProperties>
</file>