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D31" w:rsidRDefault="00BD6D31" w:rsidP="00005A66">
      <w:pPr>
        <w:pStyle w:val="Heading1"/>
        <w:rPr>
          <w:lang w:eastAsia="ja-JP"/>
        </w:rPr>
      </w:pPr>
      <w:r>
        <w:rPr>
          <w:lang w:eastAsia="ja-JP"/>
        </w:rPr>
        <w:t>24h cache completeness</w:t>
      </w:r>
    </w:p>
    <w:p w:rsidR="00BD6D31" w:rsidRDefault="00BD6D31" w:rsidP="001E7DCD">
      <w:pPr>
        <w:pStyle w:val="Heading2"/>
        <w:rPr>
          <w:lang w:eastAsia="ja-JP"/>
        </w:rPr>
      </w:pPr>
      <w:r w:rsidRPr="002E1923">
        <w:rPr>
          <w:lang w:eastAsia="ja-JP"/>
        </w:rPr>
        <w:t>Introduction</w:t>
      </w:r>
    </w:p>
    <w:p w:rsidR="00BD6D31" w:rsidRDefault="00BD6D31" w:rsidP="00B444CA">
      <w:pPr>
        <w:pStyle w:val="a"/>
        <w:numPr>
          <w:ilvl w:val="0"/>
          <w:numId w:val="0"/>
        </w:numPr>
        <w:rPr>
          <w:lang w:eastAsia="ja-JP"/>
        </w:rPr>
      </w:pPr>
      <w:r>
        <w:rPr>
          <w:lang w:eastAsia="ja-JP"/>
        </w:rPr>
        <w:t>In order to plan bandwidth need, each GISC needs to evaluate the volume and data categories for global exchange data in its area of responsibility.</w:t>
      </w:r>
    </w:p>
    <w:p w:rsidR="00BD6D31" w:rsidRDefault="00BD6D31" w:rsidP="00B444CA">
      <w:pPr>
        <w:pStyle w:val="a"/>
        <w:numPr>
          <w:ilvl w:val="0"/>
          <w:numId w:val="0"/>
        </w:numPr>
        <w:rPr>
          <w:lang w:eastAsia="ja-JP"/>
        </w:rPr>
      </w:pPr>
      <w:r>
        <w:rPr>
          <w:lang w:eastAsia="ja-JP"/>
        </w:rPr>
        <w:t>Define mechanism to ensure that GISC cache contains all global data exchanged during the past 24h to fulfill the EC 65 request (Doc 4.4 Paragraph 3.5.3.1) of all GISCs' sending their AMDCN data to other GISCs. Discuss with TT-OM the way to monitor cache completeness and TT-CAC for auditing.</w:t>
      </w:r>
    </w:p>
    <w:p w:rsidR="00BD6D31" w:rsidRDefault="00BD6D31" w:rsidP="00B444CA">
      <w:pPr>
        <w:pStyle w:val="a"/>
        <w:numPr>
          <w:ilvl w:val="0"/>
          <w:numId w:val="0"/>
        </w:numPr>
        <w:rPr>
          <w:lang w:eastAsia="ja-JP"/>
        </w:rPr>
      </w:pPr>
    </w:p>
    <w:p w:rsidR="00BD6D31" w:rsidRDefault="00BD6D31" w:rsidP="00B444CA">
      <w:pPr>
        <w:pStyle w:val="a"/>
        <w:numPr>
          <w:ilvl w:val="0"/>
          <w:numId w:val="0"/>
        </w:numPr>
        <w:rPr>
          <w:lang w:eastAsia="ja-JP"/>
        </w:rPr>
      </w:pPr>
      <w:r>
        <w:rPr>
          <w:lang w:eastAsia="ja-JP"/>
        </w:rPr>
        <w:t>Structuring the task</w:t>
      </w:r>
    </w:p>
    <w:p w:rsidR="00BD6D31" w:rsidRPr="00C84DF8" w:rsidRDefault="00BD6D31" w:rsidP="00BA0F6A">
      <w:pPr>
        <w:pStyle w:val="a"/>
        <w:numPr>
          <w:ilvl w:val="0"/>
          <w:numId w:val="15"/>
        </w:numPr>
        <w:rPr>
          <w:lang w:eastAsia="ja-JP"/>
        </w:rPr>
      </w:pPr>
      <w:r w:rsidRPr="00C84DF8">
        <w:rPr>
          <w:lang w:eastAsia="ja-JP"/>
        </w:rPr>
        <w:t>Define what should be stored in GISC cache of all 15 GISCs</w:t>
      </w:r>
    </w:p>
    <w:p w:rsidR="00BD6D31" w:rsidRPr="00C84DF8" w:rsidRDefault="00BD6D31" w:rsidP="00B444CA">
      <w:pPr>
        <w:pStyle w:val="a"/>
        <w:numPr>
          <w:ilvl w:val="0"/>
          <w:numId w:val="15"/>
        </w:numPr>
        <w:rPr>
          <w:lang w:eastAsia="ja-JP"/>
        </w:rPr>
      </w:pPr>
      <w:r w:rsidRPr="00C84DF8">
        <w:rPr>
          <w:lang w:eastAsia="ja-JP"/>
        </w:rPr>
        <w:t>How to identify data intended for global exchange</w:t>
      </w:r>
    </w:p>
    <w:p w:rsidR="00BD6D31" w:rsidRDefault="00BD6D31" w:rsidP="00B444CA">
      <w:pPr>
        <w:pStyle w:val="a"/>
        <w:numPr>
          <w:ilvl w:val="0"/>
          <w:numId w:val="15"/>
        </w:numPr>
        <w:rPr>
          <w:lang w:eastAsia="ja-JP"/>
        </w:rPr>
      </w:pPr>
      <w:r>
        <w:rPr>
          <w:lang w:eastAsia="ja-JP"/>
        </w:rPr>
        <w:t>Estimate the data size to define bandwidth requirements for GISCs – concerns about the data volume</w:t>
      </w:r>
    </w:p>
    <w:p w:rsidR="00BD6D31" w:rsidRDefault="00BD6D31" w:rsidP="00B444CA">
      <w:pPr>
        <w:pStyle w:val="a"/>
        <w:numPr>
          <w:ilvl w:val="0"/>
          <w:numId w:val="15"/>
        </w:numPr>
        <w:rPr>
          <w:lang w:eastAsia="ja-JP"/>
        </w:rPr>
      </w:pPr>
      <w:r>
        <w:rPr>
          <w:lang w:eastAsia="ja-JP"/>
        </w:rPr>
        <w:t>Completeness of 24h cache in any GISC</w:t>
      </w:r>
    </w:p>
    <w:p w:rsidR="00BD6D31" w:rsidRDefault="00BD6D31" w:rsidP="00B444CA">
      <w:pPr>
        <w:pStyle w:val="a"/>
        <w:numPr>
          <w:ilvl w:val="0"/>
          <w:numId w:val="15"/>
        </w:numPr>
        <w:rPr>
          <w:lang w:eastAsia="ja-JP"/>
        </w:rPr>
      </w:pPr>
      <w:r>
        <w:rPr>
          <w:lang w:eastAsia="ja-JP"/>
        </w:rPr>
        <w:t>Fulfillment of the request EC 65 request that all GISCs’ sending their AMDCN data to other GISCs.</w:t>
      </w:r>
    </w:p>
    <w:p w:rsidR="00BD6D31" w:rsidRPr="009B5235" w:rsidRDefault="00BD6D31" w:rsidP="001E7DCD">
      <w:pPr>
        <w:pStyle w:val="Heading2"/>
        <w:rPr>
          <w:lang w:eastAsia="ja-JP"/>
        </w:rPr>
      </w:pPr>
      <w:r w:rsidRPr="009B5235">
        <w:rPr>
          <w:lang w:eastAsia="ja-JP"/>
        </w:rPr>
        <w:t>Define what should be stored in GISC cache of all 15 GISCs</w:t>
      </w:r>
    </w:p>
    <w:p w:rsidR="00BD6D31" w:rsidRDefault="00BD6D31" w:rsidP="00BA0F6A">
      <w:pPr>
        <w:pStyle w:val="a"/>
        <w:numPr>
          <w:ilvl w:val="0"/>
          <w:numId w:val="0"/>
        </w:numPr>
        <w:ind w:left="360"/>
      </w:pPr>
      <w:r>
        <w:t xml:space="preserve">Start is Volume C1 – Catalogue of Meteorological Bulletins </w:t>
      </w:r>
    </w:p>
    <w:p w:rsidR="00BD6D31" w:rsidRDefault="00BD6D31" w:rsidP="00BA0F6A">
      <w:pPr>
        <w:pStyle w:val="a"/>
        <w:numPr>
          <w:ilvl w:val="0"/>
          <w:numId w:val="0"/>
        </w:numPr>
        <w:ind w:left="360"/>
      </w:pPr>
    </w:p>
    <w:p w:rsidR="00BD6D31" w:rsidRDefault="00BD6D31" w:rsidP="00BA0F6A">
      <w:pPr>
        <w:pStyle w:val="a"/>
        <w:numPr>
          <w:ilvl w:val="0"/>
          <w:numId w:val="0"/>
        </w:numPr>
        <w:ind w:left="360"/>
      </w:pPr>
      <w:r>
        <w:t xml:space="preserve">Note: </w:t>
      </w:r>
      <w:r w:rsidRPr="00444064">
        <w:t>This Publication contains the list of meteorological bulletins for global, inter-regional and regional exchange on the Global Telecommunication System</w:t>
      </w:r>
    </w:p>
    <w:p w:rsidR="00BD6D31" w:rsidRPr="00444064" w:rsidRDefault="00BD6D31" w:rsidP="00BA0F6A">
      <w:pPr>
        <w:pStyle w:val="a"/>
        <w:numPr>
          <w:ilvl w:val="0"/>
          <w:numId w:val="0"/>
        </w:numPr>
        <w:ind w:left="360"/>
      </w:pPr>
    </w:p>
    <w:p w:rsidR="00BD6D31" w:rsidRDefault="00BD6D31" w:rsidP="00FD7B88">
      <w:pPr>
        <w:pStyle w:val="a"/>
        <w:numPr>
          <w:ilvl w:val="0"/>
          <w:numId w:val="0"/>
        </w:numPr>
        <w:ind w:left="360" w:hanging="360"/>
        <w:rPr>
          <w:lang w:eastAsia="ja-JP"/>
        </w:rPr>
      </w:pPr>
    </w:p>
    <w:p w:rsidR="00BD6D31" w:rsidRDefault="00BD6D31" w:rsidP="00576F82">
      <w:pPr>
        <w:pStyle w:val="a"/>
        <w:numPr>
          <w:ilvl w:val="0"/>
          <w:numId w:val="0"/>
        </w:numPr>
      </w:pPr>
      <w:r>
        <w:lastRenderedPageBreak/>
        <w:t>Notes:</w:t>
      </w:r>
    </w:p>
    <w:p w:rsidR="00BD6D31" w:rsidRDefault="00BD6D31" w:rsidP="00576F82">
      <w:pPr>
        <w:pStyle w:val="a"/>
        <w:numPr>
          <w:ilvl w:val="0"/>
          <w:numId w:val="17"/>
        </w:numPr>
      </w:pPr>
      <w:r>
        <w:t xml:space="preserve">Please note that the </w:t>
      </w:r>
      <w:proofErr w:type="spellStart"/>
      <w:r>
        <w:t>fileIdentifier</w:t>
      </w:r>
      <w:proofErr w:type="spellEnd"/>
      <w:r>
        <w:t xml:space="preserve"> of the WMO Baseline metadata (released 2012) which were created based on VolC1 and "List of Additional Data and Products" follow the scheme "</w:t>
      </w:r>
      <w:proofErr w:type="spellStart"/>
      <w:r>
        <w:t>int.wmo.wis</w:t>
      </w:r>
      <w:proofErr w:type="spellEnd"/>
      <w:r>
        <w:t>". The WMO Baseline metadata are WMO Core Profile 1.2 conform and therefore IPET-MDI 2010 Final Report, recommendation 2 applies – please note that IPET-MDRD co-chair is proposing a clarification of the description of the scheme “</w:t>
      </w:r>
      <w:proofErr w:type="spellStart"/>
      <w:r>
        <w:t>int.wmo.wis</w:t>
      </w:r>
      <w:proofErr w:type="spellEnd"/>
      <w:r>
        <w:t>”.</w:t>
      </w:r>
    </w:p>
    <w:p w:rsidR="00BD6D31" w:rsidRDefault="00BD6D31" w:rsidP="00576F82">
      <w:pPr>
        <w:pStyle w:val="a"/>
        <w:numPr>
          <w:ilvl w:val="0"/>
          <w:numId w:val="17"/>
        </w:numPr>
      </w:pPr>
      <w:r>
        <w:t xml:space="preserve">Along the line of what Steve pointed out, </w:t>
      </w:r>
      <w:proofErr w:type="spellStart"/>
      <w:r>
        <w:t>WMO_DataLicenseCode</w:t>
      </w:r>
      <w:proofErr w:type="spellEnd"/>
      <w:r>
        <w:t xml:space="preserve"> (</w:t>
      </w:r>
      <w:proofErr w:type="spellStart"/>
      <w:r>
        <w:t>WMOEssential</w:t>
      </w:r>
      <w:proofErr w:type="spellEnd"/>
      <w:r>
        <w:t xml:space="preserve">, </w:t>
      </w:r>
      <w:proofErr w:type="spellStart"/>
      <w:r>
        <w:t>WMOAdditional</w:t>
      </w:r>
      <w:proofErr w:type="spellEnd"/>
      <w:r>
        <w:t xml:space="preserve">, </w:t>
      </w:r>
      <w:proofErr w:type="spellStart"/>
      <w:r>
        <w:t>WMOOther</w:t>
      </w:r>
      <w:proofErr w:type="spellEnd"/>
      <w:r>
        <w:t xml:space="preserve">) is a restriction of re-exporting, while </w:t>
      </w:r>
      <w:proofErr w:type="spellStart"/>
      <w:r>
        <w:t>WMO_DistributionScopeCode</w:t>
      </w:r>
      <w:proofErr w:type="spellEnd"/>
      <w:r>
        <w:t xml:space="preserve"> is a mandate for a </w:t>
      </w:r>
      <w:proofErr w:type="spellStart"/>
      <w:r>
        <w:t>centre</w:t>
      </w:r>
      <w:proofErr w:type="spellEnd"/>
      <w:r>
        <w:t xml:space="preserve"> to distribute the data. They are two totally independent conditions. Let's not mix up these two concepts. This is a very, very fundamental and important baseline of this discussion. For instance, JMA's 1.25 degree global spectral model products are essential data, so we can give them anyone who wants them, and other centres can re-export and give them anybody without any conditions, which is a definition of essential data. But we don't force other GISCs to distribute them to other centres nor store them in their 24h cache, because they are not *intended for global exchange*. </w:t>
      </w:r>
    </w:p>
    <w:p w:rsidR="00BD6D31" w:rsidRPr="00EC2FED" w:rsidRDefault="00BD6D31" w:rsidP="00576F82">
      <w:pPr>
        <w:pStyle w:val="a"/>
        <w:numPr>
          <w:ilvl w:val="0"/>
          <w:numId w:val="17"/>
        </w:numPr>
      </w:pPr>
      <w:r w:rsidRPr="00EC2FED">
        <w:t xml:space="preserve">GTS catalogues do not fully define what will be globally available in the future for WIS. Some data centres (e.g. EUMETSAT, ECMWF) are expecting to supply GISCs with new data and product sets that will be available for global distribution, which are presently not being circulated, and are not expected to ever be circulated on the GTS. They will not have GTS headers. Their expectation is that users will come to or subscribe to the products from the GISC services and that these data and products will be available from the GISC. Perhaps the expectation is that they will be available from the </w:t>
      </w:r>
      <w:proofErr w:type="spellStart"/>
      <w:r w:rsidRPr="00EC2FED">
        <w:t>centres’</w:t>
      </w:r>
      <w:proofErr w:type="spellEnd"/>
      <w:r w:rsidRPr="00EC2FED">
        <w:t xml:space="preserve"> principal GISC only, so they do not need to be sent to all GISCs. This later idea is not quite consistent with the virtually centralized data source mentioned in the Manual on WIS for globally available data but can fit in with the EC-65 amendment to allow caches to be different for AMDCN specific data and products (See </w:t>
      </w:r>
      <w:hyperlink w:anchor="_Annex_1_–" w:history="1">
        <w:r w:rsidRPr="00EC2FED">
          <w:rPr>
            <w:rStyle w:val="Hyperlink"/>
            <w:color w:val="auto"/>
            <w:lang w:eastAsia="ja-JP"/>
          </w:rPr>
          <w:t>Annex 1</w:t>
        </w:r>
      </w:hyperlink>
      <w:r w:rsidRPr="00EC2FED">
        <w:rPr>
          <w:lang w:eastAsia="ja-JP"/>
        </w:rPr>
        <w:t>)</w:t>
      </w:r>
      <w:r w:rsidRPr="00EC2FED">
        <w:t>.</w:t>
      </w:r>
    </w:p>
    <w:p w:rsidR="00BD6D31" w:rsidRPr="00EC2FED" w:rsidRDefault="00BD6D31" w:rsidP="00C538E6">
      <w:pPr>
        <w:pStyle w:val="a"/>
        <w:numPr>
          <w:ilvl w:val="0"/>
          <w:numId w:val="17"/>
        </w:numPr>
      </w:pPr>
      <w:r w:rsidRPr="00EC2FED">
        <w:rPr>
          <w:lang w:eastAsia="ja-JP"/>
        </w:rPr>
        <w:t xml:space="preserve">JMA’s idea of GISC cache is similar to the idea above. Some GISCs can have DCPC products </w:t>
      </w:r>
      <w:r w:rsidRPr="00EC2FED">
        <w:t xml:space="preserve">that </w:t>
      </w:r>
      <w:r w:rsidRPr="00EC2FED">
        <w:rPr>
          <w:lang w:eastAsia="ja-JP"/>
        </w:rPr>
        <w:t>are</w:t>
      </w:r>
      <w:r w:rsidRPr="00EC2FED">
        <w:t xml:space="preserve"> available for global distribution</w:t>
      </w:r>
      <w:r w:rsidRPr="00EC2FED">
        <w:rPr>
          <w:lang w:eastAsia="ja-JP"/>
        </w:rPr>
        <w:t xml:space="preserve"> as additional services, but they are not mandatory for all the 15 GISCs. Thus caches of 15 GISCs are different, but have a common part as mandatory requirement, which is “a common holding” described in the Manual on WIS.</w:t>
      </w:r>
      <w:r>
        <w:rPr>
          <w:lang w:eastAsia="ja-JP"/>
        </w:rPr>
        <w:t xml:space="preserve"> See </w:t>
      </w:r>
      <w:hyperlink w:anchor="_Annex_2_–" w:history="1">
        <w:r w:rsidRPr="00E10885">
          <w:rPr>
            <w:rStyle w:val="Hyperlink"/>
            <w:lang w:eastAsia="ja-JP"/>
          </w:rPr>
          <w:t>Annex 2</w:t>
        </w:r>
      </w:hyperlink>
      <w:r>
        <w:rPr>
          <w:lang w:eastAsia="ja-JP"/>
        </w:rPr>
        <w:t>.</w:t>
      </w:r>
    </w:p>
    <w:p w:rsidR="00BD6D31" w:rsidRPr="00EC2FED" w:rsidRDefault="00BD6D31" w:rsidP="00C538E6">
      <w:pPr>
        <w:pStyle w:val="a"/>
        <w:numPr>
          <w:ilvl w:val="0"/>
          <w:numId w:val="17"/>
        </w:numPr>
      </w:pPr>
      <w:r>
        <w:rPr>
          <w:lang w:eastAsia="ja-JP"/>
        </w:rPr>
        <w:t>We</w:t>
      </w:r>
      <w:r w:rsidRPr="00EC2FED">
        <w:rPr>
          <w:lang w:eastAsia="ja-JP"/>
        </w:rPr>
        <w:t xml:space="preserve"> think we need another distribution code of “available for global exchange but not necessarily to be stored in a cache of all the GISCs.”</w:t>
      </w:r>
    </w:p>
    <w:p w:rsidR="00BD6D31" w:rsidRPr="00EC2FED" w:rsidRDefault="00BD6D31" w:rsidP="00C538E6">
      <w:pPr>
        <w:pStyle w:val="a"/>
        <w:numPr>
          <w:ilvl w:val="0"/>
          <w:numId w:val="17"/>
        </w:numPr>
      </w:pPr>
      <w:r w:rsidRPr="00EC2FED">
        <w:rPr>
          <w:lang w:eastAsia="ja-JP"/>
        </w:rPr>
        <w:t>We need some scheme to reject data/products that are flagged as “</w:t>
      </w:r>
      <w:proofErr w:type="spellStart"/>
      <w:r w:rsidRPr="00EC2FED">
        <w:rPr>
          <w:lang w:eastAsia="ja-JP"/>
        </w:rPr>
        <w:t>GlobalExchange</w:t>
      </w:r>
      <w:proofErr w:type="spellEnd"/>
      <w:r w:rsidRPr="00EC2FED">
        <w:rPr>
          <w:lang w:eastAsia="ja-JP"/>
        </w:rPr>
        <w:t>” unreasonably, because data providers tend to want their product to be distributed as broad as possible, but that does not justify the cost of 15 GISCs. The issue is both data size and policy. For example, do all the sets of all the NWP cent</w:t>
      </w:r>
      <w:r>
        <w:rPr>
          <w:lang w:eastAsia="ja-JP"/>
        </w:rPr>
        <w:t>re</w:t>
      </w:r>
      <w:r w:rsidRPr="00EC2FED">
        <w:rPr>
          <w:lang w:eastAsia="ja-JP"/>
        </w:rPr>
        <w:t xml:space="preserve">s need to be stored in cache of </w:t>
      </w:r>
      <w:r w:rsidRPr="00EC2FED">
        <w:rPr>
          <w:lang w:eastAsia="ja-JP"/>
        </w:rPr>
        <w:lastRenderedPageBreak/>
        <w:t>15 GISCs? A GISC can have a strategy to collect as broad data as possible, but we don’t think this should be mandatory.</w:t>
      </w:r>
    </w:p>
    <w:p w:rsidR="00BD6D31" w:rsidRPr="00EC2FED" w:rsidRDefault="00BD6D31" w:rsidP="00FD7B88">
      <w:pPr>
        <w:pStyle w:val="a"/>
        <w:numPr>
          <w:ilvl w:val="0"/>
          <w:numId w:val="0"/>
        </w:numPr>
        <w:ind w:left="360" w:hanging="360"/>
        <w:rPr>
          <w:lang w:eastAsia="ja-JP"/>
        </w:rPr>
      </w:pPr>
    </w:p>
    <w:p w:rsidR="00BD6D31" w:rsidRDefault="00BD6D31" w:rsidP="00304472">
      <w:pPr>
        <w:pStyle w:val="a"/>
        <w:numPr>
          <w:ilvl w:val="0"/>
          <w:numId w:val="0"/>
        </w:numPr>
        <w:rPr>
          <w:lang w:eastAsia="ja-JP"/>
        </w:rPr>
      </w:pPr>
    </w:p>
    <w:p w:rsidR="00BD6D31" w:rsidRPr="00BA0F6A" w:rsidRDefault="00BD6D31" w:rsidP="00FD7B88">
      <w:pPr>
        <w:pStyle w:val="a"/>
        <w:numPr>
          <w:ilvl w:val="0"/>
          <w:numId w:val="0"/>
        </w:numPr>
        <w:ind w:left="360" w:hanging="360"/>
        <w:rPr>
          <w:lang w:eastAsia="ja-JP"/>
        </w:rPr>
      </w:pPr>
    </w:p>
    <w:p w:rsidR="00BD6D31" w:rsidRPr="00FD7B88" w:rsidRDefault="00BD6D31" w:rsidP="001E7DCD">
      <w:pPr>
        <w:pStyle w:val="Heading2"/>
        <w:rPr>
          <w:lang w:eastAsia="ja-JP"/>
        </w:rPr>
      </w:pPr>
      <w:r w:rsidRPr="00FD7B88">
        <w:rPr>
          <w:lang w:eastAsia="ja-JP"/>
        </w:rPr>
        <w:t>How to identify data intended for global exchange</w:t>
      </w:r>
    </w:p>
    <w:p w:rsidR="00BD6D31" w:rsidRDefault="00BD6D31" w:rsidP="009E7A3A">
      <w:pPr>
        <w:pStyle w:val="a"/>
        <w:numPr>
          <w:ilvl w:val="0"/>
          <w:numId w:val="0"/>
        </w:numPr>
      </w:pPr>
      <w:r>
        <w:t xml:space="preserve">(1) IPET-MDI 2010 Final Report, recommendation 2 </w:t>
      </w:r>
      <w:hyperlink r:id="rId8" w:history="1">
        <w:r w:rsidRPr="003F4AD5">
          <w:rPr>
            <w:rStyle w:val="Hyperlink"/>
          </w:rPr>
          <w:t>http://www.wmo.int/pages/prog/www/WDM/IPET-MDI-I/report/Report_IPETMDI_I_20100503.doc</w:t>
        </w:r>
      </w:hyperlink>
      <w:r>
        <w:t xml:space="preserve"> </w:t>
      </w:r>
    </w:p>
    <w:p w:rsidR="00BD6D31" w:rsidRDefault="00BD6D31" w:rsidP="009E7A3A">
      <w:pPr>
        <w:pStyle w:val="a"/>
        <w:numPr>
          <w:ilvl w:val="0"/>
          <w:numId w:val="0"/>
        </w:numPr>
      </w:pPr>
      <w:r>
        <w:t xml:space="preserve"> </w:t>
      </w:r>
    </w:p>
    <w:p w:rsidR="00BD6D31" w:rsidRDefault="00BD6D31" w:rsidP="009E7A3A">
      <w:pPr>
        <w:pStyle w:val="a"/>
        <w:numPr>
          <w:ilvl w:val="0"/>
          <w:numId w:val="0"/>
        </w:numPr>
      </w:pPr>
      <w:r>
        <w:t xml:space="preserve">"Recommendation 2: </w:t>
      </w:r>
      <w:proofErr w:type="spellStart"/>
      <w:r>
        <w:t>gmd:MD_Metadata</w:t>
      </w:r>
      <w:proofErr w:type="spellEnd"/>
      <w:r>
        <w:t>/</w:t>
      </w:r>
      <w:proofErr w:type="spellStart"/>
      <w:r>
        <w:t>gmd:fileIdentifier</w:t>
      </w:r>
      <w:proofErr w:type="spellEnd"/>
      <w:r>
        <w:t xml:space="preserve"> is a URI (Universal Resource Identifier) structured as follows: ....</w:t>
      </w:r>
    </w:p>
    <w:p w:rsidR="00BD6D31" w:rsidRDefault="00BD6D31" w:rsidP="009E7A3A">
      <w:pPr>
        <w:pStyle w:val="a"/>
        <w:numPr>
          <w:ilvl w:val="0"/>
          <w:numId w:val="0"/>
        </w:numPr>
      </w:pPr>
    </w:p>
    <w:p w:rsidR="00BD6D31" w:rsidRDefault="00BD6D31" w:rsidP="009E7A3A">
      <w:pPr>
        <w:pStyle w:val="a"/>
        <w:numPr>
          <w:ilvl w:val="0"/>
          <w:numId w:val="0"/>
        </w:numPr>
      </w:pPr>
      <w:r>
        <w:t>- Citation authority "</w:t>
      </w:r>
      <w:proofErr w:type="spellStart"/>
      <w:r>
        <w:t>int.wmo.wis</w:t>
      </w:r>
      <w:proofErr w:type="spellEnd"/>
      <w:r>
        <w:t>" is used for all datasets intended for global exchange”</w:t>
      </w:r>
    </w:p>
    <w:p w:rsidR="00BD6D31" w:rsidRDefault="00BD6D31" w:rsidP="009E7A3A">
      <w:pPr>
        <w:pStyle w:val="a"/>
        <w:numPr>
          <w:ilvl w:val="0"/>
          <w:numId w:val="0"/>
        </w:numPr>
        <w:rPr>
          <w:lang w:eastAsia="ja-JP"/>
        </w:rPr>
      </w:pPr>
    </w:p>
    <w:p w:rsidR="00BD6D31" w:rsidRPr="00EC2FED" w:rsidRDefault="00BD6D31" w:rsidP="00191238">
      <w:pPr>
        <w:pStyle w:val="a"/>
        <w:rPr>
          <w:lang w:eastAsia="ja-JP"/>
        </w:rPr>
      </w:pPr>
      <w:r w:rsidRPr="00EC2FED">
        <w:rPr>
          <w:lang w:eastAsia="ja-JP"/>
        </w:rPr>
        <w:t>It is true that the final report of IPET-MDI 2010 has the words "intended for global exchange", but this was used to mean something like "data exchanged through GTS and files whose naming is managed by WMO file name conventions". It didn't mean "global exchange" instead of "regional exchange." At the time, what should be stored in 24 hour cache was not a critical agenda.</w:t>
      </w:r>
    </w:p>
    <w:p w:rsidR="00BD6D31" w:rsidRPr="00EC2FED" w:rsidRDefault="00BD6D31" w:rsidP="00191238">
      <w:pPr>
        <w:pStyle w:val="a"/>
        <w:rPr>
          <w:lang w:eastAsia="ja-JP"/>
        </w:rPr>
      </w:pPr>
      <w:r w:rsidRPr="00EC2FED">
        <w:rPr>
          <w:lang w:eastAsia="ja-JP"/>
        </w:rPr>
        <w:t xml:space="preserve">This is why the WMO Baseline metadata, based on </w:t>
      </w:r>
      <w:proofErr w:type="spellStart"/>
      <w:r w:rsidRPr="00EC2FED">
        <w:rPr>
          <w:lang w:eastAsia="ja-JP"/>
        </w:rPr>
        <w:t>Vol</w:t>
      </w:r>
      <w:proofErr w:type="spellEnd"/>
      <w:r w:rsidRPr="00EC2FED">
        <w:rPr>
          <w:lang w:eastAsia="ja-JP"/>
        </w:rPr>
        <w:t xml:space="preserve"> C1. used "</w:t>
      </w:r>
      <w:proofErr w:type="spellStart"/>
      <w:r w:rsidRPr="00EC2FED">
        <w:rPr>
          <w:lang w:eastAsia="ja-JP"/>
        </w:rPr>
        <w:t>int.wmo.wis</w:t>
      </w:r>
      <w:proofErr w:type="spellEnd"/>
      <w:r w:rsidRPr="00EC2FED">
        <w:rPr>
          <w:lang w:eastAsia="ja-JP"/>
        </w:rPr>
        <w:t xml:space="preserve">" for all headings. Bur clearly, </w:t>
      </w:r>
      <w:proofErr w:type="spellStart"/>
      <w:r w:rsidRPr="00EC2FED">
        <w:rPr>
          <w:lang w:eastAsia="ja-JP"/>
        </w:rPr>
        <w:t>Vol</w:t>
      </w:r>
      <w:proofErr w:type="spellEnd"/>
      <w:r w:rsidRPr="00EC2FED">
        <w:rPr>
          <w:lang w:eastAsia="ja-JP"/>
        </w:rPr>
        <w:t xml:space="preserve"> C1 includes regional and bilateral exchange bulletins, which are not "intended for global exchange" nor meant to be stored in 24 hour cache, for example again, JMA's NWP products.</w:t>
      </w:r>
    </w:p>
    <w:p w:rsidR="00BD6D31" w:rsidRPr="00EC2FED" w:rsidRDefault="00BD6D31" w:rsidP="009F6938">
      <w:pPr>
        <w:pStyle w:val="a"/>
        <w:rPr>
          <w:lang w:eastAsia="ja-JP"/>
        </w:rPr>
      </w:pPr>
      <w:r w:rsidRPr="00EC2FED">
        <w:rPr>
          <w:lang w:eastAsia="ja-JP"/>
        </w:rPr>
        <w:t xml:space="preserve">The co-chair of IPET-MDRD, </w:t>
      </w:r>
      <w:proofErr w:type="spellStart"/>
      <w:r w:rsidRPr="00EC2FED">
        <w:rPr>
          <w:lang w:eastAsia="ja-JP"/>
        </w:rPr>
        <w:t>Eizi</w:t>
      </w:r>
      <w:proofErr w:type="spellEnd"/>
      <w:r w:rsidRPr="00EC2FED">
        <w:rPr>
          <w:lang w:eastAsia="ja-JP"/>
        </w:rPr>
        <w:t xml:space="preserve"> Toyoda is saying he will be proposing an amendment of this description, because this is a misleading description.</w:t>
      </w:r>
    </w:p>
    <w:p w:rsidR="00BD6D31" w:rsidRPr="00EC2FED" w:rsidRDefault="00BD6D31" w:rsidP="009F6938">
      <w:pPr>
        <w:pStyle w:val="a"/>
        <w:rPr>
          <w:lang w:eastAsia="ja-JP"/>
        </w:rPr>
      </w:pPr>
      <w:r w:rsidRPr="00EC2FED">
        <w:rPr>
          <w:lang w:eastAsia="ja-JP"/>
        </w:rPr>
        <w:t>We first need to decide if non “</w:t>
      </w:r>
      <w:proofErr w:type="spellStart"/>
      <w:r w:rsidRPr="00EC2FED">
        <w:rPr>
          <w:lang w:eastAsia="ja-JP"/>
        </w:rPr>
        <w:t>int.wmo.wis</w:t>
      </w:r>
      <w:proofErr w:type="spellEnd"/>
      <w:r w:rsidRPr="00EC2FED">
        <w:rPr>
          <w:lang w:eastAsia="ja-JP"/>
        </w:rPr>
        <w:t>” data can be “</w:t>
      </w:r>
      <w:proofErr w:type="spellStart"/>
      <w:r w:rsidRPr="00EC2FED">
        <w:rPr>
          <w:lang w:eastAsia="ja-JP"/>
        </w:rPr>
        <w:t>GlobalExchange</w:t>
      </w:r>
      <w:proofErr w:type="spellEnd"/>
      <w:r w:rsidRPr="00EC2FED">
        <w:rPr>
          <w:lang w:eastAsia="ja-JP"/>
        </w:rPr>
        <w:t>” (mandatory cache storing) or not, to know if this is an a</w:t>
      </w:r>
      <w:bookmarkStart w:id="0" w:name="_GoBack"/>
      <w:bookmarkEnd w:id="0"/>
      <w:r w:rsidRPr="00EC2FED">
        <w:rPr>
          <w:lang w:eastAsia="ja-JP"/>
        </w:rPr>
        <w:t>ppropriate indicator.</w:t>
      </w:r>
    </w:p>
    <w:p w:rsidR="00BD6D31" w:rsidRPr="009F6938" w:rsidRDefault="00BD6D31" w:rsidP="009F6938">
      <w:pPr>
        <w:pStyle w:val="a"/>
        <w:numPr>
          <w:ilvl w:val="0"/>
          <w:numId w:val="0"/>
        </w:numPr>
        <w:ind w:left="360"/>
        <w:rPr>
          <w:color w:val="0070C0"/>
          <w:lang w:eastAsia="ja-JP"/>
        </w:rPr>
      </w:pPr>
    </w:p>
    <w:p w:rsidR="00BD6D31" w:rsidRDefault="00BD6D31" w:rsidP="00191238">
      <w:pPr>
        <w:pStyle w:val="a"/>
        <w:numPr>
          <w:ilvl w:val="0"/>
          <w:numId w:val="0"/>
        </w:numPr>
        <w:ind w:left="360"/>
        <w:rPr>
          <w:lang w:eastAsia="ja-JP"/>
        </w:rPr>
      </w:pPr>
      <w:r>
        <w:rPr>
          <w:lang w:eastAsia="ja-JP"/>
        </w:rPr>
        <w:t xml:space="preserve"> </w:t>
      </w:r>
    </w:p>
    <w:p w:rsidR="00BD6D31" w:rsidRPr="009E7A3A" w:rsidRDefault="00BD6D31" w:rsidP="009E7A3A">
      <w:pPr>
        <w:pStyle w:val="a"/>
        <w:numPr>
          <w:ilvl w:val="0"/>
          <w:numId w:val="0"/>
        </w:numPr>
        <w:rPr>
          <w:lang w:val="pt-BR"/>
        </w:rPr>
      </w:pPr>
      <w:r w:rsidRPr="009E7A3A">
        <w:rPr>
          <w:lang w:val="pt-BR"/>
        </w:rPr>
        <w:t xml:space="preserve">(2) WMO Core Metadata Profile Version 1.3 </w:t>
      </w:r>
      <w:r w:rsidRPr="003A37DF">
        <w:rPr>
          <w:lang w:val="pt-BR"/>
        </w:rPr>
        <w:fldChar w:fldCharType="begin"/>
      </w:r>
      <w:r w:rsidRPr="003A37DF">
        <w:rPr>
          <w:lang w:val="pt-BR"/>
        </w:rPr>
        <w:instrText>HYPERLINK "http://wis.wmo.int/2012/metadata/WMO_Core_Metadata_Profile_v1.3_Specification_Part_1_v1.0FINALcorrected.pdf"</w:instrText>
      </w:r>
      <w:r w:rsidRPr="003A37DF">
        <w:rPr>
          <w:lang w:val="pt-BR"/>
        </w:rPr>
        <w:fldChar w:fldCharType="separate"/>
      </w:r>
      <w:r w:rsidRPr="003F4AD5">
        <w:rPr>
          <w:rStyle w:val="Hyperlink"/>
          <w:lang w:val="pt-BR"/>
        </w:rPr>
        <w:t>http://wis.wmo.int/2012/metadata/WMO_Core_Metadata_Profile_v1.3_Specification_Part_1_v1.0FINALcorrected.pdf</w:t>
      </w:r>
      <w:r w:rsidRPr="003A37DF">
        <w:rPr>
          <w:lang w:val="pt-BR"/>
        </w:rPr>
        <w:fldChar w:fldCharType="end"/>
      </w:r>
      <w:r>
        <w:rPr>
          <w:lang w:val="pt-BR"/>
        </w:rPr>
        <w:t xml:space="preserve"> </w:t>
      </w:r>
      <w:r w:rsidRPr="009E7A3A">
        <w:rPr>
          <w:lang w:val="pt-BR"/>
        </w:rPr>
        <w:t xml:space="preserve"> </w:t>
      </w:r>
      <w:r>
        <w:rPr>
          <w:lang w:val="pt-BR"/>
        </w:rPr>
        <w:t xml:space="preserve"> </w:t>
      </w:r>
      <w:r w:rsidRPr="009E7A3A">
        <w:rPr>
          <w:lang w:val="pt-BR"/>
        </w:rPr>
        <w:t xml:space="preserve"> </w:t>
      </w:r>
    </w:p>
    <w:p w:rsidR="00BD6D31" w:rsidRPr="009E7A3A" w:rsidRDefault="00BD6D31" w:rsidP="009E7A3A">
      <w:pPr>
        <w:pStyle w:val="a"/>
        <w:numPr>
          <w:ilvl w:val="0"/>
          <w:numId w:val="0"/>
        </w:numPr>
        <w:rPr>
          <w:lang w:val="pt-BR"/>
        </w:rPr>
      </w:pPr>
    </w:p>
    <w:p w:rsidR="00BD6D31" w:rsidRDefault="00BD6D31" w:rsidP="009E7A3A">
      <w:pPr>
        <w:pStyle w:val="a"/>
        <w:numPr>
          <w:ilvl w:val="0"/>
          <w:numId w:val="0"/>
        </w:numPr>
      </w:pPr>
      <w:r>
        <w:t>Thus a clear indicator is that the &lt;</w:t>
      </w:r>
      <w:proofErr w:type="spellStart"/>
      <w:r>
        <w:t>gmd:fileIdentifier</w:t>
      </w:r>
      <w:proofErr w:type="spellEnd"/>
      <w:r>
        <w:t>&gt; element contains "</w:t>
      </w:r>
      <w:proofErr w:type="spellStart"/>
      <w:r>
        <w:t>int.wmo.wis</w:t>
      </w:r>
      <w:proofErr w:type="spellEnd"/>
      <w:r>
        <w:t>" and for WMO Core Profile 1.3 the &lt;</w:t>
      </w:r>
      <w:proofErr w:type="spellStart"/>
      <w:r>
        <w:t>gmd:keyword</w:t>
      </w:r>
      <w:proofErr w:type="spellEnd"/>
      <w:r>
        <w:t>&gt; "</w:t>
      </w:r>
      <w:proofErr w:type="spellStart"/>
      <w:r>
        <w:t>GlobalExchange</w:t>
      </w:r>
      <w:proofErr w:type="spellEnd"/>
      <w:r>
        <w:t>" is included.</w:t>
      </w:r>
    </w:p>
    <w:p w:rsidR="00BD6D31" w:rsidRDefault="00BD6D31" w:rsidP="009E7A3A">
      <w:pPr>
        <w:pStyle w:val="a"/>
        <w:numPr>
          <w:ilvl w:val="0"/>
          <w:numId w:val="0"/>
        </w:numPr>
      </w:pPr>
    </w:p>
    <w:p w:rsidR="00BD6D31" w:rsidRDefault="00BD6D31" w:rsidP="009E7A3A">
      <w:pPr>
        <w:pStyle w:val="a"/>
        <w:numPr>
          <w:ilvl w:val="0"/>
          <w:numId w:val="0"/>
        </w:numPr>
      </w:pPr>
      <w:r>
        <w:t xml:space="preserve">Note: Currently most of the metadata are not WMO CP 1.3 </w:t>
      </w:r>
      <w:r w:rsidR="00446329">
        <w:t>conformant</w:t>
      </w:r>
      <w:r>
        <w:t xml:space="preserve"> – only approx. 7.000 metadata </w:t>
      </w:r>
      <w:proofErr w:type="gramStart"/>
      <w:r>
        <w:t>mention</w:t>
      </w:r>
      <w:proofErr w:type="gramEnd"/>
      <w:r>
        <w:t xml:space="preserve"> </w:t>
      </w:r>
      <w:proofErr w:type="spellStart"/>
      <w:r>
        <w:t>GlobalExchange</w:t>
      </w:r>
      <w:proofErr w:type="spellEnd"/>
      <w:r>
        <w:t>.</w:t>
      </w:r>
    </w:p>
    <w:p w:rsidR="00BD6D31" w:rsidRDefault="00BD6D31" w:rsidP="001E7DCD">
      <w:pPr>
        <w:pStyle w:val="Heading2"/>
        <w:rPr>
          <w:lang w:eastAsia="ja-JP"/>
        </w:rPr>
      </w:pPr>
      <w:r w:rsidRPr="00444064">
        <w:rPr>
          <w:lang w:eastAsia="ja-JP"/>
        </w:rPr>
        <w:lastRenderedPageBreak/>
        <w:t>Estimate the data size to define ban</w:t>
      </w:r>
      <w:r>
        <w:rPr>
          <w:lang w:eastAsia="ja-JP"/>
        </w:rPr>
        <w:t>dwidth requirements for GISCs –</w:t>
      </w:r>
      <w:r w:rsidRPr="00444064">
        <w:rPr>
          <w:lang w:eastAsia="ja-JP"/>
        </w:rPr>
        <w:t>concerns about the data volume</w:t>
      </w:r>
    </w:p>
    <w:p w:rsidR="00BD6D31" w:rsidRPr="00444064" w:rsidRDefault="00BD6D31" w:rsidP="00C84DF8">
      <w:pPr>
        <w:pStyle w:val="a"/>
        <w:keepNext/>
        <w:numPr>
          <w:ilvl w:val="0"/>
          <w:numId w:val="0"/>
        </w:numPr>
        <w:rPr>
          <w:rFonts w:ascii="Cambria" w:eastAsia="MS Gothic" w:hAnsi="Cambria"/>
          <w:b/>
          <w:bCs/>
          <w:color w:val="365F91"/>
          <w:sz w:val="28"/>
          <w:szCs w:val="28"/>
          <w:lang w:eastAsia="ja-JP"/>
        </w:rPr>
      </w:pPr>
    </w:p>
    <w:p w:rsidR="00BD6D31" w:rsidRDefault="00834F36" w:rsidP="00444064">
      <w:pPr>
        <w:pStyle w:val="a"/>
        <w:numPr>
          <w:ilvl w:val="0"/>
          <w:numId w:val="0"/>
        </w:numPr>
        <w:ind w:left="360" w:hanging="360"/>
      </w:pPr>
      <w:r>
        <w:rPr>
          <w:noProof/>
        </w:rPr>
        <w:drawing>
          <wp:inline distT="0" distB="0" distL="0" distR="0" wp14:anchorId="44C4E166" wp14:editId="5007DA59">
            <wp:extent cx="4142105" cy="1323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2105" cy="1323975"/>
                    </a:xfrm>
                    <a:prstGeom prst="rect">
                      <a:avLst/>
                    </a:prstGeom>
                    <a:noFill/>
                    <a:ln>
                      <a:noFill/>
                    </a:ln>
                  </pic:spPr>
                </pic:pic>
              </a:graphicData>
            </a:graphic>
          </wp:inline>
        </w:drawing>
      </w:r>
    </w:p>
    <w:p w:rsidR="00BD6D31" w:rsidRDefault="00BD6D31" w:rsidP="00444064">
      <w:pPr>
        <w:pStyle w:val="a"/>
        <w:numPr>
          <w:ilvl w:val="0"/>
          <w:numId w:val="0"/>
        </w:numPr>
        <w:ind w:left="360" w:hanging="360"/>
      </w:pPr>
    </w:p>
    <w:p w:rsidR="00BD6D31" w:rsidRDefault="00BD6D31" w:rsidP="00444064">
      <w:pPr>
        <w:pStyle w:val="a"/>
        <w:numPr>
          <w:ilvl w:val="0"/>
          <w:numId w:val="0"/>
        </w:numPr>
        <w:ind w:left="360" w:hanging="360"/>
      </w:pPr>
    </w:p>
    <w:p w:rsidR="00BD6D31" w:rsidRDefault="00BD6D31" w:rsidP="001E7DCD">
      <w:pPr>
        <w:pStyle w:val="Heading2"/>
        <w:rPr>
          <w:lang w:eastAsia="ja-JP"/>
        </w:rPr>
      </w:pPr>
      <w:r w:rsidRPr="000209F8">
        <w:rPr>
          <w:lang w:eastAsia="ja-JP"/>
        </w:rPr>
        <w:t>Completeness of 24h cache in any GISC</w:t>
      </w:r>
    </w:p>
    <w:p w:rsidR="00BD6D31" w:rsidRPr="00EC2FED" w:rsidRDefault="00BD6D31" w:rsidP="008A1D96">
      <w:pPr>
        <w:pStyle w:val="a"/>
        <w:numPr>
          <w:ilvl w:val="0"/>
          <w:numId w:val="0"/>
        </w:numPr>
        <w:rPr>
          <w:lang w:eastAsia="ja-JP"/>
        </w:rPr>
      </w:pPr>
      <w:r w:rsidRPr="00EC2FED">
        <w:t xml:space="preserve">The Manual on </w:t>
      </w:r>
      <w:smartTag w:uri="urn:schemas-microsoft-com:office:smarttags" w:element="State">
        <w:smartTag w:uri="urn:schemas-microsoft-com:office:smarttags" w:element="place">
          <w:r w:rsidRPr="00EC2FED">
            <w:t>WIS</w:t>
          </w:r>
        </w:smartTag>
      </w:smartTag>
      <w:r w:rsidRPr="00EC2FED">
        <w:t>, as updated in 2013 (</w:t>
      </w:r>
      <w:hyperlink w:anchor="_Annex_1_–" w:history="1">
        <w:r w:rsidRPr="00EC2FED">
          <w:rPr>
            <w:rStyle w:val="Hyperlink"/>
            <w:color w:val="auto"/>
            <w:lang w:eastAsia="ja-JP"/>
          </w:rPr>
          <w:t>Annex 1</w:t>
        </w:r>
      </w:hyperlink>
      <w:r w:rsidRPr="00EC2FED">
        <w:rPr>
          <w:lang w:eastAsia="ja-JP"/>
        </w:rPr>
        <w:t>, items 1, 2 and 3) clarified the role of the 24 hour cache</w:t>
      </w:r>
      <w:r w:rsidRPr="00EC2FED">
        <w:t xml:space="preserve">, including the aspect that a cache may be different between GISCs. The need to monitor the completeness was also considered at the WIS Monitoring Workshop, held in January 2014. The meeting noted that it is essential that TT-GISC provide expert opinion and preferred solutions that all GISCs will agree to support for the purposes of ensuring each GISC cache was current and complete to within agreed tolerances. The Workshop on WIS monitoring identified that to support cache status display on a dashboard, the monitoring should include: a) The number of Cache updates in the last 24 hours and b) 24 hour input volume and </w:t>
      </w:r>
      <w:r w:rsidR="00446329">
        <w:t xml:space="preserve">c) the </w:t>
      </w:r>
      <w:r w:rsidRPr="00EC2FED">
        <w:t>number of items in the cache.  These and other elements for monitoring cache completeness need to be determined at this meeting as a part of this agenda item (6.1).</w:t>
      </w:r>
    </w:p>
    <w:p w:rsidR="00BD6D31" w:rsidRPr="00EC2FED" w:rsidRDefault="00BD6D31" w:rsidP="008A1D96">
      <w:pPr>
        <w:pStyle w:val="a"/>
        <w:numPr>
          <w:ilvl w:val="0"/>
          <w:numId w:val="0"/>
        </w:numPr>
        <w:rPr>
          <w:lang w:eastAsia="ja-JP"/>
        </w:rPr>
      </w:pPr>
    </w:p>
    <w:p w:rsidR="00BD6D31" w:rsidRPr="00EC2FED" w:rsidRDefault="00BD6D31" w:rsidP="00BA0F6A">
      <w:pPr>
        <w:pStyle w:val="a"/>
        <w:numPr>
          <w:ilvl w:val="0"/>
          <w:numId w:val="0"/>
        </w:numPr>
        <w:rPr>
          <w:lang w:eastAsia="ja-JP"/>
        </w:rPr>
      </w:pPr>
      <w:r w:rsidRPr="00EC2FED">
        <w:rPr>
          <w:lang w:eastAsia="ja-JP"/>
        </w:rPr>
        <w:t xml:space="preserve">Monitoring should be done against a list of metadata records that are mandatory to be cached, which should be identified uniquely from metadata records. In WMO Metadata Core Profile </w:t>
      </w:r>
      <w:proofErr w:type="spellStart"/>
      <w:r w:rsidRPr="00EC2FED">
        <w:rPr>
          <w:lang w:eastAsia="ja-JP"/>
        </w:rPr>
        <w:t>ver</w:t>
      </w:r>
      <w:proofErr w:type="spellEnd"/>
      <w:r w:rsidRPr="00EC2FED">
        <w:rPr>
          <w:lang w:eastAsia="ja-JP"/>
        </w:rPr>
        <w:t xml:space="preserve"> 1.3, </w:t>
      </w:r>
      <w:proofErr w:type="spellStart"/>
      <w:r w:rsidRPr="00EC2FED">
        <w:rPr>
          <w:lang w:eastAsia="ja-JP"/>
        </w:rPr>
        <w:t>WMO_DistributionScopeCode</w:t>
      </w:r>
      <w:proofErr w:type="spellEnd"/>
      <w:r w:rsidRPr="00EC2FED">
        <w:rPr>
          <w:lang w:eastAsia="ja-JP"/>
        </w:rPr>
        <w:t>=</w:t>
      </w:r>
      <w:proofErr w:type="spellStart"/>
      <w:r w:rsidRPr="00EC2FED">
        <w:rPr>
          <w:lang w:eastAsia="ja-JP"/>
        </w:rPr>
        <w:t>GlobalExchange</w:t>
      </w:r>
      <w:proofErr w:type="spellEnd"/>
      <w:r w:rsidRPr="00EC2FED">
        <w:rPr>
          <w:lang w:eastAsia="ja-JP"/>
        </w:rPr>
        <w:t>, and this element should be mandatory.</w:t>
      </w:r>
    </w:p>
    <w:p w:rsidR="00BD6D31" w:rsidRPr="00EC2FED" w:rsidRDefault="00BD6D31" w:rsidP="00BA0F6A">
      <w:pPr>
        <w:pStyle w:val="a"/>
        <w:numPr>
          <w:ilvl w:val="0"/>
          <w:numId w:val="0"/>
        </w:numPr>
        <w:rPr>
          <w:lang w:eastAsia="ja-JP"/>
        </w:rPr>
      </w:pPr>
    </w:p>
    <w:p w:rsidR="00BD6D31" w:rsidRPr="00EC2FED" w:rsidRDefault="00BD6D31" w:rsidP="00BA0F6A">
      <w:pPr>
        <w:pStyle w:val="a"/>
        <w:numPr>
          <w:ilvl w:val="0"/>
          <w:numId w:val="0"/>
        </w:numPr>
        <w:rPr>
          <w:lang w:eastAsia="ja-JP"/>
        </w:rPr>
      </w:pPr>
      <w:r w:rsidRPr="00EC2FED">
        <w:rPr>
          <w:lang w:eastAsia="ja-JP"/>
        </w:rPr>
        <w:t xml:space="preserve">If a cache may be different among GISCs, especially if some GISCs have NWP and satellite data from product-type DCPCs, the number of cache updates or input volume and number of items cannot be a meaningful monitoring indicator. In </w:t>
      </w:r>
      <w:smartTag w:uri="urn:schemas-microsoft-com:office:smarttags" w:element="City">
        <w:smartTag w:uri="urn:schemas-microsoft-com:office:smarttags" w:element="place">
          <w:r w:rsidRPr="00EC2FED">
            <w:rPr>
              <w:lang w:eastAsia="ja-JP"/>
            </w:rPr>
            <w:t>Tokyo</w:t>
          </w:r>
        </w:smartTag>
      </w:smartTag>
      <w:r w:rsidRPr="00EC2FED">
        <w:rPr>
          <w:lang w:eastAsia="ja-JP"/>
        </w:rPr>
        <w:t>'s cache, for example, more than 98% of number of bulletins and 99.9% of the volume is from our NWP products.</w:t>
      </w:r>
    </w:p>
    <w:p w:rsidR="00BD6D31" w:rsidRDefault="00BD6D31" w:rsidP="00444064">
      <w:pPr>
        <w:pStyle w:val="a"/>
        <w:numPr>
          <w:ilvl w:val="0"/>
          <w:numId w:val="0"/>
        </w:numPr>
        <w:ind w:left="360" w:hanging="360"/>
        <w:rPr>
          <w:rFonts w:ascii="Cambria" w:eastAsia="MS Gothic" w:hAnsi="Cambria"/>
          <w:b/>
          <w:bCs/>
          <w:color w:val="365F91"/>
          <w:sz w:val="28"/>
          <w:szCs w:val="28"/>
          <w:lang w:eastAsia="ja-JP"/>
        </w:rPr>
      </w:pPr>
    </w:p>
    <w:p w:rsidR="00BD6D31" w:rsidRDefault="00BD6D31" w:rsidP="001E7DCD">
      <w:pPr>
        <w:pStyle w:val="Heading2"/>
        <w:rPr>
          <w:lang w:eastAsia="ja-JP"/>
        </w:rPr>
      </w:pPr>
      <w:r w:rsidRPr="000209F8">
        <w:rPr>
          <w:lang w:eastAsia="ja-JP"/>
        </w:rPr>
        <w:t>Fulfillment of the request EC 65 reques</w:t>
      </w:r>
      <w:r>
        <w:rPr>
          <w:lang w:eastAsia="ja-JP"/>
        </w:rPr>
        <w:t xml:space="preserve">t that all GISCs’ sending their </w:t>
      </w:r>
      <w:r w:rsidRPr="000209F8">
        <w:rPr>
          <w:lang w:eastAsia="ja-JP"/>
        </w:rPr>
        <w:t>AMDCN data to other GISCs.</w:t>
      </w:r>
    </w:p>
    <w:p w:rsidR="00BD6D31" w:rsidRDefault="00BD6D31" w:rsidP="000209F8">
      <w:pPr>
        <w:pStyle w:val="a"/>
        <w:numPr>
          <w:ilvl w:val="0"/>
          <w:numId w:val="0"/>
        </w:numPr>
        <w:ind w:left="360" w:hanging="360"/>
      </w:pPr>
      <w:smartTag w:uri="urn:schemas-microsoft-com:office:smarttags" w:element="City">
        <w:smartTag w:uri="urn:schemas-microsoft-com:office:smarttags" w:element="place">
          <w:r>
            <w:t>Offenbach</w:t>
          </w:r>
        </w:smartTag>
      </w:smartTag>
      <w:r>
        <w:t xml:space="preserve">: </w:t>
      </w:r>
    </w:p>
    <w:p w:rsidR="00BD6D31" w:rsidRDefault="00BD6D31" w:rsidP="000209F8">
      <w:pPr>
        <w:pStyle w:val="a"/>
        <w:numPr>
          <w:ilvl w:val="0"/>
          <w:numId w:val="22"/>
        </w:numPr>
      </w:pPr>
      <w:r>
        <w:t>FTP Dissemination Server</w:t>
      </w:r>
    </w:p>
    <w:p w:rsidR="00BD6D31" w:rsidRDefault="00BD6D31" w:rsidP="000209F8">
      <w:pPr>
        <w:pStyle w:val="a"/>
        <w:numPr>
          <w:ilvl w:val="0"/>
          <w:numId w:val="22"/>
        </w:numPr>
      </w:pPr>
      <w:r>
        <w:t>GTS</w:t>
      </w:r>
    </w:p>
    <w:p w:rsidR="00BD6D31" w:rsidRDefault="00BD6D31" w:rsidP="000209F8">
      <w:pPr>
        <w:pStyle w:val="a"/>
        <w:numPr>
          <w:ilvl w:val="0"/>
          <w:numId w:val="0"/>
        </w:numPr>
        <w:ind w:left="360" w:hanging="360"/>
      </w:pPr>
    </w:p>
    <w:p w:rsidR="00BD6D31" w:rsidRDefault="00BD6D31" w:rsidP="000209F8">
      <w:pPr>
        <w:pStyle w:val="a"/>
        <w:numPr>
          <w:ilvl w:val="0"/>
          <w:numId w:val="0"/>
        </w:numPr>
        <w:ind w:left="360" w:hanging="360"/>
      </w:pPr>
      <w:smartTag w:uri="urn:schemas-microsoft-com:office:smarttags" w:element="City">
        <w:smartTag w:uri="urn:schemas-microsoft-com:office:smarttags" w:element="place">
          <w:r>
            <w:t>Tokyo</w:t>
          </w:r>
        </w:smartTag>
      </w:smartTag>
      <w:r>
        <w:t>:</w:t>
      </w:r>
    </w:p>
    <w:p w:rsidR="00BD6D31" w:rsidRDefault="00BD6D31" w:rsidP="000209F8">
      <w:pPr>
        <w:pStyle w:val="a"/>
        <w:numPr>
          <w:ilvl w:val="0"/>
          <w:numId w:val="23"/>
        </w:numPr>
      </w:pPr>
      <w:r>
        <w:t>GTS</w:t>
      </w:r>
    </w:p>
    <w:p w:rsidR="00BD6D31" w:rsidRPr="00EC2FED" w:rsidRDefault="00BD6D31" w:rsidP="000209F8">
      <w:pPr>
        <w:pStyle w:val="a"/>
        <w:numPr>
          <w:ilvl w:val="0"/>
          <w:numId w:val="23"/>
        </w:numPr>
      </w:pPr>
      <w:r w:rsidRPr="00EC2FED">
        <w:rPr>
          <w:lang w:eastAsia="ja-JP"/>
        </w:rPr>
        <w:t>HTTP server (pull download)</w:t>
      </w:r>
    </w:p>
    <w:p w:rsidR="00BD6D31" w:rsidRDefault="00BD6D31" w:rsidP="000209F8">
      <w:pPr>
        <w:pStyle w:val="a"/>
        <w:numPr>
          <w:ilvl w:val="0"/>
          <w:numId w:val="0"/>
        </w:numPr>
        <w:ind w:left="360" w:hanging="360"/>
      </w:pPr>
    </w:p>
    <w:p w:rsidR="00BD6D31" w:rsidRDefault="00BD6D31" w:rsidP="000209F8">
      <w:pPr>
        <w:pStyle w:val="a"/>
        <w:numPr>
          <w:ilvl w:val="0"/>
          <w:numId w:val="0"/>
        </w:numPr>
        <w:ind w:left="360" w:hanging="360"/>
      </w:pPr>
      <w:r>
        <w:t>Toulouse</w:t>
      </w:r>
    </w:p>
    <w:p w:rsidR="00BD6D31" w:rsidRDefault="00BD6D31" w:rsidP="000209F8">
      <w:pPr>
        <w:pStyle w:val="a"/>
        <w:numPr>
          <w:ilvl w:val="0"/>
          <w:numId w:val="23"/>
        </w:numPr>
      </w:pPr>
      <w:r>
        <w:t xml:space="preserve">WMO FTP protocol </w:t>
      </w:r>
    </w:p>
    <w:p w:rsidR="00BD6D31" w:rsidRDefault="00BD6D31" w:rsidP="000209F8">
      <w:pPr>
        <w:pStyle w:val="a"/>
        <w:numPr>
          <w:ilvl w:val="0"/>
          <w:numId w:val="23"/>
        </w:numPr>
      </w:pPr>
      <w:r>
        <w:t>Considering FTP cache server</w:t>
      </w:r>
    </w:p>
    <w:p w:rsidR="00BD6D31" w:rsidRPr="000209F8" w:rsidRDefault="00BD6D31" w:rsidP="000209F8">
      <w:pPr>
        <w:pStyle w:val="a"/>
        <w:numPr>
          <w:ilvl w:val="0"/>
          <w:numId w:val="23"/>
        </w:numPr>
      </w:pPr>
      <w:r>
        <w:t xml:space="preserve">Considering Multicast-type alternatives </w:t>
      </w:r>
    </w:p>
    <w:p w:rsidR="00BD6D31" w:rsidRPr="001E7DCD" w:rsidRDefault="00BD6D31" w:rsidP="001E7DCD">
      <w:pPr>
        <w:pStyle w:val="Heading2"/>
      </w:pPr>
      <w:r w:rsidRPr="001E7DCD">
        <w:t>Annexes</w:t>
      </w:r>
    </w:p>
    <w:p w:rsidR="00BD6D31" w:rsidRDefault="003A37DF" w:rsidP="008A1D96">
      <w:pPr>
        <w:rPr>
          <w:rFonts w:ascii="Times New Roman" w:hAnsi="Times New Roman"/>
          <w:sz w:val="24"/>
          <w:szCs w:val="24"/>
          <w:lang w:eastAsia="ja-JP"/>
        </w:rPr>
      </w:pPr>
      <w:hyperlink w:anchor="_Annex_1_–" w:history="1">
        <w:r w:rsidR="00BD6D31" w:rsidRPr="008A1D96">
          <w:rPr>
            <w:rStyle w:val="Hyperlink"/>
            <w:rFonts w:ascii="Times New Roman" w:hAnsi="Times New Roman"/>
            <w:sz w:val="24"/>
            <w:szCs w:val="24"/>
            <w:lang w:eastAsia="ja-JP"/>
          </w:rPr>
          <w:t>Annex 1</w:t>
        </w:r>
      </w:hyperlink>
      <w:r w:rsidR="00BD6D31" w:rsidRPr="008A1D96">
        <w:rPr>
          <w:rFonts w:ascii="Times New Roman" w:hAnsi="Times New Roman"/>
          <w:sz w:val="24"/>
          <w:szCs w:val="24"/>
          <w:lang w:eastAsia="ja-JP"/>
        </w:rPr>
        <w:t xml:space="preserve"> – EC 65 amendments to the Manual on WIS relevant to Cache</w:t>
      </w:r>
    </w:p>
    <w:p w:rsidR="00BD6D31" w:rsidRPr="008A1D96" w:rsidRDefault="003A37DF" w:rsidP="008A1D96">
      <w:pPr>
        <w:rPr>
          <w:rFonts w:ascii="Times New Roman" w:hAnsi="Times New Roman"/>
          <w:sz w:val="24"/>
          <w:szCs w:val="24"/>
          <w:lang w:eastAsia="ja-JP"/>
        </w:rPr>
      </w:pPr>
      <w:hyperlink w:anchor="_Annex_2_–" w:history="1">
        <w:r w:rsidR="00BD6D31" w:rsidRPr="00E10885">
          <w:rPr>
            <w:rStyle w:val="Hyperlink"/>
            <w:rFonts w:ascii="Times New Roman" w:hAnsi="Times New Roman"/>
            <w:sz w:val="24"/>
            <w:szCs w:val="24"/>
            <w:lang w:eastAsia="ja-JP"/>
          </w:rPr>
          <w:t>Annex 2</w:t>
        </w:r>
      </w:hyperlink>
      <w:r w:rsidR="00BD6D31">
        <w:rPr>
          <w:rFonts w:ascii="Times New Roman" w:hAnsi="Times New Roman"/>
          <w:sz w:val="24"/>
          <w:szCs w:val="24"/>
          <w:lang w:eastAsia="ja-JP"/>
        </w:rPr>
        <w:t xml:space="preserve"> – Diagram representation of 24 hour Cache</w:t>
      </w:r>
    </w:p>
    <w:p w:rsidR="00BD6D31" w:rsidRDefault="00BD6D31" w:rsidP="00A25CFC">
      <w:pPr>
        <w:pStyle w:val="Heading2"/>
      </w:pPr>
      <w:r>
        <w:t>Recommended Text</w:t>
      </w:r>
    </w:p>
    <w:p w:rsidR="00446329" w:rsidRDefault="00BD6D31" w:rsidP="00AA21BF">
      <w:pPr>
        <w:pStyle w:val="a"/>
        <w:numPr>
          <w:ilvl w:val="0"/>
          <w:numId w:val="0"/>
        </w:numPr>
      </w:pPr>
      <w:r w:rsidRPr="00EC2FED">
        <w:t xml:space="preserve">The meeting noted Doc 05. It agreed that much of the cache should be definable using GTS information, but that information is limited and does not include data and products expected to be made available in WIS by a number of DCPCs.  The meeting agreed that the monitoring should include: a) The number of Cache updates in the last 24 hours and b) 24 hour input volume and </w:t>
      </w:r>
      <w:r w:rsidR="00ED145C">
        <w:t xml:space="preserve">c) </w:t>
      </w:r>
      <w:r w:rsidRPr="00EC2FED">
        <w:t xml:space="preserve">number of items in the cache. </w:t>
      </w:r>
    </w:p>
    <w:p w:rsidR="00446329" w:rsidRDefault="00446329" w:rsidP="00AA21BF">
      <w:pPr>
        <w:pStyle w:val="a"/>
        <w:numPr>
          <w:ilvl w:val="0"/>
          <w:numId w:val="0"/>
        </w:numPr>
      </w:pPr>
    </w:p>
    <w:p w:rsidR="00446329" w:rsidRDefault="00BD6D31" w:rsidP="00AA21BF">
      <w:pPr>
        <w:pStyle w:val="a"/>
        <w:numPr>
          <w:ilvl w:val="0"/>
          <w:numId w:val="0"/>
        </w:numPr>
      </w:pPr>
      <w:r w:rsidRPr="00EC2FED">
        <w:t xml:space="preserve">The meeting noted that further discussion may be necessary if GISCs wish to have more detailed diagnostics available on GISC cache completeness. </w:t>
      </w:r>
      <w:r w:rsidR="00446329">
        <w:t xml:space="preserve">In particular, the issues of monitoring completeness based on catalogues could be simplified if the metadata clearly defines what information is to be cached either within the Principal GISCs area or responsibility, or by Region. </w:t>
      </w:r>
    </w:p>
    <w:p w:rsidR="00446329" w:rsidRDefault="00446329" w:rsidP="00AA21BF">
      <w:pPr>
        <w:pStyle w:val="a"/>
        <w:numPr>
          <w:ilvl w:val="0"/>
          <w:numId w:val="0"/>
        </w:numPr>
      </w:pPr>
    </w:p>
    <w:p w:rsidR="00BD6D31" w:rsidRPr="00EC2FED" w:rsidRDefault="00446329" w:rsidP="00AA21BF">
      <w:pPr>
        <w:pStyle w:val="a"/>
        <w:numPr>
          <w:ilvl w:val="0"/>
          <w:numId w:val="0"/>
        </w:numPr>
      </w:pPr>
      <w:r>
        <w:t xml:space="preserve">It is </w:t>
      </w:r>
      <w:r w:rsidR="00AB05AC">
        <w:t>recommended</w:t>
      </w:r>
      <w:r>
        <w:t xml:space="preserve"> then, that </w:t>
      </w:r>
      <w:r w:rsidR="00AB05AC">
        <w:t xml:space="preserve">detailed </w:t>
      </w:r>
      <w:r>
        <w:t xml:space="preserve">monitoring would be at the GISC level, while only the common holding needs to be monitored globally. Thus </w:t>
      </w:r>
      <w:r w:rsidR="00834F36">
        <w:t xml:space="preserve">all </w:t>
      </w:r>
      <w:r>
        <w:t xml:space="preserve">GISCs should meet the basic requirement set by monitoring </w:t>
      </w:r>
      <w:proofErr w:type="spellStart"/>
      <w:r>
        <w:t>a,b</w:t>
      </w:r>
      <w:proofErr w:type="spellEnd"/>
      <w:r>
        <w:t xml:space="preserve"> and c above, plus the status of the common holding component. </w:t>
      </w:r>
      <w:r w:rsidR="00834F36">
        <w:t>Each GISC is encouraged to establish more detailed monitoring for its own quality assurance process.</w:t>
      </w:r>
    </w:p>
    <w:p w:rsidR="00BD6D31" w:rsidRDefault="00BD6D31" w:rsidP="00AA21BF">
      <w:pPr>
        <w:pStyle w:val="a"/>
        <w:numPr>
          <w:ilvl w:val="0"/>
          <w:numId w:val="0"/>
        </w:numPr>
      </w:pPr>
    </w:p>
    <w:p w:rsidR="00BD6D31" w:rsidRPr="00AA21BF" w:rsidRDefault="00BD6D31" w:rsidP="00AA21BF">
      <w:pPr>
        <w:pStyle w:val="a"/>
        <w:numPr>
          <w:ilvl w:val="0"/>
          <w:numId w:val="0"/>
        </w:numPr>
      </w:pPr>
    </w:p>
    <w:p w:rsidR="00BD6D31" w:rsidRDefault="00BD6D31" w:rsidP="00C84DF8">
      <w:pPr>
        <w:rPr>
          <w:rFonts w:ascii="Times New Roman" w:hAnsi="Times New Roman"/>
          <w:sz w:val="24"/>
          <w:szCs w:val="24"/>
          <w:lang w:eastAsia="ja-JP"/>
        </w:rPr>
      </w:pPr>
      <w:r>
        <w:t xml:space="preserve"> </w:t>
      </w:r>
    </w:p>
    <w:p w:rsidR="00BD6D31" w:rsidRDefault="00BD6D31" w:rsidP="00F8649F">
      <w:pPr>
        <w:jc w:val="center"/>
        <w:rPr>
          <w:rFonts w:ascii="Times New Roman" w:hAnsi="Times New Roman"/>
          <w:sz w:val="24"/>
          <w:szCs w:val="24"/>
        </w:rPr>
      </w:pPr>
      <w:r>
        <w:rPr>
          <w:rFonts w:ascii="Times New Roman" w:hAnsi="Times New Roman"/>
          <w:sz w:val="24"/>
          <w:szCs w:val="24"/>
        </w:rPr>
        <w:t>--------------------</w:t>
      </w:r>
    </w:p>
    <w:p w:rsidR="00BD6D31" w:rsidRDefault="00BD6D31" w:rsidP="00F8649F">
      <w:pPr>
        <w:jc w:val="center"/>
        <w:rPr>
          <w:rFonts w:ascii="Times New Roman" w:hAnsi="Times New Roman"/>
          <w:sz w:val="24"/>
          <w:szCs w:val="24"/>
        </w:rPr>
      </w:pPr>
    </w:p>
    <w:p w:rsidR="00BD6D31" w:rsidRDefault="00BD6D31">
      <w:pPr>
        <w:spacing w:after="0" w:line="240" w:lineRule="auto"/>
        <w:rPr>
          <w:rFonts w:ascii="Times New Roman" w:hAnsi="Times New Roman"/>
          <w:sz w:val="24"/>
          <w:szCs w:val="24"/>
        </w:rPr>
      </w:pPr>
      <w:r>
        <w:rPr>
          <w:rFonts w:ascii="Times New Roman" w:hAnsi="Times New Roman"/>
          <w:sz w:val="24"/>
          <w:szCs w:val="24"/>
        </w:rPr>
        <w:br w:type="page"/>
      </w:r>
    </w:p>
    <w:p w:rsidR="00BD6D31" w:rsidRDefault="00BD6D31" w:rsidP="00D76204">
      <w:pPr>
        <w:pStyle w:val="Heading1"/>
      </w:pPr>
      <w:bookmarkStart w:id="1" w:name="_Annex_1_–"/>
      <w:bookmarkEnd w:id="1"/>
      <w:r>
        <w:lastRenderedPageBreak/>
        <w:t>Annex 1 – EC-65 Amendments to the Manual on WIS relevant to Cache</w:t>
      </w:r>
    </w:p>
    <w:p w:rsidR="00BD6D31" w:rsidRDefault="00BD6D31" w:rsidP="00D76204">
      <w:pPr>
        <w:widowControl w:val="0"/>
        <w:tabs>
          <w:tab w:val="left" w:pos="1470"/>
        </w:tabs>
        <w:rPr>
          <w:rFonts w:eastAsia="Times New Roman"/>
          <w:b/>
          <w:snapToGrid w:val="0"/>
        </w:rPr>
      </w:pPr>
    </w:p>
    <w:p w:rsidR="00BD6D31" w:rsidRPr="00E318D4" w:rsidRDefault="00BD6D31" w:rsidP="00D76204">
      <w:pPr>
        <w:widowControl w:val="0"/>
        <w:tabs>
          <w:tab w:val="left" w:pos="1470"/>
        </w:tabs>
        <w:rPr>
          <w:rFonts w:eastAsia="Times New Roman"/>
          <w:b/>
          <w:snapToGrid w:val="0"/>
        </w:rPr>
      </w:pPr>
      <w:r w:rsidRPr="00E318D4">
        <w:rPr>
          <w:rFonts w:eastAsia="Times New Roman"/>
          <w:b/>
          <w:snapToGrid w:val="0"/>
        </w:rPr>
        <w:t>(1) Insert new “note” following paragraph 2.3.4.1 as follows:</w:t>
      </w:r>
    </w:p>
    <w:p w:rsidR="00BD6D31" w:rsidRPr="00E318D4" w:rsidRDefault="00BD6D31" w:rsidP="00D76204">
      <w:pPr>
        <w:widowControl w:val="0"/>
        <w:rPr>
          <w:rFonts w:eastAsia="Times New Roman"/>
          <w:snapToGrid w:val="0"/>
          <w:color w:val="FF0000"/>
        </w:rPr>
      </w:pPr>
      <w:r w:rsidRPr="00E318D4">
        <w:rPr>
          <w:rFonts w:eastAsia="Times New Roman"/>
          <w:snapToGrid w:val="0"/>
          <w:color w:val="FF0000"/>
        </w:rPr>
        <w:t xml:space="preserve">Note: An associated GISC is defined by a bilateral agreement between a </w:t>
      </w:r>
      <w:proofErr w:type="spellStart"/>
      <w:r w:rsidRPr="00E318D4">
        <w:rPr>
          <w:rFonts w:eastAsia="Times New Roman"/>
          <w:snapToGrid w:val="0"/>
          <w:color w:val="FF0000"/>
        </w:rPr>
        <w:t>centre</w:t>
      </w:r>
      <w:proofErr w:type="spellEnd"/>
      <w:r w:rsidRPr="00E318D4">
        <w:rPr>
          <w:rFonts w:eastAsia="Times New Roman"/>
          <w:snapToGrid w:val="0"/>
          <w:color w:val="FF0000"/>
        </w:rPr>
        <w:t xml:space="preserve"> and a GISC for the purposes of uploading or downloading data. A </w:t>
      </w:r>
      <w:proofErr w:type="spellStart"/>
      <w:r w:rsidRPr="00E318D4">
        <w:rPr>
          <w:rFonts w:eastAsia="Times New Roman"/>
          <w:snapToGrid w:val="0"/>
          <w:color w:val="FF0000"/>
        </w:rPr>
        <w:t>centre</w:t>
      </w:r>
      <w:proofErr w:type="spellEnd"/>
      <w:r w:rsidRPr="00E318D4">
        <w:rPr>
          <w:rFonts w:eastAsia="Times New Roman"/>
          <w:snapToGrid w:val="0"/>
          <w:color w:val="FF0000"/>
        </w:rPr>
        <w:t xml:space="preserve"> can have multiple associated GISCs but shall identify a principal GISC for uploading and management of metadata.</w:t>
      </w:r>
    </w:p>
    <w:p w:rsidR="00BD6D31" w:rsidRPr="00E318D4" w:rsidRDefault="00BD6D31" w:rsidP="00D76204">
      <w:pPr>
        <w:rPr>
          <w:b/>
        </w:rPr>
      </w:pPr>
      <w:r w:rsidRPr="00E318D4">
        <w:rPr>
          <w:b/>
        </w:rPr>
        <w:t>(2)</w:t>
      </w:r>
      <w:r>
        <w:rPr>
          <w:b/>
        </w:rPr>
        <w:t xml:space="preserve"> </w:t>
      </w:r>
      <w:r w:rsidRPr="00E318D4">
        <w:rPr>
          <w:b/>
        </w:rPr>
        <w:t xml:space="preserve">Update </w:t>
      </w:r>
      <w:r w:rsidRPr="00E318D4">
        <w:rPr>
          <w:rFonts w:eastAsia="Times New Roman"/>
          <w:b/>
          <w:snapToGrid w:val="0"/>
        </w:rPr>
        <w:t xml:space="preserve">paragraph </w:t>
      </w:r>
      <w:r w:rsidRPr="00E318D4">
        <w:rPr>
          <w:b/>
        </w:rPr>
        <w:t>3.5.3.1 to clarify that information for global exchange shall be in all GISC caches.</w:t>
      </w:r>
    </w:p>
    <w:p w:rsidR="00BD6D31" w:rsidRPr="00E318D4" w:rsidRDefault="00BD6D31" w:rsidP="00D76204">
      <w:r w:rsidRPr="00E318D4">
        <w:t>3.5.3.1 Each GISC shall collect from its area information that is intended for global exchange and shall share such information with other GISCs so that all GISCs have</w:t>
      </w:r>
      <w:r w:rsidRPr="00E318D4">
        <w:rPr>
          <w:color w:val="FF0000"/>
        </w:rPr>
        <w:t xml:space="preserve"> a </w:t>
      </w:r>
      <w:r w:rsidRPr="00E318D4">
        <w:t xml:space="preserve">common </w:t>
      </w:r>
      <w:r w:rsidRPr="00E318D4">
        <w:rPr>
          <w:color w:val="FF0000"/>
        </w:rPr>
        <w:t>holding of</w:t>
      </w:r>
      <w:r w:rsidRPr="00E318D4">
        <w:t xml:space="preserve"> information </w:t>
      </w:r>
      <w:r w:rsidRPr="00E318D4">
        <w:rPr>
          <w:color w:val="FF0000"/>
        </w:rPr>
        <w:t>available</w:t>
      </w:r>
      <w:r w:rsidRPr="00E318D4">
        <w:t xml:space="preserve"> </w:t>
      </w:r>
      <w:r w:rsidRPr="00E318D4">
        <w:rPr>
          <w:color w:val="FF0000"/>
        </w:rPr>
        <w:t xml:space="preserve">for global exchange. See also 3.5.5 (Maintain a 24-hour cache).and 3.5.8 (Coordinate </w:t>
      </w:r>
      <w:r>
        <w:rPr>
          <w:color w:val="FF0000"/>
        </w:rPr>
        <w:t>t</w:t>
      </w:r>
      <w:r w:rsidRPr="00E318D4">
        <w:rPr>
          <w:color w:val="FF0000"/>
        </w:rPr>
        <w:t>elecommunication</w:t>
      </w:r>
      <w:r>
        <w:rPr>
          <w:color w:val="FF0000"/>
        </w:rPr>
        <w:t>s</w:t>
      </w:r>
      <w:r w:rsidRPr="00E318D4">
        <w:rPr>
          <w:color w:val="FF0000"/>
        </w:rPr>
        <w:t xml:space="preserve"> </w:t>
      </w:r>
      <w:r>
        <w:rPr>
          <w:color w:val="FF0000"/>
        </w:rPr>
        <w:t xml:space="preserve">in a Global Information System Centre </w:t>
      </w:r>
      <w:r w:rsidRPr="00E318D4">
        <w:rPr>
          <w:color w:val="FF0000"/>
        </w:rPr>
        <w:t>area)</w:t>
      </w:r>
    </w:p>
    <w:p w:rsidR="00BD6D31" w:rsidRPr="00E318D4" w:rsidRDefault="00BD6D31" w:rsidP="00D76204">
      <w:pPr>
        <w:rPr>
          <w:b/>
        </w:rPr>
      </w:pPr>
      <w:r w:rsidRPr="00E318D4">
        <w:rPr>
          <w:b/>
        </w:rPr>
        <w:t xml:space="preserve">(3) Insert text into </w:t>
      </w:r>
      <w:r w:rsidRPr="00E318D4">
        <w:rPr>
          <w:rFonts w:eastAsia="Times New Roman"/>
          <w:b/>
          <w:snapToGrid w:val="0"/>
        </w:rPr>
        <w:t xml:space="preserve">paragraph </w:t>
      </w:r>
      <w:r w:rsidRPr="00E318D4">
        <w:rPr>
          <w:b/>
        </w:rPr>
        <w:t>3.5.5.1 to clarify a purpose of the 24</w:t>
      </w:r>
      <w:r>
        <w:rPr>
          <w:b/>
        </w:rPr>
        <w:t>-</w:t>
      </w:r>
      <w:r w:rsidRPr="00E318D4">
        <w:rPr>
          <w:b/>
        </w:rPr>
        <w:t>hour cache is to support subscription services including the GTS.</w:t>
      </w:r>
    </w:p>
    <w:p w:rsidR="00BD6D31" w:rsidRPr="00E318D4" w:rsidRDefault="00BD6D31" w:rsidP="00D76204">
      <w:r w:rsidRPr="00E318D4">
        <w:t xml:space="preserve">3.5.5.1 Each GISC shall hold the information intended for global exchange for at least 24 hours </w:t>
      </w:r>
      <w:r w:rsidRPr="00E318D4">
        <w:rPr>
          <w:color w:val="FF0000"/>
        </w:rPr>
        <w:t>to support subscription services, including but not limited to those for the GTS,</w:t>
      </w:r>
      <w:r w:rsidRPr="00E318D4">
        <w:t xml:space="preserve"> and make the information available via WMO request/reply (“Pull”) mechanisms. </w:t>
      </w:r>
      <w:r w:rsidRPr="00E318D4">
        <w:rPr>
          <w:color w:val="FF0000"/>
        </w:rPr>
        <w:t xml:space="preserve">Information limited to </w:t>
      </w:r>
      <w:r>
        <w:rPr>
          <w:color w:val="FF0000"/>
        </w:rPr>
        <w:t>r</w:t>
      </w:r>
      <w:r w:rsidRPr="00E318D4">
        <w:rPr>
          <w:color w:val="FF0000"/>
        </w:rPr>
        <w:t xml:space="preserve">egional or AMDCN exchange need only be held in those GISCs supporting the region or AMDCN for which the information is to be available. </w:t>
      </w:r>
      <w:r w:rsidRPr="00E318D4">
        <w:t>This requirement intersects the WIS DAR requirement (see 3.5.6).</w:t>
      </w:r>
    </w:p>
    <w:p w:rsidR="00BD6D31" w:rsidRPr="00E318D4" w:rsidRDefault="00BD6D31" w:rsidP="00D76204">
      <w:pPr>
        <w:rPr>
          <w:b/>
        </w:rPr>
      </w:pPr>
      <w:r w:rsidRPr="00E318D4">
        <w:rPr>
          <w:b/>
        </w:rPr>
        <w:t xml:space="preserve">(4) Make the following insertion and editorial changes (in red) to </w:t>
      </w:r>
      <w:r w:rsidRPr="00E318D4">
        <w:rPr>
          <w:rFonts w:eastAsia="Times New Roman"/>
          <w:b/>
          <w:snapToGrid w:val="0"/>
        </w:rPr>
        <w:t xml:space="preserve">paragraph </w:t>
      </w:r>
      <w:r w:rsidRPr="00E318D4">
        <w:rPr>
          <w:b/>
        </w:rPr>
        <w:t>3.5.6.1</w:t>
      </w:r>
    </w:p>
    <w:p w:rsidR="00BD6D31" w:rsidRPr="00E318D4" w:rsidRDefault="00BD6D31" w:rsidP="00D76204">
      <w:r w:rsidRPr="00E318D4">
        <w:t xml:space="preserve">3.5.6.1 In support of the DAR function, each GISC shall maintain and provide access to a comprehensive catalogue of information across all WMO </w:t>
      </w:r>
      <w:proofErr w:type="spellStart"/>
      <w:r w:rsidRPr="00E318D4">
        <w:t>programmes</w:t>
      </w:r>
      <w:proofErr w:type="spellEnd"/>
      <w:r w:rsidRPr="00E318D4">
        <w:t xml:space="preserve"> encompassed by WIS. This includes, but is not limited to, information intended for global exchange. In order to satisfy the DAR functional requirement, GISCs are required to support, in interactive and </w:t>
      </w:r>
      <w:r w:rsidRPr="00E318D4">
        <w:rPr>
          <w:color w:val="FF0000"/>
        </w:rPr>
        <w:t>in</w:t>
      </w:r>
      <w:r w:rsidRPr="00E318D4">
        <w:t xml:space="preserve"> batch modes</w:t>
      </w:r>
      <w:r w:rsidRPr="00C80D82">
        <w:rPr>
          <w:color w:val="FF0000"/>
        </w:rPr>
        <w:t>:</w:t>
      </w:r>
      <w:r w:rsidRPr="00E318D4">
        <w:rPr>
          <w:b/>
          <w:strike/>
          <w:color w:val="FF0000"/>
        </w:rPr>
        <w:t>,</w:t>
      </w:r>
      <w:r w:rsidRPr="00E318D4">
        <w:t xml:space="preserve"> upload</w:t>
      </w:r>
      <w:r w:rsidRPr="00C80D82">
        <w:rPr>
          <w:color w:val="FF0000"/>
        </w:rPr>
        <w:t>;</w:t>
      </w:r>
      <w:r w:rsidRPr="00E318D4">
        <w:rPr>
          <w:b/>
          <w:strike/>
          <w:color w:val="FF0000"/>
        </w:rPr>
        <w:t>,</w:t>
      </w:r>
      <w:r w:rsidRPr="00E318D4">
        <w:rPr>
          <w:b/>
          <w:color w:val="FF0000"/>
        </w:rPr>
        <w:t xml:space="preserve"> </w:t>
      </w:r>
      <w:r w:rsidRPr="00E318D4">
        <w:t>change and deletion of metadata</w:t>
      </w:r>
      <w:r w:rsidRPr="00C80D82">
        <w:rPr>
          <w:color w:val="FF0000"/>
        </w:rPr>
        <w:t>;</w:t>
      </w:r>
      <w:r w:rsidRPr="00E318D4">
        <w:rPr>
          <w:b/>
          <w:strike/>
          <w:color w:val="FF0000"/>
        </w:rPr>
        <w:t>,</w:t>
      </w:r>
      <w:r w:rsidRPr="00E318D4">
        <w:t xml:space="preserve"> user discovery of metadata</w:t>
      </w:r>
      <w:r w:rsidRPr="00C80D82">
        <w:rPr>
          <w:color w:val="FF0000"/>
        </w:rPr>
        <w:t>;</w:t>
      </w:r>
      <w:r w:rsidRPr="00E318D4">
        <w:rPr>
          <w:b/>
          <w:strike/>
          <w:color w:val="FF0000"/>
        </w:rPr>
        <w:t>,</w:t>
      </w:r>
      <w:r w:rsidRPr="00E318D4">
        <w:t xml:space="preserve"> user access to metadata</w:t>
      </w:r>
      <w:r w:rsidRPr="00C80D82">
        <w:rPr>
          <w:color w:val="FF0000"/>
        </w:rPr>
        <w:t>;</w:t>
      </w:r>
      <w:r w:rsidRPr="00E318D4">
        <w:rPr>
          <w:b/>
          <w:strike/>
          <w:color w:val="FF0000"/>
        </w:rPr>
        <w:t>,</w:t>
      </w:r>
      <w:r w:rsidRPr="00E318D4">
        <w:t xml:space="preserve"> and synchronization of the WIS comprehensive metadata catalogue with other GISCs.</w:t>
      </w:r>
    </w:p>
    <w:p w:rsidR="00BD6D31" w:rsidRPr="00E318D4" w:rsidRDefault="00BD6D31" w:rsidP="00D76204">
      <w:pPr>
        <w:rPr>
          <w:b/>
        </w:rPr>
      </w:pPr>
      <w:r w:rsidRPr="00E318D4">
        <w:rPr>
          <w:b/>
        </w:rPr>
        <w:t>(5) Make the following insertion and editorial changes (in red) to paragraphs 3.5.7 and 3.5.8</w:t>
      </w:r>
    </w:p>
    <w:p w:rsidR="00BD6D31" w:rsidRPr="00E318D4" w:rsidRDefault="00BD6D31" w:rsidP="00D76204">
      <w:pPr>
        <w:autoSpaceDE w:val="0"/>
        <w:autoSpaceDN w:val="0"/>
        <w:adjustRightInd w:val="0"/>
        <w:rPr>
          <w:bCs/>
          <w:lang w:eastAsia="de-DE"/>
        </w:rPr>
      </w:pPr>
      <w:r w:rsidRPr="00E318D4">
        <w:rPr>
          <w:lang w:eastAsia="de-DE"/>
        </w:rPr>
        <w:t xml:space="preserve">3.5.7 </w:t>
      </w:r>
      <w:r w:rsidRPr="00E318D4">
        <w:rPr>
          <w:bCs/>
          <w:lang w:eastAsia="de-DE"/>
        </w:rPr>
        <w:t>Data network connectivity of a Global Information System Centre</w:t>
      </w:r>
    </w:p>
    <w:p w:rsidR="00BD6D31" w:rsidRPr="00E318D4" w:rsidRDefault="00BD6D31" w:rsidP="00D76204">
      <w:pPr>
        <w:autoSpaceDE w:val="0"/>
        <w:autoSpaceDN w:val="0"/>
        <w:adjustRightInd w:val="0"/>
        <w:rPr>
          <w:lang w:eastAsia="de-DE"/>
        </w:rPr>
      </w:pPr>
      <w:r w:rsidRPr="00E318D4">
        <w:rPr>
          <w:lang w:eastAsia="de-DE"/>
        </w:rPr>
        <w:t>Each GISC shall provide around-the-clock connectivity to the public and dedicated communication networks at a capacity that is sufficient to meet its global</w:t>
      </w:r>
      <w:r w:rsidRPr="00E318D4">
        <w:rPr>
          <w:color w:val="FF0000"/>
          <w:lang w:eastAsia="de-DE"/>
        </w:rPr>
        <w:t xml:space="preserve">, </w:t>
      </w:r>
      <w:r w:rsidRPr="00E318D4">
        <w:rPr>
          <w:strike/>
          <w:color w:val="FF0000"/>
          <w:lang w:eastAsia="de-DE"/>
        </w:rPr>
        <w:t>and</w:t>
      </w:r>
      <w:r w:rsidRPr="00E318D4">
        <w:rPr>
          <w:color w:val="FF0000"/>
          <w:lang w:eastAsia="de-DE"/>
        </w:rPr>
        <w:t xml:space="preserve"> </w:t>
      </w:r>
      <w:r w:rsidRPr="00E318D4">
        <w:rPr>
          <w:lang w:eastAsia="de-DE"/>
        </w:rPr>
        <w:t xml:space="preserve">regional </w:t>
      </w:r>
      <w:r w:rsidRPr="00E318D4">
        <w:rPr>
          <w:color w:val="FF0000"/>
          <w:lang w:eastAsia="de-DE"/>
        </w:rPr>
        <w:t>and AMDCN</w:t>
      </w:r>
      <w:r w:rsidRPr="00E318D4">
        <w:rPr>
          <w:lang w:eastAsia="de-DE"/>
        </w:rPr>
        <w:t xml:space="preserve"> responsibilities. Each GISC should ensure that every telecommunication facility it employs in support of WIS has the appropriate level of availability and capacity, including, as necessary, routing and backup arrangements. Each GISC should maintain service level agreements with the suppliers of its communication links and associated hardware.</w:t>
      </w:r>
    </w:p>
    <w:p w:rsidR="00BD6D31" w:rsidRPr="00E318D4" w:rsidRDefault="00BD6D31" w:rsidP="00D76204">
      <w:pPr>
        <w:autoSpaceDE w:val="0"/>
        <w:autoSpaceDN w:val="0"/>
        <w:adjustRightInd w:val="0"/>
        <w:rPr>
          <w:bCs/>
          <w:lang w:eastAsia="de-DE"/>
        </w:rPr>
      </w:pPr>
      <w:r w:rsidRPr="00E318D4">
        <w:rPr>
          <w:lang w:eastAsia="de-DE"/>
        </w:rPr>
        <w:t xml:space="preserve">3.5.8 </w:t>
      </w:r>
      <w:r w:rsidRPr="00E318D4">
        <w:rPr>
          <w:bCs/>
          <w:lang w:eastAsia="de-DE"/>
        </w:rPr>
        <w:t>Coordinate telecommunications in a Global Information System Centre area</w:t>
      </w:r>
    </w:p>
    <w:p w:rsidR="00BD6D31" w:rsidRPr="00E318D4" w:rsidRDefault="00BD6D31" w:rsidP="00D76204">
      <w:pPr>
        <w:autoSpaceDE w:val="0"/>
        <w:autoSpaceDN w:val="0"/>
        <w:adjustRightInd w:val="0"/>
      </w:pPr>
      <w:r w:rsidRPr="00E318D4">
        <w:rPr>
          <w:lang w:eastAsia="de-DE"/>
        </w:rPr>
        <w:lastRenderedPageBreak/>
        <w:t xml:space="preserve">Each GISC shall coordinate with the Centres in its area of responsibility to maintain a WIS telecommunications infrastructure that can meet the WIS requirements for information exchange within the area. In the case of particular global and/or regional agreements, a GISC could also support the exchange of agreed WIS time-critical and operation-critical information with other </w:t>
      </w:r>
      <w:r w:rsidRPr="00E318D4">
        <w:rPr>
          <w:strike/>
          <w:color w:val="FF0000"/>
          <w:lang w:eastAsia="de-DE"/>
        </w:rPr>
        <w:t>areas</w:t>
      </w:r>
      <w:r w:rsidRPr="00E318D4">
        <w:rPr>
          <w:color w:val="FF0000"/>
          <w:lang w:eastAsia="de-DE"/>
        </w:rPr>
        <w:t xml:space="preserve"> AMDCNs</w:t>
      </w:r>
      <w:r w:rsidRPr="00E318D4">
        <w:rPr>
          <w:lang w:eastAsia="de-DE"/>
        </w:rPr>
        <w:t>. The telecommunications infrastructure shall be implemented through various technologies and services (for example, the Internet, satellite based data distribution, dedicated data networks) in accordance with capacity and reliability requirements.</w:t>
      </w:r>
    </w:p>
    <w:p w:rsidR="00BD6D31" w:rsidRPr="00E318D4" w:rsidRDefault="00BD6D31" w:rsidP="00D76204">
      <w:pPr>
        <w:rPr>
          <w:b/>
        </w:rPr>
      </w:pPr>
      <w:r w:rsidRPr="00E318D4">
        <w:rPr>
          <w:b/>
        </w:rPr>
        <w:t>(6) Spilt paragraph 3.5.9 as follows; move (in blue), delete or add text (in red) as follows.</w:t>
      </w:r>
    </w:p>
    <w:p w:rsidR="00BD6D31" w:rsidRPr="00E318D4" w:rsidRDefault="00BD6D31" w:rsidP="00D76204">
      <w:r w:rsidRPr="00E318D4">
        <w:t xml:space="preserve">3.5.9 Recovery arrangements of a Global Information System Centre </w:t>
      </w:r>
    </w:p>
    <w:p w:rsidR="00BD6D31" w:rsidRPr="00E318D4" w:rsidRDefault="00BD6D31" w:rsidP="00D76204">
      <w:r w:rsidRPr="00E318D4">
        <w:rPr>
          <w:color w:val="FF0000"/>
        </w:rPr>
        <w:t>3.5.9.1</w:t>
      </w:r>
      <w:r w:rsidRPr="00E318D4">
        <w:t xml:space="preserve"> Each GISC shall implement and operate proper procedures and arrangements to provide swift recovery or backup of its essential services in the event of an outage. </w:t>
      </w:r>
      <w:r w:rsidRPr="00E318D4">
        <w:rPr>
          <w:strike/>
          <w:color w:val="0070C0"/>
        </w:rPr>
        <w:t>Each GISC shall maintain arrangements</w:t>
      </w:r>
      <w:r w:rsidRPr="00E318D4">
        <w:rPr>
          <w:strike/>
          <w:color w:val="FF0000"/>
        </w:rPr>
        <w:t xml:space="preserve"> for its essential services to be taken up by another GISC in case of an incapacitating system failure.</w:t>
      </w:r>
      <w:r w:rsidRPr="00E318D4">
        <w:rPr>
          <w:color w:val="FF0000"/>
        </w:rPr>
        <w:t xml:space="preserve"> </w:t>
      </w:r>
      <w:r w:rsidRPr="00E318D4">
        <w:t>Each GISC should maintain arrangements for system back up in case of total site failure (for example, an offsite Disaster Recovery Centre) and for partial back up in situations otherwise affecting WIS functions within the GISC.</w:t>
      </w:r>
    </w:p>
    <w:p w:rsidR="00BD6D31" w:rsidRPr="00E318D4" w:rsidRDefault="00BD6D31" w:rsidP="00D76204">
      <w:pPr>
        <w:rPr>
          <w:color w:val="FF0000"/>
        </w:rPr>
      </w:pPr>
      <w:r w:rsidRPr="00E318D4">
        <w:rPr>
          <w:color w:val="FF0000"/>
        </w:rPr>
        <w:t xml:space="preserve">3.5.9.2 </w:t>
      </w:r>
      <w:r w:rsidRPr="00E318D4">
        <w:rPr>
          <w:color w:val="0070C0"/>
        </w:rPr>
        <w:t>Each GISC shall maintain arrangements</w:t>
      </w:r>
      <w:r w:rsidRPr="00E318D4">
        <w:rPr>
          <w:color w:val="FF0000"/>
        </w:rPr>
        <w:t xml:space="preserve"> with one or more back up GISCs that include at a minimum the collection and dissemination of information to/from its AMDCN to be taken up by another GISC in case of an incapacitating system failure. </w:t>
      </w:r>
    </w:p>
    <w:p w:rsidR="00BD6D31" w:rsidRDefault="00BD6D31">
      <w:pPr>
        <w:spacing w:after="0" w:line="240" w:lineRule="auto"/>
        <w:rPr>
          <w:rFonts w:ascii="Times New Roman" w:hAnsi="Times New Roman"/>
          <w:sz w:val="24"/>
          <w:szCs w:val="24"/>
        </w:rPr>
      </w:pPr>
      <w:r>
        <w:rPr>
          <w:rFonts w:ascii="Times New Roman" w:hAnsi="Times New Roman"/>
          <w:sz w:val="24"/>
          <w:szCs w:val="24"/>
        </w:rPr>
        <w:br w:type="page"/>
      </w:r>
    </w:p>
    <w:p w:rsidR="00BD6D31" w:rsidRDefault="00BD6D31" w:rsidP="00E10885">
      <w:pPr>
        <w:pStyle w:val="Heading1"/>
      </w:pPr>
      <w:bookmarkStart w:id="2" w:name="_Annex_2_–"/>
      <w:bookmarkStart w:id="3" w:name="An2"/>
      <w:bookmarkEnd w:id="2"/>
      <w:r>
        <w:lastRenderedPageBreak/>
        <w:t>Annex 2 – Diagram of Cache</w:t>
      </w:r>
    </w:p>
    <w:bookmarkEnd w:id="3"/>
    <w:p w:rsidR="00BD6D31" w:rsidRDefault="00BD6D31" w:rsidP="00D76204">
      <w:pPr>
        <w:rPr>
          <w:rFonts w:ascii="Times New Roman" w:hAnsi="Times New Roman"/>
          <w:sz w:val="24"/>
          <w:szCs w:val="24"/>
        </w:rPr>
      </w:pPr>
    </w:p>
    <w:p w:rsidR="00BD6D31" w:rsidRPr="00F8649F" w:rsidRDefault="00834F36" w:rsidP="00D76204">
      <w:pPr>
        <w:rPr>
          <w:rFonts w:ascii="Times New Roman" w:hAnsi="Times New Roman"/>
          <w:sz w:val="24"/>
          <w:szCs w:val="24"/>
        </w:rPr>
      </w:pPr>
      <w:r>
        <w:rPr>
          <w:noProof/>
        </w:rPr>
        <mc:AlternateContent>
          <mc:Choice Requires="wps">
            <w:drawing>
              <wp:anchor distT="0" distB="0" distL="114300" distR="114300" simplePos="0" relativeHeight="251662336" behindDoc="0" locked="0" layoutInCell="1" allowOverlap="1" wp14:anchorId="6720E06B" wp14:editId="734E5849">
                <wp:simplePos x="0" y="0"/>
                <wp:positionH relativeFrom="column">
                  <wp:posOffset>53975</wp:posOffset>
                </wp:positionH>
                <wp:positionV relativeFrom="paragraph">
                  <wp:posOffset>4719320</wp:posOffset>
                </wp:positionV>
                <wp:extent cx="5854700" cy="1009650"/>
                <wp:effectExtent l="0" t="0" r="0" b="0"/>
                <wp:wrapNone/>
                <wp:docPr id="32" name="Tit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854700" cy="1009650"/>
                        </a:xfrm>
                        <a:prstGeom prst="rect">
                          <a:avLst/>
                        </a:prstGeom>
                      </wps:spPr>
                      <wps:txbx>
                        <w:txbxContent>
                          <w:p w:rsidR="00AB05AC" w:rsidRPr="00E10885" w:rsidRDefault="00AB05AC" w:rsidP="00E10885">
                            <w:pPr>
                              <w:pStyle w:val="NormalWeb"/>
                              <w:spacing w:before="0" w:beforeAutospacing="0" w:after="0" w:afterAutospacing="0"/>
                              <w:jc w:val="center"/>
                              <w:rPr>
                                <w:sz w:val="18"/>
                              </w:rPr>
                            </w:pPr>
                            <w:r w:rsidRPr="00F56E81">
                              <w:rPr>
                                <w:rFonts w:ascii="Cambria" w:eastAsia="MS Gothic" w:hAnsi="Cambria"/>
                                <w:color w:val="000000"/>
                                <w:kern w:val="24"/>
                                <w:sz w:val="52"/>
                                <w:szCs w:val="88"/>
                              </w:rPr>
                              <w:t>Image of 24 hour cache of GISCs</w:t>
                            </w:r>
                          </w:p>
                        </w:txbxContent>
                      </wps:txbx>
                      <wps:bodyPr vert="horz" wrap="square" lIns="91440" tIns="45720" rIns="91440" bIns="45720" rtlCol="0" anchor="ctr">
                        <a:noAutofit/>
                      </wps:bodyPr>
                    </wps:wsp>
                  </a:graphicData>
                </a:graphic>
                <wp14:sizeRelH relativeFrom="page">
                  <wp14:pctWidth>0</wp14:pctWidth>
                </wp14:sizeRelH>
                <wp14:sizeRelV relativeFrom="page">
                  <wp14:pctHeight>0</wp14:pctHeight>
                </wp14:sizeRelV>
              </wp:anchor>
            </w:drawing>
          </mc:Choice>
          <mc:Fallback>
            <w:pict>
              <v:rect id="Title 3" o:spid="_x0000_s1026" style="position:absolute;margin-left:4.25pt;margin-top:371.6pt;width:461pt;height: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" filled="f" stroked="f">
                <v:path arrowok="t"/>
                <o:lock v:ext="edit" grouping="t"/>
                <v:textbox>
                  <w:txbxContent>
                    <w:p w:rsidR="00AB05AC" w:rsidRPr="00E10885" w:rsidRDefault="00AB05AC" w:rsidP="00E10885">
                      <w:pPr>
                        <w:pStyle w:val="NormalWeb"/>
                        <w:spacing w:before="0" w:beforeAutospacing="0" w:after="0" w:afterAutospacing="0"/>
                        <w:jc w:val="center"/>
                        <w:rPr>
                          <w:sz w:val="18"/>
                        </w:rPr>
                      </w:pPr>
                      <w:r w:rsidRPr="00F56E81">
                        <w:rPr>
                          <w:rFonts w:ascii="Cambria" w:eastAsia="MS Gothic" w:hAnsi="Cambria"/>
                          <w:color w:val="000000"/>
                          <w:kern w:val="24"/>
                          <w:sz w:val="52"/>
                          <w:szCs w:val="88"/>
                        </w:rPr>
                        <w:t>Image of 24 hour cache of GISCs</w:t>
                      </w:r>
                    </w:p>
                  </w:txbxContent>
                </v:textbox>
              </v:rect>
            </w:pict>
          </mc:Fallback>
        </mc:AlternateContent>
      </w:r>
      <w:r>
        <w:rPr>
          <w:noProof/>
        </w:rPr>
        <mc:AlternateContent>
          <mc:Choice Requires="wps">
            <w:drawing>
              <wp:anchor distT="0" distB="0" distL="114300" distR="114300" simplePos="0" relativeHeight="251653120" behindDoc="0" locked="0" layoutInCell="1" allowOverlap="1" wp14:anchorId="1F9DEC8C" wp14:editId="08886C49">
                <wp:simplePos x="0" y="0"/>
                <wp:positionH relativeFrom="column">
                  <wp:posOffset>1266190</wp:posOffset>
                </wp:positionH>
                <wp:positionV relativeFrom="paragraph">
                  <wp:posOffset>754380</wp:posOffset>
                </wp:positionV>
                <wp:extent cx="3211195" cy="3211195"/>
                <wp:effectExtent l="18415" t="20955" r="18415" b="15875"/>
                <wp:wrapNone/>
                <wp:docPr id="31"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1195" cy="3211195"/>
                        </a:xfrm>
                        <a:prstGeom prst="ellipse">
                          <a:avLst/>
                        </a:prstGeom>
                        <a:solidFill>
                          <a:srgbClr val="8064A2">
                            <a:alpha val="32156"/>
                          </a:srgbClr>
                        </a:solidFill>
                        <a:ln w="25400">
                          <a:solidFill>
                            <a:srgbClr val="3F3151"/>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5" o:spid="_x0000_s1026" style="position:absolute;margin-left:99.7pt;margin-top:59.4pt;width:252.85pt;height:252.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" fillcolor="#8064a2" strokecolor="#3f3151" strokeweight="2pt">
                <v:fill opacity="21074f"/>
              </v:oval>
            </w:pict>
          </mc:Fallback>
        </mc:AlternateContent>
      </w:r>
      <w:r>
        <w:rPr>
          <w:noProof/>
        </w:rPr>
        <mc:AlternateContent>
          <mc:Choice Requires="wps">
            <w:drawing>
              <wp:anchor distT="0" distB="0" distL="114300" distR="114300" simplePos="0" relativeHeight="251654144" behindDoc="0" locked="0" layoutInCell="1" allowOverlap="1" wp14:anchorId="74AEF38C" wp14:editId="76C2498D">
                <wp:simplePos x="0" y="0"/>
                <wp:positionH relativeFrom="column">
                  <wp:posOffset>1505585</wp:posOffset>
                </wp:positionH>
                <wp:positionV relativeFrom="paragraph">
                  <wp:posOffset>77470</wp:posOffset>
                </wp:positionV>
                <wp:extent cx="3600450" cy="3600450"/>
                <wp:effectExtent l="19685" t="20320" r="18415" b="17780"/>
                <wp:wrapNone/>
                <wp:docPr id="30"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3600450"/>
                        </a:xfrm>
                        <a:prstGeom prst="ellipse">
                          <a:avLst/>
                        </a:prstGeom>
                        <a:solidFill>
                          <a:srgbClr val="4F81BD">
                            <a:alpha val="32156"/>
                          </a:srgbClr>
                        </a:solidFill>
                        <a:ln w="25400">
                          <a:solidFill>
                            <a:srgbClr val="205867"/>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6" o:spid="_x0000_s1026" style="position:absolute;margin-left:118.55pt;margin-top:6.1pt;width:283.5pt;height:28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" fillcolor="#4f81bd" strokecolor="#205867" strokeweight="2pt">
                <v:fill opacity="21074f"/>
              </v:oval>
            </w:pict>
          </mc:Fallback>
        </mc:AlternateContent>
      </w:r>
      <w:r>
        <w:rPr>
          <w:noProof/>
        </w:rPr>
        <mc:AlternateContent>
          <mc:Choice Requires="wps">
            <w:drawing>
              <wp:anchor distT="0" distB="0" distL="114300" distR="114300" simplePos="0" relativeHeight="251655168" behindDoc="0" locked="0" layoutInCell="1" allowOverlap="1" wp14:anchorId="168CA4A1" wp14:editId="2C947873">
                <wp:simplePos x="0" y="0"/>
                <wp:positionH relativeFrom="column">
                  <wp:posOffset>2171065</wp:posOffset>
                </wp:positionH>
                <wp:positionV relativeFrom="paragraph">
                  <wp:posOffset>560070</wp:posOffset>
                </wp:positionV>
                <wp:extent cx="3600450" cy="3600450"/>
                <wp:effectExtent l="18415" t="17145" r="19685" b="20955"/>
                <wp:wrapNone/>
                <wp:docPr id="29" name="円/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3600450"/>
                        </a:xfrm>
                        <a:prstGeom prst="ellipse">
                          <a:avLst/>
                        </a:prstGeom>
                        <a:solidFill>
                          <a:srgbClr val="F79646">
                            <a:alpha val="32156"/>
                          </a:srgbClr>
                        </a:solidFill>
                        <a:ln w="25400">
                          <a:solidFill>
                            <a:srgbClr val="97470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7" o:spid="_x0000_s1026" style="position:absolute;margin-left:170.95pt;margin-top:44.1pt;width:283.5pt;height:28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" fillcolor="#f79646" strokecolor="#974706" strokeweight="2pt">
                <v:fill opacity="21074f"/>
              </v:oval>
            </w:pict>
          </mc:Fallback>
        </mc:AlternateContent>
      </w:r>
      <w:r>
        <w:rPr>
          <w:noProof/>
        </w:rPr>
        <mc:AlternateContent>
          <mc:Choice Requires="wps">
            <w:drawing>
              <wp:anchor distT="0" distB="0" distL="114300" distR="114300" simplePos="0" relativeHeight="251656192" behindDoc="0" locked="0" layoutInCell="1" allowOverlap="1" wp14:anchorId="56DDA3F3" wp14:editId="0FE788C2">
                <wp:simplePos x="0" y="0"/>
                <wp:positionH relativeFrom="column">
                  <wp:posOffset>269240</wp:posOffset>
                </wp:positionH>
                <wp:positionV relativeFrom="paragraph">
                  <wp:posOffset>440690</wp:posOffset>
                </wp:positionV>
                <wp:extent cx="4272280" cy="4272280"/>
                <wp:effectExtent l="21590" t="21590" r="20955" b="20955"/>
                <wp:wrapNone/>
                <wp:docPr id="28" name="円/楕円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2280" cy="4272280"/>
                        </a:xfrm>
                        <a:prstGeom prst="ellipse">
                          <a:avLst/>
                        </a:prstGeom>
                        <a:solidFill>
                          <a:srgbClr val="9BBB59">
                            <a:alpha val="32156"/>
                          </a:srgbClr>
                        </a:solidFill>
                        <a:ln w="25400">
                          <a:solidFill>
                            <a:srgbClr val="4E6128"/>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8" o:spid="_x0000_s1026" style="position:absolute;margin-left:21.2pt;margin-top:34.7pt;width:336.4pt;height:33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" fillcolor="#9bbb59" strokecolor="#4e6128" strokeweight="2pt">
                <v:fill opacity="21074f"/>
              </v:oval>
            </w:pict>
          </mc:Fallback>
        </mc:AlternateContent>
      </w:r>
      <w:r>
        <w:rPr>
          <w:noProof/>
        </w:rPr>
        <mc:AlternateContent>
          <mc:Choice Requires="wps">
            <w:drawing>
              <wp:anchor distT="0" distB="0" distL="114300" distR="114300" simplePos="0" relativeHeight="251657216" behindDoc="0" locked="0" layoutInCell="1" allowOverlap="1" wp14:anchorId="40762809" wp14:editId="0FEAA588">
                <wp:simplePos x="0" y="0"/>
                <wp:positionH relativeFrom="column">
                  <wp:posOffset>1984375</wp:posOffset>
                </wp:positionH>
                <wp:positionV relativeFrom="paragraph">
                  <wp:posOffset>1230630</wp:posOffset>
                </wp:positionV>
                <wp:extent cx="3600450" cy="3600450"/>
                <wp:effectExtent l="12700" t="20955" r="15875" b="17145"/>
                <wp:wrapNone/>
                <wp:docPr id="27" name="円/楕円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3600450"/>
                        </a:xfrm>
                        <a:prstGeom prst="ellipse">
                          <a:avLst/>
                        </a:prstGeom>
                        <a:solidFill>
                          <a:srgbClr val="9BBB59">
                            <a:alpha val="32156"/>
                          </a:srgbClr>
                        </a:solidFill>
                        <a:ln w="25400">
                          <a:solidFill>
                            <a:srgbClr val="4E6128"/>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9" o:spid="_x0000_s1026" style="position:absolute;margin-left:156.25pt;margin-top:96.9pt;width:283.5pt;height:28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" fillcolor="#9bbb59" strokecolor="#4e6128" strokeweight="2pt">
                <v:fill opacity="21074f"/>
              </v:oval>
            </w:pict>
          </mc:Fallback>
        </mc:AlternateContent>
      </w:r>
      <w:r>
        <w:rPr>
          <w:noProof/>
        </w:rPr>
        <mc:AlternateContent>
          <mc:Choice Requires="wps">
            <w:drawing>
              <wp:anchor distT="0" distB="0" distL="114300" distR="114300" simplePos="0" relativeHeight="251658240" behindDoc="0" locked="0" layoutInCell="1" allowOverlap="1" wp14:anchorId="37DD1817" wp14:editId="37F20159">
                <wp:simplePos x="0" y="0"/>
                <wp:positionH relativeFrom="column">
                  <wp:posOffset>2171065</wp:posOffset>
                </wp:positionH>
                <wp:positionV relativeFrom="paragraph">
                  <wp:posOffset>731520</wp:posOffset>
                </wp:positionV>
                <wp:extent cx="4032250" cy="4032250"/>
                <wp:effectExtent l="18415" t="17145" r="16510" b="17780"/>
                <wp:wrapNone/>
                <wp:docPr id="26" name="円/楕円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0" cy="4032250"/>
                        </a:xfrm>
                        <a:prstGeom prst="ellipse">
                          <a:avLst/>
                        </a:prstGeom>
                        <a:solidFill>
                          <a:srgbClr val="C0504D">
                            <a:alpha val="18823"/>
                          </a:srgbClr>
                        </a:solidFill>
                        <a:ln w="25400">
                          <a:solidFill>
                            <a:srgbClr val="622423"/>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10" o:spid="_x0000_s1026" style="position:absolute;margin-left:170.95pt;margin-top:57.6pt;width:317.5pt;height:3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" fillcolor="#c0504d" strokecolor="#622423" strokeweight="2pt">
                <v:fill opacity="12336f"/>
              </v:oval>
            </w:pict>
          </mc:Fallback>
        </mc:AlternateContent>
      </w:r>
      <w:r>
        <w:rPr>
          <w:noProof/>
        </w:rPr>
        <mc:AlternateContent>
          <mc:Choice Requires="wps">
            <w:drawing>
              <wp:anchor distT="0" distB="0" distL="114300" distR="114300" simplePos="0" relativeHeight="251659264" behindDoc="0" locked="0" layoutInCell="1" allowOverlap="1" wp14:anchorId="5A2A88C0" wp14:editId="2CCD0A4A">
                <wp:simplePos x="0" y="0"/>
                <wp:positionH relativeFrom="column">
                  <wp:posOffset>1940560</wp:posOffset>
                </wp:positionH>
                <wp:positionV relativeFrom="paragraph">
                  <wp:posOffset>1368425</wp:posOffset>
                </wp:positionV>
                <wp:extent cx="2597150" cy="2597150"/>
                <wp:effectExtent l="16510" t="15875" r="15240" b="15875"/>
                <wp:wrapNone/>
                <wp:docPr id="25" name="円/楕円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0" cy="2597150"/>
                        </a:xfrm>
                        <a:prstGeom prst="ellipse">
                          <a:avLst/>
                        </a:prstGeom>
                        <a:solidFill>
                          <a:srgbClr val="C0504D">
                            <a:alpha val="32156"/>
                          </a:srgbClr>
                        </a:solidFill>
                        <a:ln w="25400">
                          <a:solidFill>
                            <a:srgbClr val="622423"/>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11" o:spid="_x0000_s1026" style="position:absolute;margin-left:152.8pt;margin-top:107.75pt;width:204.5pt;height:2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" fillcolor="#c0504d" strokecolor="#622423" strokeweight="2pt">
                <v:fill opacity="21074f"/>
              </v:oval>
            </w:pict>
          </mc:Fallback>
        </mc:AlternateContent>
      </w:r>
      <w:r>
        <w:rPr>
          <w:noProof/>
        </w:rPr>
        <mc:AlternateContent>
          <mc:Choice Requires="wpg">
            <w:drawing>
              <wp:anchor distT="0" distB="0" distL="114300" distR="114300" simplePos="0" relativeHeight="251660288" behindDoc="0" locked="0" layoutInCell="1" allowOverlap="1" wp14:anchorId="511078DF" wp14:editId="7FF9E17E">
                <wp:simplePos x="0" y="0"/>
                <wp:positionH relativeFrom="column">
                  <wp:posOffset>2243455</wp:posOffset>
                </wp:positionH>
                <wp:positionV relativeFrom="paragraph">
                  <wp:posOffset>1448435</wp:posOffset>
                </wp:positionV>
                <wp:extent cx="2236470" cy="2225040"/>
                <wp:effectExtent l="52705" t="10160" r="53975" b="41275"/>
                <wp:wrapNone/>
                <wp:docPr id="3" name="グループ化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6470" cy="2225040"/>
                          <a:chOff x="30056" y="28681"/>
                          <a:chExt cx="22363" cy="22249"/>
                        </a:xfrm>
                      </wpg:grpSpPr>
                      <wpg:grpSp>
                        <wpg:cNvPr id="4" name="グループ化 13"/>
                        <wpg:cNvGrpSpPr>
                          <a:grpSpLocks/>
                        </wpg:cNvGrpSpPr>
                        <wpg:grpSpPr bwMode="auto">
                          <a:xfrm>
                            <a:off x="30056" y="28780"/>
                            <a:ext cx="22150" cy="22150"/>
                            <a:chOff x="30056" y="28780"/>
                            <a:chExt cx="22150" cy="22150"/>
                          </a:xfrm>
                        </wpg:grpSpPr>
                        <wps:wsp>
                          <wps:cNvPr id="5" name="パイ 32"/>
                          <wps:cNvSpPr>
                            <a:spLocks/>
                          </wps:cNvSpPr>
                          <wps:spPr bwMode="auto">
                            <a:xfrm>
                              <a:off x="30056" y="28780"/>
                              <a:ext cx="22150" cy="22150"/>
                            </a:xfrm>
                            <a:custGeom>
                              <a:avLst/>
                              <a:gdLst>
                                <a:gd name="T0" fmla="*/ 1107503 w 2215006"/>
                                <a:gd name="T1" fmla="*/ 0 h 2215006"/>
                                <a:gd name="T2" fmla="*/ 1973384 w 2215006"/>
                                <a:gd name="T3" fmla="*/ 416987 h 2215006"/>
                                <a:gd name="T4" fmla="*/ 1107503 w 2215006"/>
                                <a:gd name="T5" fmla="*/ 1107503 h 2215006"/>
                                <a:gd name="T6" fmla="*/ 1107503 w 2215006"/>
                                <a:gd name="T7" fmla="*/ 0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1107503" y="0"/>
                                  </a:moveTo>
                                  <a:cubicBezTo>
                                    <a:pt x="1444544" y="0"/>
                                    <a:pt x="1763243" y="153478"/>
                                    <a:pt x="1973384" y="416987"/>
                                  </a:cubicBezTo>
                                  <a:lnTo>
                                    <a:pt x="1107503" y="1107503"/>
                                  </a:lnTo>
                                  <a:lnTo>
                                    <a:pt x="1107503" y="0"/>
                                  </a:lnTo>
                                  <a:close/>
                                </a:path>
                              </a:pathLst>
                            </a:custGeom>
                            <a:solidFill>
                              <a:srgbClr val="C0504D"/>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6" name="パイ 4"/>
                          <wps:cNvSpPr>
                            <a:spLocks noChangeArrowheads="1"/>
                          </wps:cNvSpPr>
                          <wps:spPr bwMode="auto">
                            <a:xfrm>
                              <a:off x="41350" y="30890"/>
                              <a:ext cx="6065" cy="3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A</w:t>
                                </w:r>
                              </w:p>
                            </w:txbxContent>
                          </wps:txbx>
                          <wps:bodyPr rot="0" vert="horz" wrap="square" lIns="20320" tIns="20320" rIns="20320" bIns="20320" anchor="ctr" anchorCtr="0" upright="1">
                            <a:noAutofit/>
                          </wps:bodyPr>
                        </wps:wsp>
                      </wpg:grpSp>
                      <wpg:grpSp>
                        <wpg:cNvPr id="7" name="グループ化 14"/>
                        <wpg:cNvGrpSpPr>
                          <a:grpSpLocks/>
                        </wpg:cNvGrpSpPr>
                        <wpg:grpSpPr bwMode="auto">
                          <a:xfrm>
                            <a:off x="30115" y="28681"/>
                            <a:ext cx="22150" cy="22150"/>
                            <a:chOff x="30115" y="28681"/>
                            <a:chExt cx="22150" cy="22150"/>
                          </a:xfrm>
                        </wpg:grpSpPr>
                        <wps:wsp>
                          <wps:cNvPr id="8" name="パイ 30"/>
                          <wps:cNvSpPr>
                            <a:spLocks/>
                          </wps:cNvSpPr>
                          <wps:spPr bwMode="auto">
                            <a:xfrm>
                              <a:off x="30115" y="28681"/>
                              <a:ext cx="22150" cy="22150"/>
                            </a:xfrm>
                            <a:custGeom>
                              <a:avLst/>
                              <a:gdLst>
                                <a:gd name="T0" fmla="*/ 2187239 w 2215006"/>
                                <a:gd name="T1" fmla="*/ 1353945 h 2215006"/>
                                <a:gd name="T2" fmla="*/ 1588031 w 2215006"/>
                                <a:gd name="T3" fmla="*/ 2105328 h 2215006"/>
                                <a:gd name="T4" fmla="*/ 1107503 w 2215006"/>
                                <a:gd name="T5" fmla="*/ 1107503 h 2215006"/>
                                <a:gd name="T6" fmla="*/ 2187239 w 2215006"/>
                                <a:gd name="T7" fmla="*/ 1353945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2187239" y="1353945"/>
                                  </a:moveTo>
                                  <a:cubicBezTo>
                                    <a:pt x="2112240" y="1682535"/>
                                    <a:pt x="1891694" y="1959092"/>
                                    <a:pt x="1588031" y="2105328"/>
                                  </a:cubicBezTo>
                                  <a:lnTo>
                                    <a:pt x="1107503" y="1107503"/>
                                  </a:lnTo>
                                  <a:lnTo>
                                    <a:pt x="2187239" y="1353945"/>
                                  </a:lnTo>
                                  <a:close/>
                                </a:path>
                              </a:pathLst>
                            </a:custGeom>
                            <a:solidFill>
                              <a:srgbClr val="8064A2"/>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9" name="パイ 4"/>
                          <wps:cNvSpPr>
                            <a:spLocks noChangeArrowheads="1"/>
                          </wps:cNvSpPr>
                          <wps:spPr bwMode="auto">
                            <a:xfrm>
                              <a:off x="44354" y="41865"/>
                              <a:ext cx="5802" cy="4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C</w:t>
                                </w:r>
                              </w:p>
                            </w:txbxContent>
                          </wps:txbx>
                          <wps:bodyPr rot="0" vert="horz" wrap="square" lIns="20320" tIns="20320" rIns="20320" bIns="20320" anchor="ctr" anchorCtr="0" upright="1">
                            <a:noAutofit/>
                          </wps:bodyPr>
                        </wps:wsp>
                      </wpg:grpSp>
                      <wpg:grpSp>
                        <wpg:cNvPr id="10" name="グループ化 15"/>
                        <wpg:cNvGrpSpPr>
                          <a:grpSpLocks/>
                        </wpg:cNvGrpSpPr>
                        <wpg:grpSpPr bwMode="auto">
                          <a:xfrm>
                            <a:off x="30162" y="28681"/>
                            <a:ext cx="22150" cy="22150"/>
                            <a:chOff x="30162" y="28681"/>
                            <a:chExt cx="22150" cy="22150"/>
                          </a:xfrm>
                        </wpg:grpSpPr>
                        <wps:wsp>
                          <wps:cNvPr id="11" name="パイ 28"/>
                          <wps:cNvSpPr>
                            <a:spLocks/>
                          </wps:cNvSpPr>
                          <wps:spPr bwMode="auto">
                            <a:xfrm>
                              <a:off x="30162" y="28681"/>
                              <a:ext cx="22150" cy="22150"/>
                            </a:xfrm>
                            <a:custGeom>
                              <a:avLst/>
                              <a:gdLst>
                                <a:gd name="T0" fmla="*/ 1973384 w 2215006"/>
                                <a:gd name="T1" fmla="*/ 416987 h 2215006"/>
                                <a:gd name="T2" fmla="*/ 2187239 w 2215006"/>
                                <a:gd name="T3" fmla="*/ 1353946 h 2215006"/>
                                <a:gd name="T4" fmla="*/ 1107503 w 2215006"/>
                                <a:gd name="T5" fmla="*/ 1107503 h 2215006"/>
                                <a:gd name="T6" fmla="*/ 1973384 w 2215006"/>
                                <a:gd name="T7" fmla="*/ 416987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1973384" y="416987"/>
                                  </a:moveTo>
                                  <a:cubicBezTo>
                                    <a:pt x="2183525" y="680496"/>
                                    <a:pt x="2262237" y="1025356"/>
                                    <a:pt x="2187239" y="1353946"/>
                                  </a:cubicBezTo>
                                  <a:lnTo>
                                    <a:pt x="1107503" y="1107503"/>
                                  </a:lnTo>
                                  <a:lnTo>
                                    <a:pt x="1973384" y="416987"/>
                                  </a:lnTo>
                                  <a:close/>
                                </a:path>
                              </a:pathLst>
                            </a:custGeom>
                            <a:solidFill>
                              <a:srgbClr val="9BBB59"/>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12" name="パイ 4"/>
                          <wps:cNvSpPr>
                            <a:spLocks noChangeArrowheads="1"/>
                          </wps:cNvSpPr>
                          <wps:spPr bwMode="auto">
                            <a:xfrm>
                              <a:off x="45419" y="36591"/>
                              <a:ext cx="6435" cy="4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B</w:t>
                                </w:r>
                              </w:p>
                            </w:txbxContent>
                          </wps:txbx>
                          <wps:bodyPr rot="0" vert="horz" wrap="square" lIns="20320" tIns="20320" rIns="20320" bIns="20320" anchor="ctr" anchorCtr="0" upright="1">
                            <a:noAutofit/>
                          </wps:bodyPr>
                        </wps:wsp>
                      </wpg:grpSp>
                      <wpg:grpSp>
                        <wpg:cNvPr id="13" name="グループ化 16"/>
                        <wpg:cNvGrpSpPr>
                          <a:grpSpLocks/>
                        </wpg:cNvGrpSpPr>
                        <wpg:grpSpPr bwMode="auto">
                          <a:xfrm>
                            <a:off x="30186" y="28681"/>
                            <a:ext cx="22150" cy="22150"/>
                            <a:chOff x="30186" y="28681"/>
                            <a:chExt cx="22150" cy="22150"/>
                          </a:xfrm>
                        </wpg:grpSpPr>
                        <wps:wsp>
                          <wps:cNvPr id="14" name="パイ 26"/>
                          <wps:cNvSpPr>
                            <a:spLocks/>
                          </wps:cNvSpPr>
                          <wps:spPr bwMode="auto">
                            <a:xfrm>
                              <a:off x="30186" y="28681"/>
                              <a:ext cx="22150" cy="22150"/>
                            </a:xfrm>
                            <a:custGeom>
                              <a:avLst/>
                              <a:gdLst>
                                <a:gd name="T0" fmla="*/ 1588006 w 2215006"/>
                                <a:gd name="T1" fmla="*/ 2105340 h 2215006"/>
                                <a:gd name="T2" fmla="*/ 626975 w 2215006"/>
                                <a:gd name="T3" fmla="*/ 2105328 h 2215006"/>
                                <a:gd name="T4" fmla="*/ 1107503 w 2215006"/>
                                <a:gd name="T5" fmla="*/ 1107503 h 2215006"/>
                                <a:gd name="T6" fmla="*/ 1588006 w 2215006"/>
                                <a:gd name="T7" fmla="*/ 2105340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1588006" y="2105340"/>
                                  </a:moveTo>
                                  <a:cubicBezTo>
                                    <a:pt x="1284348" y="2251565"/>
                                    <a:pt x="930629" y="2251561"/>
                                    <a:pt x="626975" y="2105328"/>
                                  </a:cubicBezTo>
                                  <a:lnTo>
                                    <a:pt x="1107503" y="1107503"/>
                                  </a:lnTo>
                                  <a:lnTo>
                                    <a:pt x="1588006" y="2105340"/>
                                  </a:lnTo>
                                  <a:close/>
                                </a:path>
                              </a:pathLst>
                            </a:custGeom>
                            <a:solidFill>
                              <a:srgbClr val="4BACC6"/>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15" name="パイ 4"/>
                          <wps:cNvSpPr>
                            <a:spLocks noChangeArrowheads="1"/>
                          </wps:cNvSpPr>
                          <wps:spPr bwMode="auto">
                            <a:xfrm>
                              <a:off x="38295" y="46084"/>
                              <a:ext cx="5933" cy="4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D</w:t>
                                </w:r>
                              </w:p>
                            </w:txbxContent>
                          </wps:txbx>
                          <wps:bodyPr rot="0" vert="horz" wrap="square" lIns="20320" tIns="20320" rIns="20320" bIns="20320" anchor="ctr" anchorCtr="0" upright="1">
                            <a:noAutofit/>
                          </wps:bodyPr>
                        </wps:wsp>
                      </wpg:grpSp>
                      <wpg:grpSp>
                        <wpg:cNvPr id="16" name="グループ化 17"/>
                        <wpg:cNvGrpSpPr>
                          <a:grpSpLocks/>
                        </wpg:cNvGrpSpPr>
                        <wpg:grpSpPr bwMode="auto">
                          <a:xfrm>
                            <a:off x="30186" y="28681"/>
                            <a:ext cx="22150" cy="22150"/>
                            <a:chOff x="30186" y="28681"/>
                            <a:chExt cx="22150" cy="22150"/>
                          </a:xfrm>
                        </wpg:grpSpPr>
                        <wps:wsp>
                          <wps:cNvPr id="17" name="パイ 24"/>
                          <wps:cNvSpPr>
                            <a:spLocks/>
                          </wps:cNvSpPr>
                          <wps:spPr bwMode="auto">
                            <a:xfrm>
                              <a:off x="30186" y="28681"/>
                              <a:ext cx="22150" cy="22150"/>
                            </a:xfrm>
                            <a:custGeom>
                              <a:avLst/>
                              <a:gdLst>
                                <a:gd name="T0" fmla="*/ 626975 w 2215006"/>
                                <a:gd name="T1" fmla="*/ 2105329 h 2215006"/>
                                <a:gd name="T2" fmla="*/ 27767 w 2215006"/>
                                <a:gd name="T3" fmla="*/ 1353945 h 2215006"/>
                                <a:gd name="T4" fmla="*/ 1107503 w 2215006"/>
                                <a:gd name="T5" fmla="*/ 1107503 h 2215006"/>
                                <a:gd name="T6" fmla="*/ 626975 w 2215006"/>
                                <a:gd name="T7" fmla="*/ 2105329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626975" y="2105329"/>
                                  </a:moveTo>
                                  <a:cubicBezTo>
                                    <a:pt x="323312" y="1959092"/>
                                    <a:pt x="102765" y="1682536"/>
                                    <a:pt x="27767" y="1353945"/>
                                  </a:cubicBezTo>
                                  <a:lnTo>
                                    <a:pt x="1107503" y="1107503"/>
                                  </a:lnTo>
                                  <a:lnTo>
                                    <a:pt x="626975" y="2105329"/>
                                  </a:lnTo>
                                  <a:close/>
                                </a:path>
                              </a:pathLst>
                            </a:custGeom>
                            <a:solidFill>
                              <a:srgbClr val="F79646"/>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18" name="パイ 4"/>
                          <wps:cNvSpPr>
                            <a:spLocks noChangeArrowheads="1"/>
                          </wps:cNvSpPr>
                          <wps:spPr bwMode="auto">
                            <a:xfrm>
                              <a:off x="32296" y="41865"/>
                              <a:ext cx="5801" cy="4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E</w:t>
                                </w:r>
                              </w:p>
                            </w:txbxContent>
                          </wps:txbx>
                          <wps:bodyPr rot="0" vert="horz" wrap="square" lIns="20320" tIns="20320" rIns="20320" bIns="20320" anchor="ctr" anchorCtr="0" upright="1">
                            <a:noAutofit/>
                          </wps:bodyPr>
                        </wps:wsp>
                      </wpg:grpSp>
                      <wpg:grpSp>
                        <wpg:cNvPr id="19" name="グループ化 18"/>
                        <wpg:cNvGrpSpPr>
                          <a:grpSpLocks/>
                        </wpg:cNvGrpSpPr>
                        <wpg:grpSpPr bwMode="auto">
                          <a:xfrm>
                            <a:off x="30222" y="28728"/>
                            <a:ext cx="22150" cy="22150"/>
                            <a:chOff x="30222" y="28728"/>
                            <a:chExt cx="22150" cy="22150"/>
                          </a:xfrm>
                        </wpg:grpSpPr>
                        <wps:wsp>
                          <wps:cNvPr id="20" name="パイ 22"/>
                          <wps:cNvSpPr>
                            <a:spLocks/>
                          </wps:cNvSpPr>
                          <wps:spPr bwMode="auto">
                            <a:xfrm>
                              <a:off x="30222" y="28728"/>
                              <a:ext cx="22150" cy="22150"/>
                            </a:xfrm>
                            <a:custGeom>
                              <a:avLst/>
                              <a:gdLst>
                                <a:gd name="T0" fmla="*/ 27767 w 2215006"/>
                                <a:gd name="T1" fmla="*/ 1353945 h 2215006"/>
                                <a:gd name="T2" fmla="*/ 241622 w 2215006"/>
                                <a:gd name="T3" fmla="*/ 416987 h 2215006"/>
                                <a:gd name="T4" fmla="*/ 1107503 w 2215006"/>
                                <a:gd name="T5" fmla="*/ 1107503 h 2215006"/>
                                <a:gd name="T6" fmla="*/ 27767 w 2215006"/>
                                <a:gd name="T7" fmla="*/ 1353945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27767" y="1353945"/>
                                  </a:moveTo>
                                  <a:cubicBezTo>
                                    <a:pt x="-47231" y="1025355"/>
                                    <a:pt x="31481" y="680495"/>
                                    <a:pt x="241622" y="416987"/>
                                  </a:cubicBezTo>
                                  <a:lnTo>
                                    <a:pt x="1107503" y="1107503"/>
                                  </a:lnTo>
                                  <a:lnTo>
                                    <a:pt x="27767" y="1353945"/>
                                  </a:lnTo>
                                  <a:close/>
                                </a:path>
                              </a:pathLst>
                            </a:custGeom>
                            <a:solidFill>
                              <a:srgbClr val="C0504D"/>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21" name="パイ 4"/>
                          <wps:cNvSpPr>
                            <a:spLocks noChangeArrowheads="1"/>
                          </wps:cNvSpPr>
                          <wps:spPr bwMode="auto">
                            <a:xfrm>
                              <a:off x="30871" y="36591"/>
                              <a:ext cx="6434" cy="4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F</w:t>
                                </w:r>
                              </w:p>
                            </w:txbxContent>
                          </wps:txbx>
                          <wps:bodyPr rot="0" vert="horz" wrap="square" lIns="20320" tIns="20320" rIns="20320" bIns="20320" anchor="ctr" anchorCtr="0" upright="1">
                            <a:noAutofit/>
                          </wps:bodyPr>
                        </wps:wsp>
                      </wpg:grpSp>
                      <wpg:grpSp>
                        <wpg:cNvPr id="22" name="グループ化 19"/>
                        <wpg:cNvGrpSpPr>
                          <a:grpSpLocks/>
                        </wpg:cNvGrpSpPr>
                        <wpg:grpSpPr bwMode="auto">
                          <a:xfrm>
                            <a:off x="30269" y="28720"/>
                            <a:ext cx="22150" cy="22151"/>
                            <a:chOff x="30269" y="28720"/>
                            <a:chExt cx="22150" cy="22150"/>
                          </a:xfrm>
                        </wpg:grpSpPr>
                        <wps:wsp>
                          <wps:cNvPr id="23" name="パイ 20"/>
                          <wps:cNvSpPr>
                            <a:spLocks/>
                          </wps:cNvSpPr>
                          <wps:spPr bwMode="auto">
                            <a:xfrm>
                              <a:off x="30269" y="28720"/>
                              <a:ext cx="22150" cy="22151"/>
                            </a:xfrm>
                            <a:custGeom>
                              <a:avLst/>
                              <a:gdLst>
                                <a:gd name="T0" fmla="*/ 241622 w 2215006"/>
                                <a:gd name="T1" fmla="*/ 416987 h 2215006"/>
                                <a:gd name="T2" fmla="*/ 1107503 w 2215006"/>
                                <a:gd name="T3" fmla="*/ 0 h 2215006"/>
                                <a:gd name="T4" fmla="*/ 1107503 w 2215006"/>
                                <a:gd name="T5" fmla="*/ 1107503 h 2215006"/>
                                <a:gd name="T6" fmla="*/ 241622 w 2215006"/>
                                <a:gd name="T7" fmla="*/ 416987 h 2215006"/>
                                <a:gd name="T8" fmla="*/ 0 60000 65536"/>
                                <a:gd name="T9" fmla="*/ 0 60000 65536"/>
                                <a:gd name="T10" fmla="*/ 0 60000 65536"/>
                                <a:gd name="T11" fmla="*/ 0 60000 65536"/>
                                <a:gd name="T12" fmla="*/ 0 w 2215006"/>
                                <a:gd name="T13" fmla="*/ 0 h 2215006"/>
                                <a:gd name="T14" fmla="*/ 2215006 w 2215006"/>
                                <a:gd name="T15" fmla="*/ 2215006 h 2215006"/>
                              </a:gdLst>
                              <a:ahLst/>
                              <a:cxnLst>
                                <a:cxn ang="T8">
                                  <a:pos x="T0" y="T1"/>
                                </a:cxn>
                                <a:cxn ang="T9">
                                  <a:pos x="T2" y="T3"/>
                                </a:cxn>
                                <a:cxn ang="T10">
                                  <a:pos x="T4" y="T5"/>
                                </a:cxn>
                                <a:cxn ang="T11">
                                  <a:pos x="T6" y="T7"/>
                                </a:cxn>
                              </a:cxnLst>
                              <a:rect l="T12" t="T13" r="T14" b="T15"/>
                              <a:pathLst>
                                <a:path w="2215006" h="2215006">
                                  <a:moveTo>
                                    <a:pt x="241622" y="416987"/>
                                  </a:moveTo>
                                  <a:cubicBezTo>
                                    <a:pt x="451763" y="153478"/>
                                    <a:pt x="770462" y="0"/>
                                    <a:pt x="1107503" y="0"/>
                                  </a:cubicBezTo>
                                  <a:lnTo>
                                    <a:pt x="1107503" y="1107503"/>
                                  </a:lnTo>
                                  <a:lnTo>
                                    <a:pt x="241622" y="416987"/>
                                  </a:lnTo>
                                  <a:close/>
                                </a:path>
                              </a:pathLst>
                            </a:custGeom>
                            <a:solidFill>
                              <a:srgbClr val="9BBB59"/>
                            </a:solidFill>
                            <a:ln w="25400">
                              <a:solidFill>
                                <a:srgbClr val="FFFFFF"/>
                              </a:solidFill>
                              <a:miter lim="800000"/>
                              <a:headEnd/>
                              <a:tailEnd/>
                            </a:ln>
                          </wps:spPr>
                          <wps:txbx>
                            <w:txbxContent>
                              <w:p w:rsidR="00AB05AC" w:rsidRDefault="00AB05AC" w:rsidP="00E10885">
                                <w:pPr>
                                  <w:rPr>
                                    <w:rFonts w:eastAsia="Times New Roman"/>
                                  </w:rPr>
                                </w:pPr>
                              </w:p>
                            </w:txbxContent>
                          </wps:txbx>
                          <wps:bodyPr rot="0" vert="horz" wrap="square" lIns="91440" tIns="45720" rIns="91440" bIns="45720" anchor="t" anchorCtr="0" upright="1">
                            <a:noAutofit/>
                          </wps:bodyPr>
                        </wps:wsp>
                        <wps:wsp>
                          <wps:cNvPr id="24" name="パイ 4"/>
                          <wps:cNvSpPr>
                            <a:spLocks noChangeArrowheads="1"/>
                          </wps:cNvSpPr>
                          <wps:spPr bwMode="auto">
                            <a:xfrm>
                              <a:off x="35068" y="30830"/>
                              <a:ext cx="6065" cy="3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G</w:t>
                                </w:r>
                              </w:p>
                            </w:txbxContent>
                          </wps:txbx>
                          <wps:bodyPr rot="0" vert="horz" wrap="square" lIns="20320" tIns="20320" rIns="20320" bIns="203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グループ化 12" o:spid="_x0000_s1027" style="position:absolute;margin-left:176.65pt;margin-top:114.05pt;width:176.1pt;height:175.2pt;z-index:251660288" coordorigin="30056,28681" coordsize="22363,2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">
                <v:group id="グループ化 13" o:spid="_x0000_s1028" style="position:absolute;left:30056;top:28780;width:22150;height:22150" coordorigin="30056,28780"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パイ 32" o:spid="_x0000_s1029" style="position:absolute;left:30056;top:28780;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48FsEA&#10;AADaAAAADwAAAGRycy9kb3ducmV2LnhtbERPXUvDMBR9F/Yfwh3sRVxqYTLqsiJjMhk+zE3x9drc&#10;NsHmpjRxrf56MxB8PJzvVTm6VpypD9azgtt5BoK48tpyo+D19HizBBEissbWMyn4pgDlenK1wkL7&#10;gV/ofIyNSCEcClRgYuwKKUNlyGGY+444cbXvHcYE+0bqHocU7lqZZ9mddGg5NRjsaGOo+jx+uTTD&#10;ve3Nz84+U/Mx5Ietra/je63UbDo+3IOINMZ/8Z/7SStYwOVK8oN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uPBbBAAAA2gAAAA8AAAAAAAAAAAAAAAAAmAIAAGRycy9kb3du&#10;cmV2LnhtbFBLBQYAAAAABAAEAPUAAACGAwAAAAA=&#10;" adj="-11796480,,5400" path="m1107503,v337041,,655740,153478,865881,416987l1107503,1107503,1107503,xe" fillcolor="#c0504d" strokecolor="white" strokeweight="2pt">
                    <v:stroke joinstyle="miter"/>
                    <v:formulas/>
                    <v:path arrowok="t" o:connecttype="custom" o:connectlocs="11075,0;19734,4170;11075,11075;11075,0" o:connectangles="0,0,0,0" textboxrect="0,0,2215006,2215006"/>
                    <v:textbox>
                      <w:txbxContent>
                        <w:p w:rsidR="00AB05AC" w:rsidRDefault="00AB05AC" w:rsidP="00E10885">
                          <w:pPr>
                            <w:rPr>
                              <w:rFonts w:eastAsia="Times New Roman"/>
                            </w:rPr>
                          </w:pPr>
                        </w:p>
                      </w:txbxContent>
                    </v:textbox>
                  </v:shape>
                  <v:rect id="パイ 4" o:spid="_x0000_s1030" style="position:absolute;left:41350;top:30890;width:6065;height:38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J+nsMA&#10;AADaAAAADwAAAGRycy9kb3ducmV2LnhtbESPQWvCQBSE7wX/w/KEXoputEUkdSMqCBW8mLbQ4yP7&#10;zIZk38bsGuO/7wqFHoeZ+YZZrQfbiJ46XzlWMJsmIIgLpysuFXx97idLED4ga2wck4I7eVhno6cV&#10;ptrd+ER9HkoRIexTVGBCaFMpfWHIop+6ljh6Z9dZDFF2pdQd3iLcNnKeJAtpseK4YLClnaGizq9W&#10;wavZflf1j3b928sxueaH08WyUep5PGzeQQQawn/4r/2hFSzgcSXe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J+nsMAAADaAAAADwAAAAAAAAAAAAAAAACYAgAAZHJzL2Rv&#10;d25yZXYueG1sUEsFBgAAAAAEAAQA9QAAAIgDA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A</w:t>
                          </w:r>
                        </w:p>
                      </w:txbxContent>
                    </v:textbox>
                  </v:rect>
                </v:group>
                <v:group id="グループ化 14" o:spid="_x0000_s1031" style="position:absolute;left:30115;top:28681;width:22150;height:22150" coordorigin="30115,28681"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パイ 30" o:spid="_x0000_s1032" style="position:absolute;left:30115;top:28681;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dXsAA&#10;AADaAAAADwAAAGRycy9kb3ducmV2LnhtbERPy4rCMBTdC/MP4QpuRFNdqFSjlAFRhgEfMx9waa5N&#10;tbmpTbT1781iYJaH815tOluJJzW+dKxgMk5AEOdOl1wo+P3ZjhYgfEDWWDkmBS/ysFl/9FaYatfy&#10;iZ7nUIgYwj5FBSaEOpXS54Ys+rGriSN3cY3FEGFTSN1gG8NtJadJMpMWS44NBmv6NJTfzg+rIDu0&#10;5n78/trlr2F2mszmV7zfrkoN+l22BBGoC//iP/deK4hb45V4A+T6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0/dXsAAAADaAAAADwAAAAAAAAAAAAAAAACYAgAAZHJzL2Rvd25y&#10;ZXYueG1sUEsFBgAAAAAEAAQA9QAAAIUDAAAAAA==&#10;" adj="-11796480,,5400" path="m2187239,1353945v-74999,328590,-295545,605147,-599208,751383l1107503,1107503r1079736,246442xe" fillcolor="#8064a2" strokecolor="white" strokeweight="2pt">
                    <v:stroke joinstyle="miter"/>
                    <v:formulas/>
                    <v:path arrowok="t" o:connecttype="custom" o:connectlocs="21872,13539;15880,21053;11075,11075;21872,13539" o:connectangles="0,0,0,0" textboxrect="0,0,2215006,2215006"/>
                    <v:textbox>
                      <w:txbxContent>
                        <w:p w:rsidR="00AB05AC" w:rsidRDefault="00AB05AC" w:rsidP="00E10885">
                          <w:pPr>
                            <w:rPr>
                              <w:rFonts w:eastAsia="Times New Roman"/>
                            </w:rPr>
                          </w:pPr>
                        </w:p>
                      </w:txbxContent>
                    </v:textbox>
                  </v:shape>
                  <v:rect id="パイ 4" o:spid="_x0000_s1033" style="position:absolute;left:44354;top:41865;width:5802;height:4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3q7MQA&#10;AADaAAAADwAAAGRycy9kb3ducmV2LnhtbESPQWvCQBSE70L/w/IKvUjdtIq0qRtpC4KCF6OFHh/Z&#10;12xI9m2aXWP8964geBxm5htmsRxsI3rqfOVYwcskAUFcOF1xqeCwXz2/gfABWWPjmBScycMyexgt&#10;MNXuxDvq81CKCGGfogITQptK6QtDFv3EtcTR+3OdxRBlV0rd4SnCbSNfk2QuLVYcFwy29G2oqPOj&#10;VTA1Xz9V/atdPxtvk2O+2f1bNko9PQ6fHyACDeEevrXXWsE7XK/EGy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d6uzEAAAA2gAAAA8AAAAAAAAAAAAAAAAAmAIAAGRycy9k&#10;b3ducmV2LnhtbFBLBQYAAAAABAAEAPUAAACJAw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C</w:t>
                          </w:r>
                        </w:p>
                      </w:txbxContent>
                    </v:textbox>
                  </v:rect>
                </v:group>
                <v:group id="グループ化 15" o:spid="_x0000_s1034" style="position:absolute;left:30162;top:28681;width:22150;height:22150" coordorigin="30162,28681"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パイ 28" o:spid="_x0000_s1035" style="position:absolute;left:30162;top:28681;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Av7wA&#10;AADbAAAADwAAAGRycy9kb3ducmV2LnhtbERPSwrCMBDdC94hjOBOU12IVqOIIIjgwt9+2oxtsZnU&#10;Jtp6eyMI7ubxvrNYtaYUL6pdYVnBaBiBIE6tLjhTcDlvB1MQziNrLC2Tgjc5WC27nQXG2jZ8pNfJ&#10;ZyKEsItRQe59FUvp0pwMuqGtiAN3s7VBH2CdSV1jE8JNKcdRNJEGCw4NOVa0ySm9n55GwebSXB9u&#10;XBWH3cyW6eyY7DUnSvV77XoOwlPr/+Kfe6fD/BF8fw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FHIC/vAAAANsAAAAPAAAAAAAAAAAAAAAAAJgCAABkcnMvZG93bnJldi54&#10;bWxQSwUGAAAAAAQABAD1AAAAgQMAAAAA&#10;" adj="-11796480,,5400" path="m1973384,416987v210141,263509,288853,608369,213855,936959l1107503,1107503,1973384,416987xe" fillcolor="#9bbb59" strokecolor="white" strokeweight="2pt">
                    <v:stroke joinstyle="miter"/>
                    <v:formulas/>
                    <v:path arrowok="t" o:connecttype="custom" o:connectlocs="19734,4170;21872,13539;11075,11075;19734,4170" o:connectangles="0,0,0,0" textboxrect="0,0,2215006,2215006"/>
                    <v:textbox>
                      <w:txbxContent>
                        <w:p w:rsidR="00AB05AC" w:rsidRDefault="00AB05AC" w:rsidP="00E10885">
                          <w:pPr>
                            <w:rPr>
                              <w:rFonts w:eastAsia="Times New Roman"/>
                            </w:rPr>
                          </w:pPr>
                        </w:p>
                      </w:txbxContent>
                    </v:textbox>
                  </v:shape>
                  <v:rect id="パイ 4" o:spid="_x0000_s1036" style="position:absolute;left:45419;top:36591;width:6435;height:40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2HZsEA&#10;AADbAAAADwAAAGRycy9kb3ducmV2LnhtbERPTWvCQBC9F/oflin0UsxGLSKpq2ihUMGLUcHjkJ1m&#10;g9nZmF1j/PeuUPA2j/c5s0Vva9FR6yvHCoZJCoK4cLriUsF+9zOYgvABWWPtmBTcyMNi/voyw0y7&#10;K2+py0MpYgj7DBWYEJpMSl8YsugT1xBH7s+1FkOEbSl1i9cYbms5StOJtFhxbDDY0Leh4pRfrIKx&#10;WR2q01G77vNjk17y9fZs2Sj1/tYvv0AE6sNT/O/+1XH+CB6/xAPk/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dh2bBAAAA2wAAAA8AAAAAAAAAAAAAAAAAmAIAAGRycy9kb3du&#10;cmV2LnhtbFBLBQYAAAAABAAEAPUAAACGAw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B</w:t>
                          </w:r>
                        </w:p>
                      </w:txbxContent>
                    </v:textbox>
                  </v:rect>
                </v:group>
                <v:group id="グループ化 16" o:spid="_x0000_s1037" style="position:absolute;left:30186;top:28681;width:22150;height:22150" coordorigin="30186,28681"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パイ 26" o:spid="_x0000_s1038" style="position:absolute;left:30186;top:28681;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GI8MA&#10;AADbAAAADwAAAGRycy9kb3ducmV2LnhtbERP3UrDMBS+F/YO4Qx2I1vqUHHdsiHiRLyz8wHOmrOm&#10;tDmpSezaPf0iCN6dj+/3bHaDbUVPPtSOFdwtMhDEpdM1Vwq+Dvv5E4gQkTW2jknBSAF228nNBnPt&#10;zvxJfRErkUI45KjAxNjlUobSkMWwcB1x4k7OW4wJ+kpqj+cUblu5zLJHabHm1GCwoxdDZVP8WAWH&#10;h/Z0fFs1t+OlMWOx77+bV/+h1Gw6PK9BRBriv/jP/a7T/Hv4/SUdIL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XGI8MAAADbAAAADwAAAAAAAAAAAAAAAACYAgAAZHJzL2Rv&#10;d25yZXYueG1sUEsFBgAAAAAEAAQA9QAAAIgDAAAAAA==&#10;" adj="-11796480,,5400" path="m1588006,2105340v-303658,146225,-657377,146221,-961031,-12l1107503,1107503r480503,997837xe" fillcolor="#4bacc6" strokecolor="white" strokeweight="2pt">
                    <v:stroke joinstyle="miter"/>
                    <v:formulas/>
                    <v:path arrowok="t" o:connecttype="custom" o:connectlocs="15880,21053;6270,21053;11075,11075;15880,21053" o:connectangles="0,0,0,0" textboxrect="0,0,2215006,2215006"/>
                    <v:textbox>
                      <w:txbxContent>
                        <w:p w:rsidR="00AB05AC" w:rsidRDefault="00AB05AC" w:rsidP="00E10885">
                          <w:pPr>
                            <w:rPr>
                              <w:rFonts w:eastAsia="Times New Roman"/>
                            </w:rPr>
                          </w:pPr>
                        </w:p>
                      </w:txbxContent>
                    </v:textbox>
                  </v:shape>
                  <v:rect id="パイ 4" o:spid="_x0000_s1039" style="position:absolute;left:38295;top:46084;width:5933;height:4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QfEsIA&#10;AADbAAAADwAAAGRycy9kb3ducmV2LnhtbERPTWvCQBC9C/0PyxR6kbpp1VJSN9IWBAUvRgs9Dtlp&#10;NiQ7m2bXGP+9Kwje5vE+Z7EcbCN66nzlWMHLJAFBXDhdcangsF89v4PwAVlj45gUnMnDMnsYLTDV&#10;7sQ76vNQihjCPkUFJoQ2ldIXhiz6iWuJI/fnOoshwq6UusNTDLeNfE2SN2mx4thgsKVvQ0WdH62C&#10;qfn6qepf7frZeJsc883u37JR6ulx+PwAEWgId/HNvdZx/hyuv8QDZH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B8SwgAAANsAAAAPAAAAAAAAAAAAAAAAAJgCAABkcnMvZG93&#10;bnJldi54bWxQSwUGAAAAAAQABAD1AAAAhwM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D</w:t>
                          </w:r>
                        </w:p>
                      </w:txbxContent>
                    </v:textbox>
                  </v:rect>
                </v:group>
                <v:group id="グループ化 17" o:spid="_x0000_s1040" style="position:absolute;left:30186;top:28681;width:22150;height:22150" coordorigin="30186,28681"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パイ 24" o:spid="_x0000_s1041" style="position:absolute;left:30186;top:28681;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3JZ8QA&#10;AADbAAAADwAAAGRycy9kb3ducmV2LnhtbERP22rCQBB9L/gPywh9azZtvUZXqYLQUgVv6OuQnSah&#10;2dmY3Wrq13cLgm9zONcZTxtTijPVrrCs4DmKQRCnVhecKdjvFk8DEM4jaywtk4JfcjCdtB7GmGh7&#10;4Q2dtz4TIYRdggpy76tESpfmZNBFtiIO3JetDfoA60zqGi8h3JTyJY570mDBoSHHiuY5pd/bH6Ng&#10;Ucx6r64ZHg/rzqy7PK0+r/ajr9Rju3kbgfDU+Lv45n7XYX4f/n8JB8j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9yWfEAAAA2wAAAA8AAAAAAAAAAAAAAAAAmAIAAGRycy9k&#10;b3ducmV2LnhtbFBLBQYAAAAABAAEAPUAAACJAwAAAAA=&#10;" adj="-11796480,,5400" path="m626975,2105329c323312,1959092,102765,1682536,27767,1353945l1107503,1107503,626975,2105329xe" fillcolor="#f79646" strokecolor="white" strokeweight="2pt">
                    <v:stroke joinstyle="miter"/>
                    <v:formulas/>
                    <v:path arrowok="t" o:connecttype="custom" o:connectlocs="6270,21053;278,13539;11075,11075;6270,21053" o:connectangles="0,0,0,0" textboxrect="0,0,2215006,2215006"/>
                    <v:textbox>
                      <w:txbxContent>
                        <w:p w:rsidR="00AB05AC" w:rsidRDefault="00AB05AC" w:rsidP="00E10885">
                          <w:pPr>
                            <w:rPr>
                              <w:rFonts w:eastAsia="Times New Roman"/>
                            </w:rPr>
                          </w:pPr>
                        </w:p>
                      </w:txbxContent>
                    </v:textbox>
                  </v:shape>
                  <v:rect id="パイ 4" o:spid="_x0000_s1042" style="position:absolute;left:32296;top:41865;width:5801;height:4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WwjMQA&#10;AADbAAAADwAAAGRycy9kb3ducmV2LnhtbESPQWvCQBCF74X+h2UKXopu1FIkdZVWEBS8mLbQ45Cd&#10;ZoPZ2TS7xvjvnYPQ2wzvzXvfLNeDb1RPXawDG5hOMlDEZbA1Vwa+PrfjBaiYkC02gcnAlSKsV48P&#10;S8xtuPCR+iJVSkI45mjApdTmWsfSkcc4CS2xaL+h85hk7SptO7xIuG/0LMtetceapcFhSxtH5ak4&#10;ewNz9/Fdn35s6F+eD9m52B//PDtjRk/D+xuoREP6N9+vd1bwBVZ+kQH0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1sIzEAAAA2wAAAA8AAAAAAAAAAAAAAAAAmAIAAGRycy9k&#10;b3ducmV2LnhtbFBLBQYAAAAABAAEAPUAAACJAw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E</w:t>
                          </w:r>
                        </w:p>
                      </w:txbxContent>
                    </v:textbox>
                  </v:rect>
                </v:group>
                <v:group id="グループ化 18" o:spid="_x0000_s1043" style="position:absolute;left:30222;top:28728;width:22150;height:22150" coordorigin="30222,28728"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パイ 22" o:spid="_x0000_s1044" style="position:absolute;left:30222;top:28728;width:22150;height:22150;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QEcUA&#10;AADbAAAADwAAAGRycy9kb3ducmV2LnhtbESPwUrDQBCG7wXfYRmhl2I35iASuy0iSot40Kp4HbOT&#10;7GJ2NmS3TezTdw6Cx+Gf/5tvVpspdOpIQ/KRDVwvC1DEdbSeWwMf709Xt6BSRrbYRSYDv5Rgs76Y&#10;rbCyceQ3Ou5zqwTCqUIDLue+0jrVjgKmZeyJJWviEDDLOLTaDjgKPHS6LIobHdCzXHDY04Oj+md/&#10;CKIRPp/daetfqP0ey9dH3yzyV2PM/HK6vwOVacr/y3/tnTVQir38IgDQ6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1ARxQAAANsAAAAPAAAAAAAAAAAAAAAAAJgCAABkcnMv&#10;ZG93bnJldi54bWxQSwUGAAAAAAQABAD1AAAAigMAAAAA&#10;" adj="-11796480,,5400" path="m27767,1353945c-47231,1025355,31481,680495,241622,416987r865881,690516l27767,1353945xe" fillcolor="#c0504d" strokecolor="white" strokeweight="2pt">
                    <v:stroke joinstyle="miter"/>
                    <v:formulas/>
                    <v:path arrowok="t" o:connecttype="custom" o:connectlocs="278,13539;2416,4170;11075,11075;278,13539" o:connectangles="0,0,0,0" textboxrect="0,0,2215006,2215006"/>
                    <v:textbox>
                      <w:txbxContent>
                        <w:p w:rsidR="00AB05AC" w:rsidRDefault="00AB05AC" w:rsidP="00E10885">
                          <w:pPr>
                            <w:rPr>
                              <w:rFonts w:eastAsia="Times New Roman"/>
                            </w:rPr>
                          </w:pPr>
                        </w:p>
                      </w:txbxContent>
                    </v:textbox>
                  </v:shape>
                  <v:rect id="パイ 4" o:spid="_x0000_s1045" style="position:absolute;left:30871;top:36591;width:6434;height:40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PTrMMA&#10;AADbAAAADwAAAGRycy9kb3ducmV2LnhtbESPQWvCQBSE7wX/w/IEL0U32iISXcUKgkIvRgWPj+wz&#10;G8y+TbNrjP++Wyh4HGbmG2ax6mwlWmp86VjBeJSAIM6dLrlQcDpuhzMQPiBrrByTgid5WC17bwtM&#10;tXvwgdosFCJC2KeowIRQp1L63JBFP3I1cfSurrEYomwKqRt8RLit5CRJptJiyXHBYE0bQ/ktu1sF&#10;H+brXN4u2rWf79/JPdsffiwbpQb9bj0HEagLr/B/e6cVTMbw9y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PTrMMAAADbAAAADwAAAAAAAAAAAAAAAACYAgAAZHJzL2Rv&#10;d25yZXYueG1sUEsFBgAAAAAEAAQA9QAAAIgDA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F</w:t>
                          </w:r>
                        </w:p>
                      </w:txbxContent>
                    </v:textbox>
                  </v:rect>
                </v:group>
                <v:group id="グループ化 19" o:spid="_x0000_s1046" style="position:absolute;left:30269;top:28720;width:22150;height:22151" coordorigin="30269,28720" coordsize="22150,2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パイ 20" o:spid="_x0000_s1047" style="position:absolute;left:30269;top:28720;width:22150;height:22151;visibility:visible;mso-wrap-style:square;v-text-anchor:top" coordsize="2215006,221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5x7sMA&#10;AADbAAAADwAAAGRycy9kb3ducmV2LnhtbESPQWvCQBSE70L/w/KE3szGFKRJXUWEghQ8xMb7M/ua&#10;BLNv0+w2Sf+9Kwgeh5n5hllvJ9OKgXrXWFawjGIQxKXVDVcKiu/PxTsI55E1tpZJwT852G5eZmvM&#10;tB05p+HkKxEg7DJUUHvfZVK6siaDLrIdcfB+bG/QB9lXUvc4BrhpZRLHK2mw4bBQY0f7msrr6c8o&#10;2Bfj+dclXXM8pLYt0/zypfmi1Ot82n2A8DT5Z/jRPmgFyRvcv4Qf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5x7sMAAADbAAAADwAAAAAAAAAAAAAAAACYAgAAZHJzL2Rv&#10;d25yZXYueG1sUEsFBgAAAAAEAAQA9QAAAIgDAAAAAA==&#10;" adj="-11796480,,5400" path="m241622,416987c451763,153478,770462,,1107503,r,1107503l241622,416987xe" fillcolor="#9bbb59" strokecolor="white" strokeweight="2pt">
                    <v:stroke joinstyle="miter"/>
                    <v:formulas/>
                    <v:path arrowok="t" o:connecttype="custom" o:connectlocs="2416,4170;11075,0;11075,11076;2416,4170" o:connectangles="0,0,0,0" textboxrect="0,0,2215006,2215006"/>
                    <v:textbox>
                      <w:txbxContent>
                        <w:p w:rsidR="00AB05AC" w:rsidRDefault="00AB05AC" w:rsidP="00E10885">
                          <w:pPr>
                            <w:rPr>
                              <w:rFonts w:eastAsia="Times New Roman"/>
                            </w:rPr>
                          </w:pPr>
                        </w:p>
                      </w:txbxContent>
                    </v:textbox>
                  </v:shape>
                  <v:rect id="パイ 4" o:spid="_x0000_s1048" style="position:absolute;left:35068;top:30830;width:6065;height:38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RwNMQA&#10;AADbAAAADwAAAGRycy9kb3ducmV2LnhtbESPQWvCQBSE70L/w/KEXsRsqlIkukotFCp4MW3B4yP7&#10;zAazb2N2jem/dwXB4zAz3zDLdW9r0VHrK8cK3pIUBHHhdMWlgt+fr/EchA/IGmvHpOCfPKxXL4Ml&#10;ZtpdeU9dHkoRIewzVGBCaDIpfWHIok9cQxy9o2sthijbUuoWrxFuazlJ03dpseK4YLChT0PFKb9Y&#10;BVOz+atOB+262WiXXvLt/mzZKPU67D8WIAL14Rl+tL+1gskM7l/i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UcDTEAAAA2wAAAA8AAAAAAAAAAAAAAAAAmAIAAGRycy9k&#10;b3ducmV2LnhtbFBLBQYAAAAABAAEAPUAAACJAwAAAAA=&#10;" filled="f" stroked="f">
                    <v:textbox inset="1.6pt,1.6pt,1.6pt,1.6pt">
                      <w:txbxContent>
                        <w:p w:rsidR="00AB05AC" w:rsidRDefault="00AB05AC" w:rsidP="00E10885">
                          <w:pPr>
                            <w:pStyle w:val="NormalWeb"/>
                            <w:spacing w:before="0" w:beforeAutospacing="0" w:after="134" w:afterAutospacing="0" w:line="216" w:lineRule="auto"/>
                            <w:jc w:val="center"/>
                          </w:pPr>
                          <w:r w:rsidRPr="00F56E81">
                            <w:rPr>
                              <w:rFonts w:ascii="Calibri" w:hAnsi="Calibri"/>
                              <w:color w:val="FFFFFF"/>
                              <w:kern w:val="24"/>
                              <w:sz w:val="32"/>
                              <w:szCs w:val="32"/>
                            </w:rPr>
                            <w:t>GISC G</w:t>
                          </w:r>
                        </w:p>
                      </w:txbxContent>
                    </v:textbox>
                  </v:rect>
                </v:group>
              </v:group>
            </w:pict>
          </mc:Fallback>
        </mc:AlternateContent>
      </w:r>
      <w:r>
        <w:rPr>
          <w:noProof/>
        </w:rPr>
        <mc:AlternateContent>
          <mc:Choice Requires="wps">
            <w:drawing>
              <wp:anchor distT="0" distB="0" distL="114300" distR="114300" simplePos="0" relativeHeight="251661312" behindDoc="0" locked="0" layoutInCell="1" allowOverlap="1" wp14:anchorId="304CA0DA" wp14:editId="06C38B43">
                <wp:simplePos x="0" y="0"/>
                <wp:positionH relativeFrom="column">
                  <wp:posOffset>2252980</wp:posOffset>
                </wp:positionH>
                <wp:positionV relativeFrom="paragraph">
                  <wp:posOffset>1457325</wp:posOffset>
                </wp:positionV>
                <wp:extent cx="2218055" cy="2218055"/>
                <wp:effectExtent l="14605" t="19050" r="15240" b="20320"/>
                <wp:wrapNone/>
                <wp:docPr id="2" name="円/楕円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8055" cy="2218055"/>
                        </a:xfrm>
                        <a:prstGeom prst="ellipse">
                          <a:avLst/>
                        </a:prstGeom>
                        <a:solidFill>
                          <a:srgbClr val="808080">
                            <a:alpha val="50980"/>
                          </a:srgbClr>
                        </a:solidFill>
                        <a:ln w="25400">
                          <a:solidFill>
                            <a:srgbClr val="5A5A5A"/>
                          </a:solidFill>
                          <a:round/>
                          <a:headEnd/>
                          <a:tailEnd/>
                        </a:ln>
                      </wps:spPr>
                      <wps:txbx>
                        <w:txbxContent>
                          <w:p w:rsidR="00AB05AC" w:rsidRDefault="00AB05AC" w:rsidP="00E10885">
                            <w:pPr>
                              <w:pStyle w:val="NormalWeb"/>
                              <w:spacing w:before="0" w:beforeAutospacing="0" w:after="0" w:afterAutospacing="0"/>
                              <w:jc w:val="center"/>
                            </w:pPr>
                            <w:r w:rsidRPr="00F56E81">
                              <w:rPr>
                                <w:rFonts w:ascii="Calibri" w:hAnsi="Calibri"/>
                                <w:b/>
                                <w:bCs/>
                                <w:color w:val="000000"/>
                                <w:kern w:val="24"/>
                                <w:sz w:val="48"/>
                                <w:szCs w:val="48"/>
                              </w:rPr>
                              <w:t>A common holding</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円/楕円 34" o:spid="_x0000_s1049" style="position:absolute;margin-left:177.4pt;margin-top:114.75pt;width:174.65pt;height:17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" fillcolor="gray" strokecolor="#5a5a5a" strokeweight="2pt">
                <v:fill opacity="33410f"/>
                <v:textbox>
                  <w:txbxContent>
                    <w:p w:rsidR="00AB05AC" w:rsidRDefault="00AB05AC" w:rsidP="00E10885">
                      <w:pPr>
                        <w:pStyle w:val="NormalWeb"/>
                        <w:spacing w:before="0" w:beforeAutospacing="0" w:after="0" w:afterAutospacing="0"/>
                        <w:jc w:val="center"/>
                      </w:pPr>
                      <w:r w:rsidRPr="00F56E81">
                        <w:rPr>
                          <w:rFonts w:ascii="Calibri" w:hAnsi="Calibri"/>
                          <w:b/>
                          <w:bCs/>
                          <w:color w:val="000000"/>
                          <w:kern w:val="24"/>
                          <w:sz w:val="48"/>
                          <w:szCs w:val="48"/>
                        </w:rPr>
                        <w:t>A common holding</w:t>
                      </w:r>
                    </w:p>
                  </w:txbxContent>
                </v:textbox>
              </v:oval>
            </w:pict>
          </mc:Fallback>
        </mc:AlternateContent>
      </w:r>
    </w:p>
    <w:sectPr w:rsidR="00BD6D31"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5AC" w:rsidRDefault="00AB05AC" w:rsidP="00BA350D">
      <w:pPr>
        <w:spacing w:after="0" w:line="240" w:lineRule="auto"/>
      </w:pPr>
      <w:r>
        <w:separator/>
      </w:r>
    </w:p>
  </w:endnote>
  <w:endnote w:type="continuationSeparator" w:id="0">
    <w:p w:rsidR="00AB05AC" w:rsidRDefault="00AB05A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5AC" w:rsidRDefault="00AB05AC" w:rsidP="00BA350D">
      <w:pPr>
        <w:spacing w:after="0" w:line="240" w:lineRule="auto"/>
      </w:pPr>
      <w:r>
        <w:separator/>
      </w:r>
    </w:p>
  </w:footnote>
  <w:footnote w:type="continuationSeparator" w:id="0">
    <w:p w:rsidR="00AB05AC" w:rsidRDefault="00AB05A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AC" w:rsidRDefault="00AB05AC">
    <w:pPr>
      <w:pStyle w:val="Header"/>
      <w:jc w:val="center"/>
    </w:pPr>
    <w:r>
      <w:t xml:space="preserve">Document No. </w:t>
    </w:r>
    <w:r w:rsidRPr="00EC2FED">
      <w:t>[05]</w:t>
    </w:r>
    <w:r>
      <w:t xml:space="preserve"> (Page </w:t>
    </w:r>
    <w:r>
      <w:fldChar w:fldCharType="begin"/>
    </w:r>
    <w:r>
      <w:instrText xml:space="preserve"> PAGE   \* MERGEFORMAT </w:instrText>
    </w:r>
    <w:r>
      <w:fldChar w:fldCharType="separate"/>
    </w:r>
    <w:r w:rsidR="003A37DF">
      <w:rPr>
        <w:noProof/>
      </w:rPr>
      <w:t>2</w:t>
    </w:r>
    <w:r>
      <w:rPr>
        <w:noProof/>
      </w:rPr>
      <w:fldChar w:fldCharType="end"/>
    </w:r>
    <w:r>
      <w:rPr>
        <w:noProof/>
      </w:rPr>
      <w:t>)</w:t>
    </w:r>
  </w:p>
  <w:p w:rsidR="00AB05AC" w:rsidRDefault="00AB05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B05AC" w:rsidRPr="006C4187" w:rsidTr="00BA350D">
      <w:trPr>
        <w:cantSplit/>
        <w:trHeight w:val="1438"/>
      </w:trPr>
      <w:tc>
        <w:tcPr>
          <w:tcW w:w="4548" w:type="dxa"/>
          <w:vAlign w:val="center"/>
        </w:tcPr>
        <w:p w:rsidR="00AB05AC" w:rsidRPr="006C4187" w:rsidRDefault="00AB05AC" w:rsidP="0013270C">
          <w:pPr>
            <w:shd w:val="clear" w:color="auto" w:fill="FFFFFF"/>
            <w:spacing w:after="180"/>
            <w:jc w:val="center"/>
            <w:outlineLvl w:val="1"/>
            <w:rPr>
              <w:rFonts w:ascii="Helvetica" w:hAnsi="Helvetica" w:cs="Helvetica"/>
              <w:b/>
              <w:bCs/>
              <w:sz w:val="28"/>
              <w:szCs w:val="28"/>
            </w:rPr>
          </w:pPr>
          <w:r w:rsidRPr="006C4187">
            <w:rPr>
              <w:rFonts w:ascii="Times New Roman" w:hAnsi="Times New Roman"/>
              <w:b/>
              <w:bCs/>
              <w:sz w:val="28"/>
              <w:szCs w:val="28"/>
            </w:rPr>
            <w:t>WORLD WEATHER WATCH</w:t>
          </w:r>
          <w:r w:rsidRPr="006C4187">
            <w:rPr>
              <w:rFonts w:ascii="Times New Roman" w:hAnsi="Times New Roman"/>
              <w:b/>
              <w:bCs/>
              <w:sz w:val="28"/>
              <w:szCs w:val="28"/>
            </w:rPr>
            <w:br/>
            <w:t>COMMISSION FOR BASIC SYSTEMS</w:t>
          </w:r>
        </w:p>
      </w:tc>
      <w:bookmarkStart w:id="4" w:name="ditulogo"/>
      <w:bookmarkEnd w:id="4"/>
      <w:tc>
        <w:tcPr>
          <w:tcW w:w="5531" w:type="dxa"/>
          <w:gridSpan w:val="2"/>
          <w:tcMar>
            <w:left w:w="6" w:type="dxa"/>
            <w:right w:w="6" w:type="dxa"/>
          </w:tcMar>
        </w:tcPr>
        <w:p w:rsidR="00AB05AC" w:rsidRPr="006C4187" w:rsidRDefault="00AB05AC" w:rsidP="00397DA5">
          <w:pPr>
            <w:shd w:val="solid" w:color="FFFFFF" w:fill="FFFFFF"/>
            <w:spacing w:before="240" w:after="0" w:line="240" w:lineRule="atLeast"/>
          </w:pPr>
          <w:r w:rsidRPr="006C4187">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25pt;height:56.4pt" o:ole="">
                <v:imagedata r:id="rId1" o:title=""/>
              </v:shape>
              <o:OLEObject Type="Embed" ProgID="PBrush" ShapeID="_x0000_i1025" DrawAspect="Content" ObjectID="_1453269299" r:id="rId2"/>
            </w:object>
          </w:r>
        </w:p>
      </w:tc>
    </w:tr>
    <w:tr w:rsidR="00AB05AC" w:rsidRPr="006C4187" w:rsidTr="00BA350D">
      <w:trPr>
        <w:cantSplit/>
      </w:trPr>
      <w:tc>
        <w:tcPr>
          <w:tcW w:w="6228" w:type="dxa"/>
          <w:gridSpan w:val="2"/>
          <w:tcBorders>
            <w:top w:val="single" w:sz="12" w:space="0" w:color="auto"/>
          </w:tcBorders>
        </w:tcPr>
        <w:p w:rsidR="00AB05AC" w:rsidRPr="006C4187" w:rsidRDefault="00AB05AC" w:rsidP="00397DA5">
          <w:pPr>
            <w:shd w:val="solid" w:color="FFFFFF" w:fill="FFFFFF"/>
            <w:spacing w:after="48"/>
            <w:rPr>
              <w:rFonts w:ascii="Verdana" w:hAnsi="Verdana" w:cs="Verdana"/>
            </w:rPr>
          </w:pPr>
        </w:p>
      </w:tc>
      <w:tc>
        <w:tcPr>
          <w:tcW w:w="3851" w:type="dxa"/>
          <w:tcBorders>
            <w:top w:val="single" w:sz="12" w:space="0" w:color="auto"/>
          </w:tcBorders>
        </w:tcPr>
        <w:p w:rsidR="00AB05AC" w:rsidRPr="006C4187" w:rsidRDefault="00AB05AC" w:rsidP="00397DA5">
          <w:pPr>
            <w:shd w:val="solid" w:color="FFFFFF" w:fill="FFFFFF"/>
            <w:spacing w:after="48" w:line="240" w:lineRule="atLeast"/>
          </w:pPr>
        </w:p>
      </w:tc>
    </w:tr>
    <w:tr w:rsidR="00AB05AC" w:rsidRPr="006C4187" w:rsidTr="00BA350D">
      <w:trPr>
        <w:cantSplit/>
        <w:trHeight w:val="312"/>
      </w:trPr>
      <w:tc>
        <w:tcPr>
          <w:tcW w:w="6228" w:type="dxa"/>
          <w:gridSpan w:val="2"/>
          <w:vMerge w:val="restart"/>
        </w:tcPr>
        <w:p w:rsidR="00AB05AC" w:rsidRPr="006C4187" w:rsidRDefault="00AB05AC" w:rsidP="0013270C">
          <w:pPr>
            <w:shd w:val="solid" w:color="FFFFFF" w:fill="FFFFFF"/>
            <w:spacing w:after="240"/>
            <w:ind w:firstLine="36"/>
            <w:rPr>
              <w:rFonts w:ascii="Times New Roman" w:hAnsi="Times New Roman"/>
              <w:sz w:val="28"/>
              <w:szCs w:val="20"/>
            </w:rPr>
          </w:pPr>
          <w:r w:rsidRPr="006C4187">
            <w:rPr>
              <w:rFonts w:ascii="Times New Roman" w:hAnsi="Times New Roman"/>
              <w:b/>
              <w:sz w:val="28"/>
              <w:szCs w:val="20"/>
            </w:rPr>
            <w:t xml:space="preserve">Expert Team on </w:t>
          </w:r>
          <w:smartTag w:uri="urn:schemas-microsoft-com:office:smarttags" w:element="State">
            <w:r w:rsidRPr="006C4187">
              <w:rPr>
                <w:rFonts w:ascii="Times New Roman" w:hAnsi="Times New Roman"/>
                <w:b/>
                <w:sz w:val="28"/>
                <w:szCs w:val="20"/>
              </w:rPr>
              <w:t>WIS</w:t>
            </w:r>
          </w:smartTag>
          <w:r w:rsidRPr="006C4187">
            <w:rPr>
              <w:rFonts w:ascii="Times New Roman" w:hAnsi="Times New Roman"/>
              <w:b/>
              <w:sz w:val="28"/>
              <w:szCs w:val="20"/>
            </w:rPr>
            <w:t xml:space="preserve"> Centres Task Team on GISCs (ET-WISC/TT-GISC)</w:t>
          </w:r>
          <w:r w:rsidRPr="006C4187">
            <w:rPr>
              <w:rFonts w:ascii="Times New Roman" w:hAnsi="Times New Roman"/>
              <w:b/>
              <w:sz w:val="28"/>
              <w:szCs w:val="20"/>
            </w:rPr>
            <w:br/>
          </w:r>
          <w:smartTag w:uri="urn:schemas-microsoft-com:office:smarttags" w:element="City">
            <w:smartTag w:uri="urn:schemas-microsoft-com:office:smarttags" w:element="place">
              <w:r w:rsidRPr="006C4187">
                <w:rPr>
                  <w:rFonts w:ascii="Times New Roman" w:hAnsi="Times New Roman"/>
                  <w:b/>
                  <w:sz w:val="28"/>
                  <w:szCs w:val="20"/>
                </w:rPr>
                <w:t>Toulouse</w:t>
              </w:r>
            </w:smartTag>
            <w:r w:rsidRPr="006C4187">
              <w:rPr>
                <w:rFonts w:ascii="Times New Roman" w:hAnsi="Times New Roman"/>
                <w:b/>
                <w:sz w:val="28"/>
                <w:szCs w:val="20"/>
              </w:rPr>
              <w:t xml:space="preserve">, </w:t>
            </w:r>
            <w:smartTag w:uri="urn:schemas-microsoft-com:office:smarttags" w:element="country-region">
              <w:r w:rsidRPr="006C4187">
                <w:rPr>
                  <w:rFonts w:ascii="Times New Roman" w:hAnsi="Times New Roman"/>
                  <w:b/>
                  <w:sz w:val="28"/>
                  <w:szCs w:val="20"/>
                </w:rPr>
                <w:t>France</w:t>
              </w:r>
            </w:smartTag>
          </w:smartTag>
          <w:r w:rsidRPr="006C4187">
            <w:rPr>
              <w:rFonts w:ascii="Times New Roman" w:hAnsi="Times New Roman"/>
              <w:b/>
              <w:sz w:val="28"/>
              <w:szCs w:val="20"/>
            </w:rPr>
            <w:t xml:space="preserve"> 12-14 February 2014</w:t>
          </w:r>
        </w:p>
        <w:p w:rsidR="00AB05AC" w:rsidRDefault="00AB05AC" w:rsidP="00446329">
          <w:pPr>
            <w:shd w:val="solid" w:color="FFFFFF" w:fill="FFFFFF"/>
            <w:spacing w:after="240"/>
            <w:ind w:left="1827" w:hangingChars="650" w:hanging="1827"/>
            <w:rPr>
              <w:rFonts w:ascii="Times New Roman" w:hAnsi="Times New Roman"/>
              <w:sz w:val="28"/>
              <w:szCs w:val="20"/>
              <w:lang w:eastAsia="ja-JP"/>
            </w:rPr>
          </w:pPr>
          <w:r w:rsidRPr="006C4187">
            <w:rPr>
              <w:rFonts w:ascii="Times New Roman" w:hAnsi="Times New Roman"/>
              <w:b/>
              <w:sz w:val="28"/>
              <w:szCs w:val="20"/>
            </w:rPr>
            <w:t>Submitted by:</w:t>
          </w:r>
          <w:r w:rsidRPr="006C4187">
            <w:rPr>
              <w:rFonts w:ascii="Times New Roman" w:hAnsi="Times New Roman"/>
              <w:sz w:val="28"/>
              <w:szCs w:val="20"/>
            </w:rPr>
            <w:t xml:space="preserve"> </w:t>
          </w:r>
          <w:r>
            <w:rPr>
              <w:rFonts w:ascii="Times New Roman" w:hAnsi="Times New Roman"/>
              <w:sz w:val="28"/>
              <w:szCs w:val="20"/>
            </w:rPr>
            <w:t xml:space="preserve">Benjamin </w:t>
          </w:r>
          <w:proofErr w:type="spellStart"/>
          <w:r>
            <w:rPr>
              <w:rFonts w:ascii="Times New Roman" w:hAnsi="Times New Roman"/>
              <w:sz w:val="28"/>
              <w:szCs w:val="20"/>
            </w:rPr>
            <w:t>Saclier</w:t>
          </w:r>
          <w:proofErr w:type="spellEnd"/>
          <w:r>
            <w:rPr>
              <w:rFonts w:ascii="Times New Roman" w:hAnsi="Times New Roman"/>
              <w:sz w:val="28"/>
              <w:szCs w:val="20"/>
            </w:rPr>
            <w:t xml:space="preserve">, </w:t>
          </w:r>
          <w:proofErr w:type="spellStart"/>
          <w:r>
            <w:rPr>
              <w:rFonts w:ascii="Times New Roman" w:hAnsi="Times New Roman"/>
              <w:sz w:val="28"/>
              <w:szCs w:val="20"/>
            </w:rPr>
            <w:t>Météo</w:t>
          </w:r>
          <w:proofErr w:type="spellEnd"/>
          <w:r>
            <w:rPr>
              <w:rFonts w:ascii="Times New Roman" w:hAnsi="Times New Roman"/>
              <w:sz w:val="28"/>
              <w:szCs w:val="20"/>
            </w:rPr>
            <w:t xml:space="preserve"> </w:t>
          </w:r>
          <w:smartTag w:uri="urn:schemas-microsoft-com:office:smarttags" w:element="country-region">
            <w:smartTag w:uri="urn:schemas-microsoft-com:office:smarttags" w:element="place">
              <w:r>
                <w:rPr>
                  <w:rFonts w:ascii="Times New Roman" w:hAnsi="Times New Roman"/>
                  <w:sz w:val="28"/>
                  <w:szCs w:val="20"/>
                </w:rPr>
                <w:t>France</w:t>
              </w:r>
            </w:smartTag>
          </w:smartTag>
          <w:r>
            <w:rPr>
              <w:rFonts w:ascii="Times New Roman" w:hAnsi="Times New Roman"/>
              <w:sz w:val="28"/>
              <w:szCs w:val="20"/>
            </w:rPr>
            <w:br/>
          </w:r>
          <w:proofErr w:type="spellStart"/>
          <w:r>
            <w:rPr>
              <w:rFonts w:ascii="Times New Roman" w:hAnsi="Times New Roman"/>
              <w:sz w:val="28"/>
              <w:szCs w:val="20"/>
            </w:rPr>
            <w:t>Shigeharu</w:t>
          </w:r>
          <w:proofErr w:type="spellEnd"/>
          <w:r>
            <w:rPr>
              <w:rFonts w:ascii="Times New Roman" w:hAnsi="Times New Roman"/>
              <w:sz w:val="28"/>
              <w:szCs w:val="20"/>
            </w:rPr>
            <w:t xml:space="preserve"> Nishikawa, JMA</w:t>
          </w:r>
          <w:r>
            <w:rPr>
              <w:rFonts w:ascii="Times New Roman" w:hAnsi="Times New Roman"/>
              <w:sz w:val="28"/>
              <w:szCs w:val="20"/>
            </w:rPr>
            <w:br/>
          </w:r>
          <w:r w:rsidRPr="006C4187">
            <w:rPr>
              <w:rFonts w:ascii="Times New Roman" w:hAnsi="Times New Roman"/>
              <w:sz w:val="28"/>
              <w:szCs w:val="20"/>
              <w:lang w:eastAsia="ja-JP"/>
            </w:rPr>
            <w:t xml:space="preserve">Markus </w:t>
          </w:r>
          <w:proofErr w:type="spellStart"/>
          <w:r w:rsidRPr="006C4187">
            <w:rPr>
              <w:rFonts w:ascii="Times New Roman" w:hAnsi="Times New Roman"/>
              <w:sz w:val="28"/>
              <w:szCs w:val="20"/>
              <w:lang w:eastAsia="ja-JP"/>
            </w:rPr>
            <w:t>Heene</w:t>
          </w:r>
          <w:proofErr w:type="spellEnd"/>
          <w:r w:rsidRPr="006C4187">
            <w:rPr>
              <w:rFonts w:ascii="Times New Roman" w:hAnsi="Times New Roman"/>
              <w:sz w:val="28"/>
              <w:szCs w:val="20"/>
              <w:lang w:eastAsia="ja-JP"/>
            </w:rPr>
            <w:t>, DWD</w:t>
          </w:r>
        </w:p>
      </w:tc>
      <w:tc>
        <w:tcPr>
          <w:tcW w:w="3851" w:type="dxa"/>
        </w:tcPr>
        <w:p w:rsidR="00AB05AC" w:rsidRPr="00840A9B" w:rsidRDefault="00AB05AC" w:rsidP="00840A9B">
          <w:pPr>
            <w:shd w:val="solid" w:color="FFFFFF" w:fill="FFFFFF"/>
            <w:spacing w:line="240" w:lineRule="atLeast"/>
            <w:rPr>
              <w:rFonts w:ascii="Times New Roman" w:hAnsi="Times New Roman"/>
              <w:sz w:val="28"/>
              <w:szCs w:val="20"/>
              <w:lang w:eastAsia="zh-CN"/>
            </w:rPr>
          </w:pPr>
          <w:r w:rsidRPr="00840A9B">
            <w:rPr>
              <w:rFonts w:ascii="Times New Roman" w:hAnsi="Times New Roman"/>
              <w:b/>
              <w:bCs/>
              <w:sz w:val="28"/>
              <w:szCs w:val="20"/>
              <w:lang w:eastAsia="zh-CN"/>
            </w:rPr>
            <w:t>TT-GISC/2014-Doc[</w:t>
          </w:r>
          <w:r>
            <w:rPr>
              <w:rFonts w:ascii="Times New Roman" w:hAnsi="Times New Roman"/>
              <w:b/>
              <w:bCs/>
              <w:sz w:val="28"/>
              <w:szCs w:val="20"/>
              <w:lang w:eastAsia="zh-CN"/>
            </w:rPr>
            <w:t>05</w:t>
          </w:r>
          <w:r w:rsidRPr="00840A9B">
            <w:rPr>
              <w:rFonts w:ascii="Times New Roman" w:hAnsi="Times New Roman"/>
              <w:b/>
              <w:bCs/>
              <w:sz w:val="28"/>
              <w:szCs w:val="20"/>
              <w:lang w:eastAsia="zh-CN"/>
            </w:rPr>
            <w:t>]</w:t>
          </w:r>
          <w:r w:rsidRPr="00840A9B">
            <w:rPr>
              <w:rFonts w:ascii="Times New Roman" w:hAnsi="Times New Roman"/>
              <w:b/>
              <w:bCs/>
              <w:sz w:val="28"/>
              <w:szCs w:val="20"/>
              <w:lang w:eastAsia="zh-CN"/>
            </w:rPr>
            <w:br/>
            <w:t>Agenda Item [6.1]</w:t>
          </w:r>
        </w:p>
      </w:tc>
    </w:tr>
    <w:tr w:rsidR="00AB05AC" w:rsidRPr="006C4187" w:rsidTr="00BA350D">
      <w:trPr>
        <w:cantSplit/>
        <w:trHeight w:val="81"/>
      </w:trPr>
      <w:tc>
        <w:tcPr>
          <w:tcW w:w="6228" w:type="dxa"/>
          <w:gridSpan w:val="2"/>
          <w:vMerge/>
        </w:tcPr>
        <w:p w:rsidR="00AB05AC" w:rsidRPr="00840A9B" w:rsidRDefault="00AB05AC" w:rsidP="00397DA5">
          <w:pPr>
            <w:shd w:val="solid" w:color="FFFFFF" w:fill="FFFFFF"/>
            <w:spacing w:after="240"/>
            <w:ind w:left="1134" w:hanging="1134"/>
            <w:rPr>
              <w:rFonts w:ascii="Verdana" w:hAnsi="Verdana" w:cs="Verdana"/>
              <w:sz w:val="20"/>
              <w:szCs w:val="20"/>
            </w:rPr>
          </w:pPr>
        </w:p>
      </w:tc>
      <w:tc>
        <w:tcPr>
          <w:tcW w:w="3851" w:type="dxa"/>
        </w:tcPr>
        <w:p w:rsidR="00AB05AC" w:rsidRPr="006C4187" w:rsidRDefault="00AB05AC" w:rsidP="00EC2FED">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06 February</w:t>
          </w:r>
          <w:r w:rsidRPr="006C4187">
            <w:rPr>
              <w:rFonts w:ascii="Times New Roman" w:hAnsi="Times New Roman"/>
              <w:b/>
              <w:bCs/>
              <w:sz w:val="28"/>
              <w:szCs w:val="20"/>
              <w:lang w:eastAsia="zh-CN"/>
            </w:rPr>
            <w:t xml:space="preserve"> 2014</w:t>
          </w:r>
        </w:p>
      </w:tc>
    </w:tr>
  </w:tbl>
  <w:p w:rsidR="00AB05AC" w:rsidRDefault="00AB05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641"/>
    <w:multiLevelType w:val="hybridMultilevel"/>
    <w:tmpl w:val="798AFEFE"/>
    <w:lvl w:ilvl="0" w:tplc="065C610C">
      <w:start w:val="1"/>
      <w:numFmt w:val="decimal"/>
      <w:lvlText w:val="%1."/>
      <w:lvlJc w:val="left"/>
      <w:pPr>
        <w:tabs>
          <w:tab w:val="num" w:pos="1080"/>
        </w:tabs>
        <w:ind w:left="1080" w:hanging="72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88E1324"/>
    <w:multiLevelType w:val="multilevel"/>
    <w:tmpl w:val="546E8B84"/>
    <w:lvl w:ilvl="0">
      <w:start w:val="1"/>
      <w:numFmt w:val="decimal"/>
      <w:pStyle w:val="a"/>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E1C1E44"/>
    <w:multiLevelType w:val="hybridMultilevel"/>
    <w:tmpl w:val="9BD4BF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684368D"/>
    <w:multiLevelType w:val="hybridMultilevel"/>
    <w:tmpl w:val="26001A32"/>
    <w:lvl w:ilvl="0" w:tplc="065C610C">
      <w:start w:val="3"/>
      <w:numFmt w:val="decimal"/>
      <w:lvlText w:val="%1."/>
      <w:lvlJc w:val="left"/>
      <w:pPr>
        <w:tabs>
          <w:tab w:val="num" w:pos="1080"/>
        </w:tabs>
        <w:ind w:left="1080" w:hanging="72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6">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55459A7"/>
    <w:multiLevelType w:val="hybridMultilevel"/>
    <w:tmpl w:val="5C06C1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45C90131"/>
    <w:multiLevelType w:val="hybridMultilevel"/>
    <w:tmpl w:val="B03210F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500B0B09"/>
    <w:multiLevelType w:val="hybridMultilevel"/>
    <w:tmpl w:val="86EA4C14"/>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5F20EF"/>
    <w:multiLevelType w:val="hybridMultilevel"/>
    <w:tmpl w:val="0CE4F1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6104266C"/>
    <w:multiLevelType w:val="hybridMultilevel"/>
    <w:tmpl w:val="704476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75B4C80"/>
    <w:multiLevelType w:val="hybridMultilevel"/>
    <w:tmpl w:val="2D847DE6"/>
    <w:lvl w:ilvl="0" w:tplc="065C610C">
      <w:start w:val="1"/>
      <w:numFmt w:val="decimal"/>
      <w:lvlText w:val="%1."/>
      <w:lvlJc w:val="left"/>
      <w:pPr>
        <w:tabs>
          <w:tab w:val="num" w:pos="1080"/>
        </w:tabs>
        <w:ind w:left="1080" w:hanging="72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5">
    <w:nsid w:val="6A131EBB"/>
    <w:multiLevelType w:val="hybridMultilevel"/>
    <w:tmpl w:val="5AF6F2C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3"/>
  </w:num>
  <w:num w:numId="3">
    <w:abstractNumId w:val="11"/>
  </w:num>
  <w:num w:numId="4">
    <w:abstractNumId w:val="3"/>
  </w:num>
  <w:num w:numId="5">
    <w:abstractNumId w:val="3"/>
  </w:num>
  <w:num w:numId="6">
    <w:abstractNumId w:val="3"/>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2"/>
  </w:num>
  <w:num w:numId="11">
    <w:abstractNumId w:val="6"/>
  </w:num>
  <w:num w:numId="12">
    <w:abstractNumId w:val="1"/>
  </w:num>
  <w:num w:numId="13">
    <w:abstractNumId w:val="4"/>
  </w:num>
  <w:num w:numId="14">
    <w:abstractNumId w:val="13"/>
  </w:num>
  <w:num w:numId="15">
    <w:abstractNumId w:val="9"/>
  </w:num>
  <w:num w:numId="16">
    <w:abstractNumId w:val="0"/>
  </w:num>
  <w:num w:numId="17">
    <w:abstractNumId w:val="8"/>
  </w:num>
  <w:num w:numId="18">
    <w:abstractNumId w:val="3"/>
  </w:num>
  <w:num w:numId="19">
    <w:abstractNumId w:val="14"/>
  </w:num>
  <w:num w:numId="20">
    <w:abstractNumId w:val="5"/>
  </w:num>
  <w:num w:numId="21">
    <w:abstractNumId w:val="3"/>
  </w:num>
  <w:num w:numId="22">
    <w:abstractNumId w:val="7"/>
  </w:num>
  <w:num w:numId="23">
    <w:abstractNumId w:val="12"/>
  </w:num>
  <w:num w:numId="24">
    <w:abstractNumId w:val="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trackRevisions/>
  <w:defaultTabStop w:val="720"/>
  <w:hyphenationZone w:val="425"/>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A66"/>
    <w:rsid w:val="000209F8"/>
    <w:rsid w:val="0003269D"/>
    <w:rsid w:val="0005677B"/>
    <w:rsid w:val="00094895"/>
    <w:rsid w:val="000E62F7"/>
    <w:rsid w:val="0013270C"/>
    <w:rsid w:val="00150277"/>
    <w:rsid w:val="00191238"/>
    <w:rsid w:val="00196345"/>
    <w:rsid w:val="001A7EB8"/>
    <w:rsid w:val="001C6229"/>
    <w:rsid w:val="001E7DCD"/>
    <w:rsid w:val="002423E9"/>
    <w:rsid w:val="00271D07"/>
    <w:rsid w:val="00291613"/>
    <w:rsid w:val="002B5D0A"/>
    <w:rsid w:val="002E1923"/>
    <w:rsid w:val="00302A95"/>
    <w:rsid w:val="00304472"/>
    <w:rsid w:val="00340AB7"/>
    <w:rsid w:val="003479B3"/>
    <w:rsid w:val="00374E6D"/>
    <w:rsid w:val="00382768"/>
    <w:rsid w:val="00383AB3"/>
    <w:rsid w:val="00393854"/>
    <w:rsid w:val="00397DA5"/>
    <w:rsid w:val="003A1615"/>
    <w:rsid w:val="003A37DF"/>
    <w:rsid w:val="003F4AD5"/>
    <w:rsid w:val="004065BA"/>
    <w:rsid w:val="00444064"/>
    <w:rsid w:val="00446329"/>
    <w:rsid w:val="00454549"/>
    <w:rsid w:val="00456668"/>
    <w:rsid w:val="00456F30"/>
    <w:rsid w:val="004C627B"/>
    <w:rsid w:val="004F51DE"/>
    <w:rsid w:val="00511FE7"/>
    <w:rsid w:val="00554C35"/>
    <w:rsid w:val="00567292"/>
    <w:rsid w:val="00576F82"/>
    <w:rsid w:val="00577812"/>
    <w:rsid w:val="005B2C25"/>
    <w:rsid w:val="00622C45"/>
    <w:rsid w:val="00630118"/>
    <w:rsid w:val="00660FA2"/>
    <w:rsid w:val="0067003E"/>
    <w:rsid w:val="00670BDA"/>
    <w:rsid w:val="006C4187"/>
    <w:rsid w:val="006C50E4"/>
    <w:rsid w:val="00711EBB"/>
    <w:rsid w:val="00723A04"/>
    <w:rsid w:val="00755A3A"/>
    <w:rsid w:val="00764B1B"/>
    <w:rsid w:val="00766BC2"/>
    <w:rsid w:val="00785D74"/>
    <w:rsid w:val="007C71EE"/>
    <w:rsid w:val="007C7F4C"/>
    <w:rsid w:val="0082302B"/>
    <w:rsid w:val="00834F36"/>
    <w:rsid w:val="00840A9B"/>
    <w:rsid w:val="00850765"/>
    <w:rsid w:val="008530FB"/>
    <w:rsid w:val="00866ACB"/>
    <w:rsid w:val="008A1D96"/>
    <w:rsid w:val="008B7728"/>
    <w:rsid w:val="008C157E"/>
    <w:rsid w:val="008C291C"/>
    <w:rsid w:val="0094789B"/>
    <w:rsid w:val="009540F9"/>
    <w:rsid w:val="00972B9F"/>
    <w:rsid w:val="00990ACE"/>
    <w:rsid w:val="00991147"/>
    <w:rsid w:val="009A668A"/>
    <w:rsid w:val="009B5235"/>
    <w:rsid w:val="009E3BCA"/>
    <w:rsid w:val="009E7A3A"/>
    <w:rsid w:val="009F6938"/>
    <w:rsid w:val="00A06F55"/>
    <w:rsid w:val="00A15708"/>
    <w:rsid w:val="00A25CFC"/>
    <w:rsid w:val="00A27A48"/>
    <w:rsid w:val="00A35E9C"/>
    <w:rsid w:val="00A46C61"/>
    <w:rsid w:val="00AA21BF"/>
    <w:rsid w:val="00AB05AC"/>
    <w:rsid w:val="00AB144D"/>
    <w:rsid w:val="00AB57B8"/>
    <w:rsid w:val="00B11708"/>
    <w:rsid w:val="00B36904"/>
    <w:rsid w:val="00B439DE"/>
    <w:rsid w:val="00B444CA"/>
    <w:rsid w:val="00B666E9"/>
    <w:rsid w:val="00B94520"/>
    <w:rsid w:val="00BA0F6A"/>
    <w:rsid w:val="00BA350D"/>
    <w:rsid w:val="00BD677C"/>
    <w:rsid w:val="00BD6D31"/>
    <w:rsid w:val="00C04714"/>
    <w:rsid w:val="00C34C16"/>
    <w:rsid w:val="00C34EC2"/>
    <w:rsid w:val="00C44C7D"/>
    <w:rsid w:val="00C5333A"/>
    <w:rsid w:val="00C538E6"/>
    <w:rsid w:val="00C80D82"/>
    <w:rsid w:val="00C84DF8"/>
    <w:rsid w:val="00C97C41"/>
    <w:rsid w:val="00CB6D6D"/>
    <w:rsid w:val="00CB6D85"/>
    <w:rsid w:val="00CF25BB"/>
    <w:rsid w:val="00CF7953"/>
    <w:rsid w:val="00D15FD0"/>
    <w:rsid w:val="00D55749"/>
    <w:rsid w:val="00D76204"/>
    <w:rsid w:val="00D76A76"/>
    <w:rsid w:val="00DB3377"/>
    <w:rsid w:val="00DB6B2A"/>
    <w:rsid w:val="00DE45A1"/>
    <w:rsid w:val="00E07F13"/>
    <w:rsid w:val="00E10885"/>
    <w:rsid w:val="00E212B8"/>
    <w:rsid w:val="00E318D4"/>
    <w:rsid w:val="00E550F3"/>
    <w:rsid w:val="00E8526B"/>
    <w:rsid w:val="00EC2FED"/>
    <w:rsid w:val="00ED145C"/>
    <w:rsid w:val="00F2223C"/>
    <w:rsid w:val="00F36905"/>
    <w:rsid w:val="00F41A91"/>
    <w:rsid w:val="00F56E81"/>
    <w:rsid w:val="00F7535B"/>
    <w:rsid w:val="00F8649F"/>
    <w:rsid w:val="00FD04CD"/>
    <w:rsid w:val="00FD36B9"/>
    <w:rsid w:val="00FD7B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BC2"/>
    <w:pPr>
      <w:spacing w:after="200" w:line="276" w:lineRule="auto"/>
    </w:pPr>
    <w:rPr>
      <w:lang w:val="en-US" w:eastAsia="en-US"/>
    </w:rPr>
  </w:style>
  <w:style w:type="paragraph" w:styleId="Heading1">
    <w:name w:val="heading 1"/>
    <w:basedOn w:val="Normal"/>
    <w:next w:val="a"/>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a"/>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a"/>
    <w:link w:val="Heading3Char"/>
    <w:uiPriority w:val="99"/>
    <w:qFormat/>
    <w:rsid w:val="00F8649F"/>
    <w:pPr>
      <w:keepNext/>
      <w:keepLines/>
      <w:spacing w:before="200" w:after="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paragraph" w:styleId="ListParagraph">
    <w:name w:val="List Paragraph"/>
    <w:basedOn w:val="Normal"/>
    <w:link w:val="ListParagraphChar"/>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customStyle="1" w:styleId="a">
    <w:name w:val="パラグラフ番号付き段落"/>
    <w:basedOn w:val="ListParagraph"/>
    <w:link w:val="a0"/>
    <w:uiPriority w:val="99"/>
    <w:rsid w:val="009A668A"/>
    <w:pPr>
      <w:numPr>
        <w:numId w:val="2"/>
      </w:numPr>
    </w:pPr>
    <w:rPr>
      <w:rFonts w:ascii="Times New Roman" w:hAnsi="Times New Roman"/>
      <w:sz w:val="24"/>
      <w:szCs w:val="24"/>
    </w:rPr>
  </w:style>
  <w:style w:type="character" w:customStyle="1" w:styleId="ListParagraphChar">
    <w:name w:val="List Paragraph Char"/>
    <w:basedOn w:val="DefaultParagraphFont"/>
    <w:link w:val="ListParagraph"/>
    <w:uiPriority w:val="99"/>
    <w:locked/>
    <w:rsid w:val="009A668A"/>
    <w:rPr>
      <w:rFonts w:cs="Times New Roman"/>
    </w:rPr>
  </w:style>
  <w:style w:type="character" w:customStyle="1" w:styleId="a0">
    <w:name w:val="パラグラフ番号付き段落 (文字)"/>
    <w:basedOn w:val="ListParagraphChar"/>
    <w:link w:val="a"/>
    <w:uiPriority w:val="99"/>
    <w:locked/>
    <w:rsid w:val="009A668A"/>
    <w:rPr>
      <w:rFonts w:ascii="Times New Roman" w:hAnsi="Times New Roman" w:cs="Times New Roman"/>
      <w:sz w:val="24"/>
      <w:szCs w:val="24"/>
      <w:lang w:val="en-US" w:eastAsia="en-US"/>
    </w:rPr>
  </w:style>
  <w:style w:type="table" w:styleId="LightShading">
    <w:name w:val="Light Shading"/>
    <w:basedOn w:val="TableNormal"/>
    <w:uiPriority w:val="99"/>
    <w:rsid w:val="00990ACE"/>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Hyperlink">
    <w:name w:val="Hyperlink"/>
    <w:basedOn w:val="DefaultParagraphFont"/>
    <w:uiPriority w:val="99"/>
    <w:rsid w:val="00AA21BF"/>
    <w:rPr>
      <w:rFonts w:cs="Times New Roman"/>
      <w:color w:val="0000FF"/>
      <w:u w:val="single"/>
    </w:rPr>
  </w:style>
  <w:style w:type="paragraph" w:styleId="BalloonText">
    <w:name w:val="Balloon Text"/>
    <w:basedOn w:val="Normal"/>
    <w:link w:val="BalloonTextChar"/>
    <w:uiPriority w:val="99"/>
    <w:semiHidden/>
    <w:rsid w:val="00991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1147"/>
    <w:rPr>
      <w:rFonts w:ascii="Tahoma" w:hAnsi="Tahoma" w:cs="Tahoma"/>
      <w:sz w:val="16"/>
      <w:szCs w:val="16"/>
      <w:lang w:val="en-US" w:eastAsia="en-US"/>
    </w:rPr>
  </w:style>
  <w:style w:type="paragraph" w:styleId="Subtitle">
    <w:name w:val="Subtitle"/>
    <w:basedOn w:val="Normal"/>
    <w:next w:val="Normal"/>
    <w:link w:val="SubtitleChar"/>
    <w:uiPriority w:val="99"/>
    <w:qFormat/>
    <w:locked/>
    <w:rsid w:val="00D76204"/>
    <w:pPr>
      <w:numPr>
        <w:ilvl w:val="1"/>
      </w:numPr>
    </w:pPr>
    <w:rPr>
      <w:rFonts w:ascii="Cambria" w:eastAsia="MS Gothic" w:hAnsi="Cambria"/>
      <w:i/>
      <w:iCs/>
      <w:color w:val="4F81BD"/>
      <w:spacing w:val="15"/>
      <w:sz w:val="24"/>
      <w:szCs w:val="24"/>
    </w:rPr>
  </w:style>
  <w:style w:type="character" w:customStyle="1" w:styleId="SubtitleChar">
    <w:name w:val="Subtitle Char"/>
    <w:basedOn w:val="DefaultParagraphFont"/>
    <w:link w:val="Subtitle"/>
    <w:uiPriority w:val="99"/>
    <w:locked/>
    <w:rsid w:val="00D76204"/>
    <w:rPr>
      <w:rFonts w:ascii="Cambria" w:eastAsia="MS Gothic" w:hAnsi="Cambria" w:cs="Times New Roman"/>
      <w:i/>
      <w:iCs/>
      <w:color w:val="4F81BD"/>
      <w:spacing w:val="15"/>
      <w:sz w:val="24"/>
      <w:szCs w:val="24"/>
      <w:lang w:val="en-US" w:eastAsia="en-US"/>
    </w:rPr>
  </w:style>
  <w:style w:type="paragraph" w:styleId="NormalWeb">
    <w:name w:val="Normal (Web)"/>
    <w:basedOn w:val="Normal"/>
    <w:uiPriority w:val="99"/>
    <w:semiHidden/>
    <w:rsid w:val="00E10885"/>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BC2"/>
    <w:pPr>
      <w:spacing w:after="200" w:line="276" w:lineRule="auto"/>
    </w:pPr>
    <w:rPr>
      <w:lang w:val="en-US" w:eastAsia="en-US"/>
    </w:rPr>
  </w:style>
  <w:style w:type="paragraph" w:styleId="Heading1">
    <w:name w:val="heading 1"/>
    <w:basedOn w:val="Normal"/>
    <w:next w:val="a"/>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a"/>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a"/>
    <w:link w:val="Heading3Char"/>
    <w:uiPriority w:val="99"/>
    <w:qFormat/>
    <w:rsid w:val="00F8649F"/>
    <w:pPr>
      <w:keepNext/>
      <w:keepLines/>
      <w:spacing w:before="200" w:after="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paragraph" w:styleId="ListParagraph">
    <w:name w:val="List Paragraph"/>
    <w:basedOn w:val="Normal"/>
    <w:link w:val="ListParagraphChar"/>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customStyle="1" w:styleId="a">
    <w:name w:val="パラグラフ番号付き段落"/>
    <w:basedOn w:val="ListParagraph"/>
    <w:link w:val="a0"/>
    <w:uiPriority w:val="99"/>
    <w:rsid w:val="009A668A"/>
    <w:pPr>
      <w:numPr>
        <w:numId w:val="2"/>
      </w:numPr>
    </w:pPr>
    <w:rPr>
      <w:rFonts w:ascii="Times New Roman" w:hAnsi="Times New Roman"/>
      <w:sz w:val="24"/>
      <w:szCs w:val="24"/>
    </w:rPr>
  </w:style>
  <w:style w:type="character" w:customStyle="1" w:styleId="ListParagraphChar">
    <w:name w:val="List Paragraph Char"/>
    <w:basedOn w:val="DefaultParagraphFont"/>
    <w:link w:val="ListParagraph"/>
    <w:uiPriority w:val="99"/>
    <w:locked/>
    <w:rsid w:val="009A668A"/>
    <w:rPr>
      <w:rFonts w:cs="Times New Roman"/>
    </w:rPr>
  </w:style>
  <w:style w:type="character" w:customStyle="1" w:styleId="a0">
    <w:name w:val="パラグラフ番号付き段落 (文字)"/>
    <w:basedOn w:val="ListParagraphChar"/>
    <w:link w:val="a"/>
    <w:uiPriority w:val="99"/>
    <w:locked/>
    <w:rsid w:val="009A668A"/>
    <w:rPr>
      <w:rFonts w:ascii="Times New Roman" w:hAnsi="Times New Roman" w:cs="Times New Roman"/>
      <w:sz w:val="24"/>
      <w:szCs w:val="24"/>
      <w:lang w:val="en-US" w:eastAsia="en-US"/>
    </w:rPr>
  </w:style>
  <w:style w:type="table" w:styleId="LightShading">
    <w:name w:val="Light Shading"/>
    <w:basedOn w:val="TableNormal"/>
    <w:uiPriority w:val="99"/>
    <w:rsid w:val="00990ACE"/>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Hyperlink">
    <w:name w:val="Hyperlink"/>
    <w:basedOn w:val="DefaultParagraphFont"/>
    <w:uiPriority w:val="99"/>
    <w:rsid w:val="00AA21BF"/>
    <w:rPr>
      <w:rFonts w:cs="Times New Roman"/>
      <w:color w:val="0000FF"/>
      <w:u w:val="single"/>
    </w:rPr>
  </w:style>
  <w:style w:type="paragraph" w:styleId="BalloonText">
    <w:name w:val="Balloon Text"/>
    <w:basedOn w:val="Normal"/>
    <w:link w:val="BalloonTextChar"/>
    <w:uiPriority w:val="99"/>
    <w:semiHidden/>
    <w:rsid w:val="00991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1147"/>
    <w:rPr>
      <w:rFonts w:ascii="Tahoma" w:hAnsi="Tahoma" w:cs="Tahoma"/>
      <w:sz w:val="16"/>
      <w:szCs w:val="16"/>
      <w:lang w:val="en-US" w:eastAsia="en-US"/>
    </w:rPr>
  </w:style>
  <w:style w:type="paragraph" w:styleId="Subtitle">
    <w:name w:val="Subtitle"/>
    <w:basedOn w:val="Normal"/>
    <w:next w:val="Normal"/>
    <w:link w:val="SubtitleChar"/>
    <w:uiPriority w:val="99"/>
    <w:qFormat/>
    <w:locked/>
    <w:rsid w:val="00D76204"/>
    <w:pPr>
      <w:numPr>
        <w:ilvl w:val="1"/>
      </w:numPr>
    </w:pPr>
    <w:rPr>
      <w:rFonts w:ascii="Cambria" w:eastAsia="MS Gothic" w:hAnsi="Cambria"/>
      <w:i/>
      <w:iCs/>
      <w:color w:val="4F81BD"/>
      <w:spacing w:val="15"/>
      <w:sz w:val="24"/>
      <w:szCs w:val="24"/>
    </w:rPr>
  </w:style>
  <w:style w:type="character" w:customStyle="1" w:styleId="SubtitleChar">
    <w:name w:val="Subtitle Char"/>
    <w:basedOn w:val="DefaultParagraphFont"/>
    <w:link w:val="Subtitle"/>
    <w:uiPriority w:val="99"/>
    <w:locked/>
    <w:rsid w:val="00D76204"/>
    <w:rPr>
      <w:rFonts w:ascii="Cambria" w:eastAsia="MS Gothic" w:hAnsi="Cambria" w:cs="Times New Roman"/>
      <w:i/>
      <w:iCs/>
      <w:color w:val="4F81BD"/>
      <w:spacing w:val="15"/>
      <w:sz w:val="24"/>
      <w:szCs w:val="24"/>
      <w:lang w:val="en-US" w:eastAsia="en-US"/>
    </w:rPr>
  </w:style>
  <w:style w:type="paragraph" w:styleId="NormalWeb">
    <w:name w:val="Normal (Web)"/>
    <w:basedOn w:val="Normal"/>
    <w:uiPriority w:val="99"/>
    <w:semiHidden/>
    <w:rsid w:val="00E10885"/>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87646">
      <w:marLeft w:val="0"/>
      <w:marRight w:val="0"/>
      <w:marTop w:val="0"/>
      <w:marBottom w:val="0"/>
      <w:divBdr>
        <w:top w:val="none" w:sz="0" w:space="0" w:color="auto"/>
        <w:left w:val="none" w:sz="0" w:space="0" w:color="auto"/>
        <w:bottom w:val="none" w:sz="0" w:space="0" w:color="auto"/>
        <w:right w:val="none" w:sz="0" w:space="0" w:color="auto"/>
      </w:divBdr>
    </w:div>
    <w:div w:id="1754087647">
      <w:marLeft w:val="0"/>
      <w:marRight w:val="0"/>
      <w:marTop w:val="0"/>
      <w:marBottom w:val="0"/>
      <w:divBdr>
        <w:top w:val="none" w:sz="0" w:space="0" w:color="auto"/>
        <w:left w:val="none" w:sz="0" w:space="0" w:color="auto"/>
        <w:bottom w:val="none" w:sz="0" w:space="0" w:color="auto"/>
        <w:right w:val="none" w:sz="0" w:space="0" w:color="auto"/>
      </w:divBdr>
    </w:div>
    <w:div w:id="1754087648">
      <w:marLeft w:val="0"/>
      <w:marRight w:val="0"/>
      <w:marTop w:val="0"/>
      <w:marBottom w:val="0"/>
      <w:divBdr>
        <w:top w:val="none" w:sz="0" w:space="0" w:color="auto"/>
        <w:left w:val="none" w:sz="0" w:space="0" w:color="auto"/>
        <w:bottom w:val="none" w:sz="0" w:space="0" w:color="auto"/>
        <w:right w:val="none" w:sz="0" w:space="0" w:color="auto"/>
      </w:divBdr>
    </w:div>
    <w:div w:id="1754087649">
      <w:marLeft w:val="0"/>
      <w:marRight w:val="0"/>
      <w:marTop w:val="0"/>
      <w:marBottom w:val="0"/>
      <w:divBdr>
        <w:top w:val="none" w:sz="0" w:space="0" w:color="auto"/>
        <w:left w:val="none" w:sz="0" w:space="0" w:color="auto"/>
        <w:bottom w:val="none" w:sz="0" w:space="0" w:color="auto"/>
        <w:right w:val="none" w:sz="0" w:space="0" w:color="auto"/>
      </w:divBdr>
    </w:div>
    <w:div w:id="1754087650">
      <w:marLeft w:val="0"/>
      <w:marRight w:val="0"/>
      <w:marTop w:val="0"/>
      <w:marBottom w:val="0"/>
      <w:divBdr>
        <w:top w:val="none" w:sz="0" w:space="0" w:color="auto"/>
        <w:left w:val="none" w:sz="0" w:space="0" w:color="auto"/>
        <w:bottom w:val="none" w:sz="0" w:space="0" w:color="auto"/>
        <w:right w:val="none" w:sz="0" w:space="0" w:color="auto"/>
      </w:divBdr>
      <w:divsChild>
        <w:div w:id="1754087643">
          <w:marLeft w:val="0"/>
          <w:marRight w:val="0"/>
          <w:marTop w:val="0"/>
          <w:marBottom w:val="0"/>
          <w:divBdr>
            <w:top w:val="none" w:sz="0" w:space="0" w:color="auto"/>
            <w:left w:val="none" w:sz="0" w:space="0" w:color="auto"/>
            <w:bottom w:val="none" w:sz="0" w:space="0" w:color="auto"/>
            <w:right w:val="none" w:sz="0" w:space="0" w:color="auto"/>
          </w:divBdr>
        </w:div>
        <w:div w:id="1754087644">
          <w:marLeft w:val="0"/>
          <w:marRight w:val="0"/>
          <w:marTop w:val="0"/>
          <w:marBottom w:val="0"/>
          <w:divBdr>
            <w:top w:val="none" w:sz="0" w:space="0" w:color="auto"/>
            <w:left w:val="none" w:sz="0" w:space="0" w:color="auto"/>
            <w:bottom w:val="none" w:sz="0" w:space="0" w:color="auto"/>
            <w:right w:val="none" w:sz="0" w:space="0" w:color="auto"/>
          </w:divBdr>
        </w:div>
        <w:div w:id="1754087645">
          <w:marLeft w:val="0"/>
          <w:marRight w:val="0"/>
          <w:marTop w:val="0"/>
          <w:marBottom w:val="0"/>
          <w:divBdr>
            <w:top w:val="none" w:sz="0" w:space="0" w:color="auto"/>
            <w:left w:val="none" w:sz="0" w:space="0" w:color="auto"/>
            <w:bottom w:val="none" w:sz="0" w:space="0" w:color="auto"/>
            <w:right w:val="none" w:sz="0" w:space="0" w:color="auto"/>
          </w:divBdr>
        </w:div>
        <w:div w:id="1754087651">
          <w:marLeft w:val="0"/>
          <w:marRight w:val="0"/>
          <w:marTop w:val="0"/>
          <w:marBottom w:val="0"/>
          <w:divBdr>
            <w:top w:val="none" w:sz="0" w:space="0" w:color="auto"/>
            <w:left w:val="none" w:sz="0" w:space="0" w:color="auto"/>
            <w:bottom w:val="none" w:sz="0" w:space="0" w:color="auto"/>
            <w:right w:val="none" w:sz="0" w:space="0" w:color="auto"/>
          </w:divBdr>
        </w:div>
        <w:div w:id="1754087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DM/IPET-MDI-I/report/Report_IPETMDI_I_20100503.do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8288E226.dotm</Template>
  <TotalTime>15</TotalTime>
  <Pages>8</Pages>
  <Words>2183</Words>
  <Characters>12028</Characters>
  <Application>Microsoft Office Word</Application>
  <DocSecurity>0</DocSecurity>
  <Lines>522</Lines>
  <Paragraphs>245</Paragraphs>
  <ScaleCrop>false</ScaleCrop>
  <HeadingPairs>
    <vt:vector size="2" baseType="variant">
      <vt:variant>
        <vt:lpstr>Title</vt:lpstr>
      </vt:variant>
      <vt:variant>
        <vt:i4>1</vt:i4>
      </vt:variant>
    </vt:vector>
  </HeadingPairs>
  <TitlesOfParts>
    <vt:vector size="1" baseType="lpstr">
      <vt:lpstr>24h cache completeness</vt:lpstr>
    </vt:vector>
  </TitlesOfParts>
  <Company>WMO</Company>
  <LinksUpToDate>false</LinksUpToDate>
  <CharactersWithSpaces>13966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24h cache completeness</dc:title>
  <dc:subject>TT-GISC 2014</dc:subject>
  <dc:creator>Saclier, Nishikawa, Heene</dc:creator>
  <cp:lastModifiedBy>David Thomas</cp:lastModifiedBy>
  <cp:revision>4</cp:revision>
  <cp:lastPrinted>2014-02-06T04:05:00Z</cp:lastPrinted>
  <dcterms:created xsi:type="dcterms:W3CDTF">2014-02-06T15:03:00Z</dcterms:created>
  <dcterms:modified xsi:type="dcterms:W3CDTF">2014-02-07T08:06:00Z</dcterms:modified>
</cp:coreProperties>
</file>