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649F" w:rsidRPr="0082386B" w:rsidRDefault="0082386B" w:rsidP="004E690C">
      <w:pPr>
        <w:pStyle w:val="Heading1"/>
      </w:pPr>
      <w:r w:rsidRPr="0082386B">
        <w:t>Capacity Building</w:t>
      </w:r>
    </w:p>
    <w:p w:rsidR="0082386B" w:rsidRDefault="0082386B" w:rsidP="00F8649F">
      <w:pPr>
        <w:pStyle w:val="Heading2"/>
      </w:pPr>
      <w:r>
        <w:t>Introduction</w:t>
      </w:r>
    </w:p>
    <w:p w:rsidR="0082386B" w:rsidRDefault="0082386B" w:rsidP="0082386B">
      <w:pPr>
        <w:jc w:val="both"/>
      </w:pPr>
      <w:r w:rsidRPr="00334DFA">
        <w:t>Congress XVI (see E</w:t>
      </w:r>
      <w:r>
        <w:t xml:space="preserve">T-CTS 2012 Doc 2.2 </w:t>
      </w:r>
      <w:proofErr w:type="spellStart"/>
      <w:r>
        <w:t>para</w:t>
      </w:r>
      <w:proofErr w:type="spellEnd"/>
      <w:r>
        <w:t xml:space="preserve"> 11.4.7) noted that</w:t>
      </w:r>
      <w:r w:rsidRPr="00334DFA">
        <w:t xml:space="preserve"> WIS has moved from a development stage into an operational stage and </w:t>
      </w:r>
      <w:r>
        <w:t xml:space="preserve">that </w:t>
      </w:r>
      <w:r w:rsidRPr="00334DFA">
        <w:t xml:space="preserve">WIS activities in 2012–2015 should </w:t>
      </w:r>
      <w:r>
        <w:t>include among other things:</w:t>
      </w:r>
      <w:r w:rsidRPr="00334DFA">
        <w:t xml:space="preserve"> </w:t>
      </w:r>
    </w:p>
    <w:p w:rsidR="0082386B" w:rsidRDefault="0082386B" w:rsidP="0082386B">
      <w:pPr>
        <w:jc w:val="both"/>
      </w:pPr>
      <w:r w:rsidRPr="00334DFA">
        <w:t xml:space="preserve">(1) </w:t>
      </w:r>
      <w:proofErr w:type="gramStart"/>
      <w:r w:rsidRPr="00334DFA">
        <w:t>complete</w:t>
      </w:r>
      <w:proofErr w:type="gramEnd"/>
      <w:r w:rsidRPr="00334DFA">
        <w:t xml:space="preserve"> WIS implementation across all WMO Centres</w:t>
      </w:r>
      <w:r>
        <w:t xml:space="preserve"> and </w:t>
      </w:r>
      <w:r w:rsidRPr="00334DFA">
        <w:t>(2) capacity-building to ensure support of all WMO Members</w:t>
      </w:r>
      <w:r>
        <w:t xml:space="preserve">. </w:t>
      </w:r>
      <w:r w:rsidRPr="00334DFA">
        <w:t xml:space="preserve">Congress noted that the priority activities of </w:t>
      </w:r>
      <w:smartTag w:uri="urn:schemas-microsoft-com:office:smarttags" w:element="State">
        <w:smartTag w:uri="urn:schemas-microsoft-com:office:smarttags" w:element="place">
          <w:r w:rsidRPr="00334DFA">
            <w:t>WIS</w:t>
          </w:r>
        </w:smartTag>
      </w:smartTag>
      <w:r w:rsidRPr="00334DFA">
        <w:t xml:space="preserve"> have moved from development to capacity-</w:t>
      </w:r>
      <w:r>
        <w:t>b</w:t>
      </w:r>
      <w:r w:rsidRPr="00334DFA">
        <w:t xml:space="preserve">uilding, especially those activities aimed at developing and least developed countries and small island developing states. Congress encouraged Members that have already implemented </w:t>
      </w:r>
      <w:smartTag w:uri="urn:schemas-microsoft-com:office:smarttags" w:element="State">
        <w:smartTag w:uri="urn:schemas-microsoft-com:office:smarttags" w:element="place">
          <w:r w:rsidRPr="00334DFA">
            <w:t>WIS</w:t>
          </w:r>
        </w:smartTag>
      </w:smartTag>
      <w:r w:rsidRPr="00334DFA">
        <w:t xml:space="preserve"> functions and interfaces to assist those who will be implementing them in the future. Congress also noted that data and metadata issues are especially critical in many small meteorological services and efforts within those NMHSs should be intensified to achieve the required standardization.</w:t>
      </w:r>
    </w:p>
    <w:p w:rsidR="0082386B" w:rsidRDefault="0082386B" w:rsidP="0082386B">
      <w:pPr>
        <w:jc w:val="both"/>
      </w:pPr>
      <w:r>
        <w:t xml:space="preserve">2) The purpose of this paper is to highlight the high priority of capacity building supporting the new functionality and architecture of </w:t>
      </w:r>
      <w:smartTag w:uri="urn:schemas-microsoft-com:office:smarttags" w:element="State">
        <w:r>
          <w:t>WIS</w:t>
        </w:r>
      </w:smartTag>
      <w:r>
        <w:t xml:space="preserve">, especially for those centres that are not familiar with the information management practices that </w:t>
      </w:r>
      <w:smartTag w:uri="urn:schemas-microsoft-com:office:smarttags" w:element="State">
        <w:smartTag w:uri="urn:schemas-microsoft-com:office:smarttags" w:element="place">
          <w:r>
            <w:t>WIS</w:t>
          </w:r>
        </w:smartTag>
      </w:smartTag>
      <w:r>
        <w:t xml:space="preserve"> is founded on.  Centres that have implemented </w:t>
      </w:r>
      <w:smartTag w:uri="urn:schemas-microsoft-com:office:smarttags" w:element="State">
        <w:smartTag w:uri="urn:schemas-microsoft-com:office:smarttags" w:element="place">
          <w:r>
            <w:t>WIS</w:t>
          </w:r>
        </w:smartTag>
      </w:smartTag>
      <w:r>
        <w:t xml:space="preserve"> are the best placed to assist those that have not yet implemented it. GISCs have a major role in capacity building, both through their help desk support and through taking a leading role in training for centres in their AMDCNs. </w:t>
      </w:r>
    </w:p>
    <w:p w:rsidR="00445415" w:rsidRDefault="00445415" w:rsidP="00445415">
      <w:pPr>
        <w:pStyle w:val="Heading2"/>
      </w:pPr>
      <w:r>
        <w:t xml:space="preserve">WIS Jump Start  </w:t>
      </w:r>
    </w:p>
    <w:p w:rsidR="00445415" w:rsidRDefault="00445415" w:rsidP="0082386B">
      <w:r>
        <w:t>The WIS Jump Start missions conducted for the past number of years has been highly successful and has helped a number of member nations get started and on track for final audit.  This program ended in 2011.</w:t>
      </w:r>
    </w:p>
    <w:p w:rsidR="00445415" w:rsidRDefault="00445415" w:rsidP="00445415">
      <w:pPr>
        <w:pStyle w:val="Heading2"/>
      </w:pPr>
      <w:r>
        <w:t xml:space="preserve">Resources for Capacity Building in WIS  </w:t>
      </w:r>
    </w:p>
    <w:p w:rsidR="00445415" w:rsidRDefault="00445415" w:rsidP="00445415">
      <w:pPr>
        <w:jc w:val="both"/>
      </w:pPr>
      <w:r w:rsidRPr="004759D0">
        <w:t>Congress urged all Members and the Secretary-General to identify the necessary resources for training workshops in the period 2012–2015 for developing countries and least developed countries, to assist them in implementing their components of WIS and benefiting from the WIS.</w:t>
      </w:r>
      <w:r>
        <w:t xml:space="preserve"> In particular, Congress</w:t>
      </w:r>
      <w:r w:rsidRPr="004759D0">
        <w:t xml:space="preserve"> encouraged each GISC to take a leading role in the provision of training for centres in their AMDCN</w:t>
      </w:r>
      <w:r>
        <w:t xml:space="preserve">. As </w:t>
      </w:r>
      <w:r>
        <w:lastRenderedPageBreak/>
        <w:t xml:space="preserve">noted above the funding for </w:t>
      </w:r>
      <w:smartTag w:uri="urn:schemas-microsoft-com:office:smarttags" w:element="State">
        <w:smartTag w:uri="urn:schemas-microsoft-com:office:smarttags" w:element="place">
          <w:r>
            <w:t>WIS</w:t>
          </w:r>
        </w:smartTag>
      </w:smartTag>
      <w:r>
        <w:t xml:space="preserve"> capacity building has come largely from the requestors, or the hosts, with some funding from the secretariat’s regional funding where the activity has been driven by the Regional Association and budgeted for. To this time, the nature of </w:t>
      </w:r>
      <w:smartTag w:uri="urn:schemas-microsoft-com:office:smarttags" w:element="State">
        <w:r>
          <w:t>WIS</w:t>
        </w:r>
      </w:smartTag>
      <w:r>
        <w:t xml:space="preserve"> implementation has not facilitated </w:t>
      </w:r>
      <w:smartTag w:uri="urn:schemas-microsoft-com:office:smarttags" w:element="State">
        <w:smartTag w:uri="urn:schemas-microsoft-com:office:smarttags" w:element="place">
          <w:r>
            <w:t>WIS</w:t>
          </w:r>
        </w:smartTag>
      </w:smartTag>
      <w:r>
        <w:t xml:space="preserve"> capacity building having access to other funds available through WMOs capacity building and training </w:t>
      </w:r>
      <w:proofErr w:type="spellStart"/>
      <w:r>
        <w:t>programmes</w:t>
      </w:r>
      <w:proofErr w:type="spellEnd"/>
      <w:r>
        <w:t xml:space="preserve">. </w:t>
      </w:r>
    </w:p>
    <w:p w:rsidR="00445415" w:rsidRDefault="00445415" w:rsidP="00445415">
      <w:pPr>
        <w:jc w:val="both"/>
      </w:pPr>
      <w:r>
        <w:t xml:space="preserve">Training </w:t>
      </w:r>
      <w:proofErr w:type="spellStart"/>
      <w:r>
        <w:t>Programmes</w:t>
      </w:r>
      <w:proofErr w:type="spellEnd"/>
      <w:r>
        <w:t xml:space="preserve"> offered by Regional Training Centres. The WMO Education and Training Office provides links to courses (</w:t>
      </w:r>
      <w:hyperlink r:id="rId8" w:history="1">
        <w:r w:rsidRPr="004A06E9">
          <w:rPr>
            <w:rStyle w:val="Hyperlink"/>
          </w:rPr>
          <w:t>http://www.wmo.int/pages/prog/dra/etrp.php</w:t>
        </w:r>
      </w:hyperlink>
      <w:r>
        <w:t xml:space="preserve">) offered by WMO Members. The RTC in </w:t>
      </w:r>
      <w:smartTag w:uri="urn:schemas-microsoft-com:office:smarttags" w:element="country-region">
        <w:smartTag w:uri="urn:schemas-microsoft-com:office:smarttags" w:element="place">
          <w:r>
            <w:t>Turkey</w:t>
          </w:r>
        </w:smartTag>
      </w:smartTag>
      <w:r>
        <w:t xml:space="preserve"> has offered a number of Communication workshops in the past four years which have been very popular. GISCs could consider working with their closest RTC or national training institute to provide </w:t>
      </w:r>
      <w:smartTag w:uri="urn:schemas-microsoft-com:office:smarttags" w:element="State">
        <w:smartTag w:uri="urn:schemas-microsoft-com:office:smarttags" w:element="place">
          <w:r>
            <w:t>WIS</w:t>
          </w:r>
        </w:smartTag>
      </w:smartTag>
      <w:r>
        <w:t xml:space="preserve"> related training as either face-to-face or distance courses. Similarly there are options for WMO to cooperate with IODE and offer joint courses covering </w:t>
      </w:r>
      <w:smartTag w:uri="urn:schemas-microsoft-com:office:smarttags" w:element="State">
        <w:smartTag w:uri="urn:schemas-microsoft-com:office:smarttags" w:element="place">
          <w:r>
            <w:t>WIS</w:t>
          </w:r>
        </w:smartTag>
      </w:smartTag>
      <w:r>
        <w:t xml:space="preserve"> related activities through the </w:t>
      </w:r>
      <w:proofErr w:type="spellStart"/>
      <w:r>
        <w:t>OceanTeacher</w:t>
      </w:r>
      <w:proofErr w:type="spellEnd"/>
      <w:r>
        <w:t xml:space="preserve"> academy and portal. Opportunities also exist to </w:t>
      </w:r>
      <w:proofErr w:type="spellStart"/>
      <w:r>
        <w:t>utilise</w:t>
      </w:r>
      <w:proofErr w:type="spellEnd"/>
      <w:r>
        <w:t xml:space="preserve"> online training services such as COMET to support distance learning activities</w:t>
      </w:r>
    </w:p>
    <w:p w:rsidR="00445415" w:rsidRDefault="00445415" w:rsidP="00445415">
      <w:pPr>
        <w:spacing w:after="0"/>
        <w:jc w:val="both"/>
      </w:pPr>
      <w:r>
        <w:t xml:space="preserve">Relevant funding sources not fully </w:t>
      </w:r>
      <w:proofErr w:type="spellStart"/>
      <w:r>
        <w:t>utilised</w:t>
      </w:r>
      <w:proofErr w:type="spellEnd"/>
      <w:r>
        <w:t xml:space="preserve"> to date include the Voluntary Cooperation </w:t>
      </w:r>
      <w:proofErr w:type="spellStart"/>
      <w:r>
        <w:t>Programme</w:t>
      </w:r>
      <w:proofErr w:type="spellEnd"/>
      <w:r>
        <w:t xml:space="preserve"> (VCP) - </w:t>
      </w:r>
      <w:hyperlink r:id="rId9" w:history="1">
        <w:r w:rsidRPr="002B69A0">
          <w:rPr>
            <w:rStyle w:val="Hyperlink"/>
          </w:rPr>
          <w:t>http://www.wmo.int/pages/prog/dra/vcp_en.php</w:t>
        </w:r>
      </w:hyperlink>
      <w:r>
        <w:t xml:space="preserve"> and </w:t>
      </w:r>
      <w:r w:rsidRPr="004B7EBB">
        <w:t>E</w:t>
      </w:r>
      <w:r>
        <w:t xml:space="preserve">ducation and Training </w:t>
      </w:r>
      <w:proofErr w:type="spellStart"/>
      <w:r>
        <w:t>Programme</w:t>
      </w:r>
      <w:proofErr w:type="spellEnd"/>
      <w:r>
        <w:t xml:space="preserve"> </w:t>
      </w:r>
      <w:r w:rsidRPr="004B7EBB">
        <w:t>(ETRP)</w:t>
      </w:r>
      <w:r>
        <w:t xml:space="preserve"> which incorporates Fellowships (</w:t>
      </w:r>
      <w:hyperlink r:id="rId10" w:history="1">
        <w:r w:rsidRPr="002B69A0">
          <w:rPr>
            <w:rStyle w:val="Hyperlink"/>
          </w:rPr>
          <w:t>http://www.wmo.int/pages/prog/dra/etrp/fellowships/fellowsintouch.php</w:t>
        </w:r>
      </w:hyperlink>
      <w:r>
        <w:t xml:space="preserve">). </w:t>
      </w:r>
    </w:p>
    <w:p w:rsidR="00445415" w:rsidRDefault="00445415" w:rsidP="00445415">
      <w:pPr>
        <w:jc w:val="both"/>
      </w:pPr>
      <w:r>
        <w:t xml:space="preserve">These </w:t>
      </w:r>
      <w:proofErr w:type="spellStart"/>
      <w:r>
        <w:t>programmes</w:t>
      </w:r>
      <w:proofErr w:type="spellEnd"/>
      <w:r>
        <w:t xml:space="preserve"> need to be explored for opportunities to fund the above training activities. For example, the Manual on Policies and Procedures for WMO Fellowships</w:t>
      </w:r>
      <w:r>
        <w:rPr>
          <w:rStyle w:val="FootnoteReference"/>
        </w:rPr>
        <w:footnoteReference w:id="1"/>
      </w:r>
      <w:r>
        <w:t xml:space="preserve"> </w:t>
      </w:r>
      <w:r w:rsidRPr="000E2A55">
        <w:t>introduction</w:t>
      </w:r>
      <w:r>
        <w:t xml:space="preserve"> states the following:</w:t>
      </w:r>
    </w:p>
    <w:p w:rsidR="00445415" w:rsidRPr="00251CF8" w:rsidRDefault="00445415" w:rsidP="00445415">
      <w:pPr>
        <w:jc w:val="both"/>
        <w:rPr>
          <w:i/>
        </w:rPr>
      </w:pPr>
      <w:r w:rsidRPr="00251CF8">
        <w:rPr>
          <w:i/>
        </w:rPr>
        <w:t xml:space="preserve">“The aim of the WMO Education and Training Fellowships </w:t>
      </w:r>
      <w:proofErr w:type="spellStart"/>
      <w:r w:rsidRPr="00251CF8">
        <w:rPr>
          <w:i/>
        </w:rPr>
        <w:t>Programme</w:t>
      </w:r>
      <w:proofErr w:type="spellEnd"/>
      <w:r w:rsidRPr="00251CF8">
        <w:rPr>
          <w:i/>
        </w:rPr>
        <w:t xml:space="preserve"> is to help enhance the capabilities of the National Meteorological and Hydrological Services (NMHSs) of WMO Member countries. Its purpose is to educate and train meteorological and hydrological personnel on </w:t>
      </w:r>
      <w:r w:rsidRPr="00251CF8">
        <w:rPr>
          <w:b/>
          <w:i/>
        </w:rPr>
        <w:t xml:space="preserve">specially tailored individual and group study training </w:t>
      </w:r>
      <w:proofErr w:type="spellStart"/>
      <w:r w:rsidRPr="00251CF8">
        <w:rPr>
          <w:b/>
          <w:i/>
        </w:rPr>
        <w:t>programmes</w:t>
      </w:r>
      <w:proofErr w:type="spellEnd"/>
      <w:r w:rsidRPr="00251CF8">
        <w:rPr>
          <w:i/>
        </w:rPr>
        <w:t xml:space="preserve">, including </w:t>
      </w:r>
      <w:r w:rsidRPr="00251CF8">
        <w:rPr>
          <w:b/>
          <w:i/>
        </w:rPr>
        <w:t>management and familiarization visits for senior personnel</w:t>
      </w:r>
      <w:r w:rsidRPr="00251CF8">
        <w:rPr>
          <w:i/>
        </w:rPr>
        <w:t>. Training is provided mainly abroad on subject areas and technologies for which facilities and teaching expertise are not available at home.”</w:t>
      </w:r>
    </w:p>
    <w:p w:rsidR="00445415" w:rsidRDefault="00445415" w:rsidP="00445415">
      <w:pPr>
        <w:jc w:val="both"/>
      </w:pPr>
      <w:r>
        <w:t xml:space="preserve">It is clear that potential exists to sponsor the attachments of relevant staff from centres who have not implemented WIS to a suitable </w:t>
      </w:r>
      <w:proofErr w:type="spellStart"/>
      <w:r>
        <w:t>centre</w:t>
      </w:r>
      <w:proofErr w:type="spellEnd"/>
      <w:r>
        <w:t xml:space="preserve">, might fit into the category of a “specially tailored individual and group study </w:t>
      </w:r>
      <w:proofErr w:type="spellStart"/>
      <w:r>
        <w:t>programme</w:t>
      </w:r>
      <w:proofErr w:type="spellEnd"/>
      <w:r>
        <w:t>” as a “management or familiarization visit” and potentially qualify for a fellowship. Please note that funding is very limited for these activities and cost sharing by the host institution and the applicant are critical for success.</w:t>
      </w:r>
    </w:p>
    <w:p w:rsidR="00445415" w:rsidRDefault="00445415" w:rsidP="00445415">
      <w:pPr>
        <w:jc w:val="both"/>
      </w:pPr>
      <w:r w:rsidRPr="00251CF8">
        <w:t xml:space="preserve">Centres undertaking capacity building activities such as listed above should be working with their Permanent Representatives and Regional Associations to have WIS capacity building identified within the appropriate funding </w:t>
      </w:r>
      <w:proofErr w:type="spellStart"/>
      <w:r w:rsidRPr="00251CF8">
        <w:t>programmes</w:t>
      </w:r>
      <w:proofErr w:type="spellEnd"/>
      <w:r>
        <w:t xml:space="preserve">. As the funding opportunities for the 2012 to 2015 are already fixed (see WMO Operating Plan for regular budget funded activities) this advocacy will be for the following financial period 2016 to 2019. </w:t>
      </w:r>
    </w:p>
    <w:p w:rsidR="00445415" w:rsidRDefault="00445415" w:rsidP="00445415">
      <w:pPr>
        <w:pStyle w:val="Heading2"/>
      </w:pPr>
      <w:r>
        <w:lastRenderedPageBreak/>
        <w:t xml:space="preserve">Decision / Action Required </w:t>
      </w:r>
    </w:p>
    <w:p w:rsidR="00445415" w:rsidRDefault="00445415" w:rsidP="00445415">
      <w:pPr>
        <w:jc w:val="both"/>
      </w:pPr>
      <w:bookmarkStart w:id="0" w:name="_GoBack"/>
      <w:bookmarkEnd w:id="0"/>
      <w:r>
        <w:t>ET-WISC is requested to consider this document when updating the capacity building component of the ET-WISC action plan and to make appropriate recommendations to ICT-ISS and relevant expert teams.</w:t>
      </w:r>
    </w:p>
    <w:p w:rsidR="00445415" w:rsidRDefault="00445415" w:rsidP="00445415">
      <w:pPr>
        <w:jc w:val="both"/>
      </w:pPr>
      <w:r>
        <w:t xml:space="preserve">The ET is invited to identify extra-budgetary funding opportunities and partnerships that could be used to further WIS implementation. Such opportunities could include advocating at institutional or national level for funding to host fellows or run courses, providing staff for jump start activities, identifying projects that have communications aspects and ensuring that </w:t>
      </w:r>
      <w:smartTag w:uri="urn:schemas-microsoft-com:office:smarttags" w:element="place">
        <w:smartTag w:uri="urn:schemas-microsoft-com:office:smarttags" w:element="State">
          <w:r>
            <w:t>WIS</w:t>
          </w:r>
        </w:smartTag>
      </w:smartTag>
      <w:r>
        <w:t xml:space="preserve"> is embedded in those projects.</w:t>
      </w:r>
    </w:p>
    <w:p w:rsidR="00445415" w:rsidRPr="002E4A24" w:rsidRDefault="00445415" w:rsidP="00445415">
      <w:pPr>
        <w:jc w:val="both"/>
      </w:pPr>
      <w:r>
        <w:t xml:space="preserve">The ET is also invited to develop a proposal to guide Members on how to access and support training on and for WIS. The proposal could cover identification of institutions (GISCs, Regional Training </w:t>
      </w:r>
      <w:proofErr w:type="gramStart"/>
      <w:r>
        <w:t>Centres ..</w:t>
      </w:r>
      <w:proofErr w:type="gramEnd"/>
      <w:r>
        <w:t xml:space="preserve">) that can provide training workshops (face-to-face or online), </w:t>
      </w:r>
      <w:proofErr w:type="spellStart"/>
      <w:r>
        <w:t>secondments</w:t>
      </w:r>
      <w:proofErr w:type="spellEnd"/>
      <w:r>
        <w:t xml:space="preserve">  and support over then 2012 to 2015 time frame  and funding opportunities.</w:t>
      </w:r>
    </w:p>
    <w:p w:rsidR="00445415" w:rsidRPr="0082386B" w:rsidRDefault="00445415" w:rsidP="0082386B"/>
    <w:p w:rsidR="00F8649F" w:rsidRDefault="00F8649F" w:rsidP="00F8649F">
      <w:pPr>
        <w:rPr>
          <w:rFonts w:ascii="Times New Roman" w:hAnsi="Times New Roman" w:cs="Times New Roman"/>
          <w:sz w:val="24"/>
          <w:szCs w:val="24"/>
        </w:rPr>
      </w:pPr>
    </w:p>
    <w:p w:rsidR="00F8649F" w:rsidRPr="00F8649F" w:rsidRDefault="00F8649F" w:rsidP="00F8649F">
      <w:pPr>
        <w:jc w:val="center"/>
        <w:rPr>
          <w:rFonts w:ascii="Times New Roman" w:hAnsi="Times New Roman" w:cs="Times New Roman"/>
          <w:sz w:val="24"/>
          <w:szCs w:val="24"/>
        </w:rPr>
      </w:pPr>
      <w:r>
        <w:rPr>
          <w:rFonts w:ascii="Times New Roman" w:hAnsi="Times New Roman" w:cs="Times New Roman"/>
          <w:sz w:val="24"/>
          <w:szCs w:val="24"/>
        </w:rPr>
        <w:t>--------------------</w:t>
      </w:r>
    </w:p>
    <w:sectPr w:rsidR="00F8649F" w:rsidRPr="00F8649F" w:rsidSect="00BA350D">
      <w:headerReference w:type="default" r:id="rId11"/>
      <w:headerReference w:type="first" r:id="rId12"/>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C1E4C" w:rsidRDefault="009C1E4C" w:rsidP="00BA350D">
      <w:pPr>
        <w:spacing w:after="0" w:line="240" w:lineRule="auto"/>
      </w:pPr>
      <w:r>
        <w:separator/>
      </w:r>
    </w:p>
  </w:endnote>
  <w:endnote w:type="continuationSeparator" w:id="0">
    <w:p w:rsidR="009C1E4C" w:rsidRDefault="009C1E4C" w:rsidP="00BA35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080E0000" w:usb2="00000010" w:usb3="00000000" w:csb0="00040001" w:csb1="00000000"/>
  </w:font>
  <w:font w:name="Times New Roman Bold">
    <w:altName w:val="Times New Roman"/>
    <w:panose1 w:val="02020803070505020304"/>
    <w:charset w:val="00"/>
    <w:family w:val="roman"/>
    <w:notTrueType/>
    <w:pitch w:val="variable"/>
    <w:sig w:usb0="00000003" w:usb1="00000000" w:usb2="00000000" w:usb3="00000000" w:csb0="00000001" w:csb1="00000000"/>
  </w:font>
  <w:font w:name="Helvetica">
    <w:panose1 w:val="020B0604020202020204"/>
    <w:charset w:val="00"/>
    <w:family w:val="swiss"/>
    <w:pitch w:val="variable"/>
    <w:sig w:usb0="20002A87" w:usb1="80000000" w:usb2="00000008" w:usb3="00000000" w:csb0="000001FF" w:csb1="00000000"/>
  </w:font>
  <w:font w:name="Verdana">
    <w:panose1 w:val="020B0604030504040204"/>
    <w:charset w:val="00"/>
    <w:family w:val="swiss"/>
    <w:pitch w:val="variable"/>
    <w:sig w:usb0="20000287" w:usb1="00000000"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C1E4C" w:rsidRDefault="009C1E4C" w:rsidP="00BA350D">
      <w:pPr>
        <w:spacing w:after="0" w:line="240" w:lineRule="auto"/>
      </w:pPr>
      <w:r>
        <w:separator/>
      </w:r>
    </w:p>
  </w:footnote>
  <w:footnote w:type="continuationSeparator" w:id="0">
    <w:p w:rsidR="009C1E4C" w:rsidRDefault="009C1E4C" w:rsidP="00BA350D">
      <w:pPr>
        <w:spacing w:after="0" w:line="240" w:lineRule="auto"/>
      </w:pPr>
      <w:r>
        <w:continuationSeparator/>
      </w:r>
    </w:p>
  </w:footnote>
  <w:footnote w:id="1">
    <w:p w:rsidR="00445415" w:rsidRDefault="00445415" w:rsidP="00445415">
      <w:pPr>
        <w:pStyle w:val="FootnoteText"/>
      </w:pPr>
      <w:r>
        <w:rPr>
          <w:rStyle w:val="FootnoteReference"/>
        </w:rPr>
        <w:footnoteRef/>
      </w:r>
      <w:r>
        <w:t xml:space="preserve"> </w:t>
      </w:r>
      <w:r w:rsidRPr="000E2A55">
        <w:t xml:space="preserve">Manual on Policies and Procedures for WMO Fellowships </w:t>
      </w:r>
      <w:hyperlink r:id="rId1" w:history="1">
        <w:r w:rsidRPr="002B69A0">
          <w:rPr>
            <w:rStyle w:val="Hyperlink"/>
          </w:rPr>
          <w:t>http://www.wmo.int/pages/prog/dra/etrp/documents/TD_1356_ETR-18_E.pdf</w:t>
        </w:r>
      </w:hyperlink>
      <w: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5D74" w:rsidRDefault="0067003E">
    <w:pPr>
      <w:pStyle w:val="Header"/>
      <w:jc w:val="center"/>
    </w:pPr>
    <w:r>
      <w:t>Document No.</w:t>
    </w:r>
    <w:r w:rsidR="00F8649F">
      <w:t xml:space="preserve"> </w:t>
    </w:r>
    <w:r w:rsidR="004E690C">
      <w:t>67</w:t>
    </w:r>
    <w:r w:rsidR="00F8649F">
      <w:t xml:space="preserve"> </w:t>
    </w:r>
    <w:r w:rsidR="00785D74">
      <w:t xml:space="preserve">(Page </w:t>
    </w:r>
    <w:sdt>
      <w:sdtPr>
        <w:id w:val="-901051862"/>
        <w:docPartObj>
          <w:docPartGallery w:val="Page Numbers (Top of Page)"/>
          <w:docPartUnique/>
        </w:docPartObj>
      </w:sdtPr>
      <w:sdtEndPr>
        <w:rPr>
          <w:noProof/>
        </w:rPr>
      </w:sdtEndPr>
      <w:sdtContent>
        <w:r w:rsidR="00785D74">
          <w:fldChar w:fldCharType="begin"/>
        </w:r>
        <w:r w:rsidR="00785D74">
          <w:instrText xml:space="preserve"> PAGE   \* MERGEFORMAT </w:instrText>
        </w:r>
        <w:r w:rsidR="00785D74">
          <w:fldChar w:fldCharType="separate"/>
        </w:r>
        <w:r w:rsidR="004E690C">
          <w:rPr>
            <w:noProof/>
          </w:rPr>
          <w:t>2</w:t>
        </w:r>
        <w:r w:rsidR="00785D74">
          <w:rPr>
            <w:noProof/>
          </w:rPr>
          <w:fldChar w:fldCharType="end"/>
        </w:r>
        <w:r w:rsidR="00CB6D6D">
          <w:rPr>
            <w:noProof/>
          </w:rPr>
          <w:t>)</w:t>
        </w:r>
      </w:sdtContent>
    </w:sdt>
  </w:p>
  <w:p w:rsidR="00785D74" w:rsidRDefault="00785D7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leftFromText="181" w:rightFromText="181" w:horzAnchor="margin" w:tblpY="-283"/>
      <w:tblW w:w="10079" w:type="dxa"/>
      <w:tblLayout w:type="fixed"/>
      <w:tblLook w:val="0000" w:firstRow="0" w:lastRow="0" w:firstColumn="0" w:lastColumn="0" w:noHBand="0" w:noVBand="0"/>
    </w:tblPr>
    <w:tblGrid>
      <w:gridCol w:w="4548"/>
      <w:gridCol w:w="1680"/>
      <w:gridCol w:w="3851"/>
    </w:tblGrid>
    <w:tr w:rsidR="00BA350D" w:rsidRPr="00812884" w:rsidTr="00BA350D">
      <w:trPr>
        <w:cantSplit/>
        <w:trHeight w:val="1438"/>
      </w:trPr>
      <w:tc>
        <w:tcPr>
          <w:tcW w:w="4548" w:type="dxa"/>
          <w:vAlign w:val="center"/>
        </w:tcPr>
        <w:p w:rsidR="00BA350D" w:rsidRPr="00683FE2" w:rsidRDefault="00BA350D" w:rsidP="0013270C">
          <w:pPr>
            <w:shd w:val="clear" w:color="auto" w:fill="FFFFFF"/>
            <w:spacing w:after="180"/>
            <w:jc w:val="center"/>
            <w:outlineLvl w:val="1"/>
            <w:rPr>
              <w:rFonts w:ascii="Helvetica" w:hAnsi="Helvetica" w:cs="Helvetica"/>
              <w:b/>
              <w:bCs/>
              <w:sz w:val="28"/>
              <w:szCs w:val="28"/>
            </w:rPr>
          </w:pPr>
          <w:r w:rsidRPr="0013270C">
            <w:rPr>
              <w:rFonts w:ascii="Times New Roman" w:hAnsi="Times New Roman" w:cs="Times New Roman"/>
              <w:b/>
              <w:bCs/>
              <w:sz w:val="28"/>
              <w:szCs w:val="28"/>
            </w:rPr>
            <w:t>WORLD WEATHER WATCH</w:t>
          </w:r>
          <w:r w:rsidR="0013270C">
            <w:rPr>
              <w:rFonts w:ascii="Times New Roman" w:hAnsi="Times New Roman" w:cs="Times New Roman"/>
              <w:b/>
              <w:bCs/>
              <w:sz w:val="28"/>
              <w:szCs w:val="28"/>
            </w:rPr>
            <w:br/>
          </w:r>
          <w:r w:rsidRPr="0013270C">
            <w:rPr>
              <w:rFonts w:ascii="Times New Roman" w:hAnsi="Times New Roman" w:cs="Times New Roman"/>
              <w:b/>
              <w:bCs/>
              <w:sz w:val="28"/>
              <w:szCs w:val="28"/>
            </w:rPr>
            <w:t>COMMISSION FOR BASIC SYSTEMS</w:t>
          </w:r>
        </w:p>
      </w:tc>
      <w:bookmarkStart w:id="1" w:name="ditulogo"/>
      <w:bookmarkEnd w:id="1"/>
      <w:tc>
        <w:tcPr>
          <w:tcW w:w="5531" w:type="dxa"/>
          <w:gridSpan w:val="2"/>
          <w:tcMar>
            <w:left w:w="6" w:type="dxa"/>
            <w:right w:w="6" w:type="dxa"/>
          </w:tcMar>
        </w:tcPr>
        <w:p w:rsidR="00BA350D" w:rsidRPr="00812884" w:rsidRDefault="00BA350D" w:rsidP="00397DA5">
          <w:pPr>
            <w:shd w:val="solid" w:color="FFFFFF" w:fill="FFFFFF"/>
            <w:spacing w:before="240" w:after="0" w:line="240" w:lineRule="atLeast"/>
          </w:pPr>
          <w:r w:rsidRPr="0014262E">
            <w:object w:dxaOrig="6210" w:dyaOrig="12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74.5pt;height:56.25pt" o:ole="">
                <v:imagedata r:id="rId1" o:title=""/>
              </v:shape>
              <o:OLEObject Type="Embed" ProgID="PBrush" ShapeID="_x0000_i1025" DrawAspect="Content" ObjectID="_1435122550" r:id="rId2"/>
            </w:object>
          </w:r>
        </w:p>
      </w:tc>
    </w:tr>
    <w:tr w:rsidR="00BA350D" w:rsidRPr="00812884" w:rsidTr="00BA350D">
      <w:trPr>
        <w:cantSplit/>
      </w:trPr>
      <w:tc>
        <w:tcPr>
          <w:tcW w:w="6228" w:type="dxa"/>
          <w:gridSpan w:val="2"/>
          <w:tcBorders>
            <w:top w:val="single" w:sz="12" w:space="0" w:color="auto"/>
          </w:tcBorders>
        </w:tcPr>
        <w:p w:rsidR="00BA350D" w:rsidRPr="00812884" w:rsidRDefault="00BA350D" w:rsidP="00397DA5">
          <w:pPr>
            <w:shd w:val="solid" w:color="FFFFFF" w:fill="FFFFFF"/>
            <w:spacing w:after="48"/>
            <w:rPr>
              <w:rFonts w:ascii="Verdana" w:hAnsi="Verdana" w:cs="Verdana"/>
            </w:rPr>
          </w:pPr>
        </w:p>
      </w:tc>
      <w:tc>
        <w:tcPr>
          <w:tcW w:w="3851" w:type="dxa"/>
          <w:tcBorders>
            <w:top w:val="single" w:sz="12" w:space="0" w:color="auto"/>
          </w:tcBorders>
        </w:tcPr>
        <w:p w:rsidR="00BA350D" w:rsidRPr="00812884" w:rsidRDefault="00BA350D" w:rsidP="00397DA5">
          <w:pPr>
            <w:shd w:val="solid" w:color="FFFFFF" w:fill="FFFFFF"/>
            <w:spacing w:after="48" w:line="240" w:lineRule="atLeast"/>
          </w:pPr>
        </w:p>
      </w:tc>
    </w:tr>
    <w:tr w:rsidR="00BA350D" w:rsidRPr="007A7EA5" w:rsidTr="00BA350D">
      <w:trPr>
        <w:cantSplit/>
        <w:trHeight w:val="312"/>
      </w:trPr>
      <w:tc>
        <w:tcPr>
          <w:tcW w:w="6228" w:type="dxa"/>
          <w:gridSpan w:val="2"/>
          <w:vMerge w:val="restart"/>
        </w:tcPr>
        <w:p w:rsidR="00BA350D" w:rsidRDefault="00BA350D" w:rsidP="0013270C">
          <w:pPr>
            <w:shd w:val="solid" w:color="FFFFFF" w:fill="FFFFFF"/>
            <w:spacing w:after="240"/>
            <w:ind w:firstLine="36"/>
            <w:rPr>
              <w:rFonts w:ascii="Times New Roman" w:hAnsi="Times New Roman" w:cs="Times New Roman"/>
              <w:sz w:val="28"/>
              <w:szCs w:val="20"/>
            </w:rPr>
          </w:pPr>
          <w:r w:rsidRPr="0013270C">
            <w:rPr>
              <w:rFonts w:ascii="Times New Roman" w:hAnsi="Times New Roman" w:cs="Times New Roman"/>
              <w:b/>
              <w:sz w:val="28"/>
              <w:szCs w:val="20"/>
            </w:rPr>
            <w:t>Expert Team on WIS Centres</w:t>
          </w:r>
          <w:r w:rsidR="0013270C" w:rsidRPr="0013270C">
            <w:rPr>
              <w:rFonts w:ascii="Times New Roman" w:hAnsi="Times New Roman" w:cs="Times New Roman"/>
              <w:b/>
              <w:sz w:val="28"/>
              <w:szCs w:val="20"/>
            </w:rPr>
            <w:t xml:space="preserve"> </w:t>
          </w:r>
          <w:r w:rsidRPr="0013270C">
            <w:rPr>
              <w:rFonts w:ascii="Times New Roman" w:hAnsi="Times New Roman" w:cs="Times New Roman"/>
              <w:b/>
              <w:sz w:val="28"/>
              <w:szCs w:val="20"/>
            </w:rPr>
            <w:t>(ET-WISC)</w:t>
          </w:r>
          <w:r w:rsidR="0013270C">
            <w:rPr>
              <w:rFonts w:ascii="Times New Roman" w:hAnsi="Times New Roman" w:cs="Times New Roman"/>
              <w:b/>
              <w:sz w:val="28"/>
              <w:szCs w:val="20"/>
            </w:rPr>
            <w:br/>
          </w:r>
          <w:r w:rsidR="0013270C" w:rsidRPr="00785D74">
            <w:rPr>
              <w:rFonts w:ascii="Times New Roman" w:hAnsi="Times New Roman" w:cs="Times New Roman"/>
              <w:b/>
              <w:sz w:val="28"/>
              <w:szCs w:val="20"/>
            </w:rPr>
            <w:t>Beijing, China 15-18 July 2013</w:t>
          </w:r>
        </w:p>
        <w:p w:rsidR="0013270C" w:rsidRPr="00BA350D" w:rsidRDefault="0013270C" w:rsidP="00F8649F">
          <w:pPr>
            <w:shd w:val="solid" w:color="FFFFFF" w:fill="FFFFFF"/>
            <w:spacing w:after="240"/>
            <w:ind w:left="1134" w:hanging="1134"/>
            <w:rPr>
              <w:rFonts w:ascii="Verdana" w:hAnsi="Verdana" w:cs="Verdana"/>
              <w:sz w:val="36"/>
              <w:szCs w:val="20"/>
            </w:rPr>
          </w:pPr>
          <w:r w:rsidRPr="0013270C">
            <w:rPr>
              <w:rFonts w:ascii="Times New Roman" w:hAnsi="Times New Roman" w:cs="Times New Roman"/>
              <w:b/>
              <w:sz w:val="28"/>
              <w:szCs w:val="20"/>
            </w:rPr>
            <w:t>Submitted by:</w:t>
          </w:r>
          <w:r>
            <w:rPr>
              <w:rFonts w:ascii="Times New Roman" w:hAnsi="Times New Roman" w:cs="Times New Roman"/>
              <w:sz w:val="28"/>
              <w:szCs w:val="20"/>
            </w:rPr>
            <w:t xml:space="preserve"> </w:t>
          </w:r>
          <w:r w:rsidR="00B727C7">
            <w:rPr>
              <w:rFonts w:ascii="Times New Roman" w:hAnsi="Times New Roman" w:cs="Times New Roman"/>
              <w:sz w:val="28"/>
              <w:szCs w:val="20"/>
            </w:rPr>
            <w:t>Robert Bunge/GISC Washington</w:t>
          </w:r>
        </w:p>
      </w:tc>
      <w:tc>
        <w:tcPr>
          <w:tcW w:w="3851" w:type="dxa"/>
        </w:tcPr>
        <w:p w:rsidR="00BA350D" w:rsidRPr="0013270C" w:rsidRDefault="00BA350D" w:rsidP="004E690C">
          <w:pPr>
            <w:shd w:val="solid" w:color="FFFFFF" w:fill="FFFFFF"/>
            <w:spacing w:line="240" w:lineRule="atLeast"/>
            <w:rPr>
              <w:rFonts w:ascii="Times New Roman" w:hAnsi="Times New Roman" w:cs="Times New Roman"/>
              <w:sz w:val="28"/>
              <w:szCs w:val="20"/>
              <w:lang w:eastAsia="zh-CN"/>
            </w:rPr>
          </w:pPr>
          <w:r w:rsidRPr="0013270C">
            <w:rPr>
              <w:rFonts w:ascii="Times New Roman" w:hAnsi="Times New Roman" w:cs="Times New Roman"/>
              <w:b/>
              <w:bCs/>
              <w:sz w:val="28"/>
              <w:szCs w:val="20"/>
              <w:lang w:eastAsia="zh-CN"/>
            </w:rPr>
            <w:t>ET-WISC/2013-Doc</w:t>
          </w:r>
          <w:r w:rsidR="004E690C">
            <w:rPr>
              <w:rFonts w:ascii="Times New Roman" w:hAnsi="Times New Roman" w:cs="Times New Roman"/>
              <w:b/>
              <w:bCs/>
              <w:sz w:val="28"/>
              <w:szCs w:val="20"/>
              <w:lang w:eastAsia="zh-CN"/>
            </w:rPr>
            <w:t xml:space="preserve"> 67</w:t>
          </w:r>
          <w:r w:rsidR="0013270C">
            <w:rPr>
              <w:rFonts w:ascii="Times New Roman" w:hAnsi="Times New Roman" w:cs="Times New Roman"/>
              <w:b/>
              <w:bCs/>
              <w:sz w:val="28"/>
              <w:szCs w:val="20"/>
              <w:lang w:eastAsia="zh-CN"/>
            </w:rPr>
            <w:br/>
          </w:r>
          <w:r w:rsidR="00F8649F">
            <w:rPr>
              <w:rFonts w:ascii="Times New Roman" w:hAnsi="Times New Roman" w:cs="Times New Roman"/>
              <w:b/>
              <w:bCs/>
              <w:sz w:val="28"/>
              <w:szCs w:val="20"/>
              <w:lang w:eastAsia="zh-CN"/>
            </w:rPr>
            <w:t>Agenda</w:t>
          </w:r>
          <w:r w:rsidR="00B727C7">
            <w:rPr>
              <w:rFonts w:ascii="Times New Roman" w:hAnsi="Times New Roman" w:cs="Times New Roman"/>
              <w:b/>
              <w:bCs/>
              <w:sz w:val="28"/>
              <w:szCs w:val="20"/>
              <w:lang w:eastAsia="zh-CN"/>
            </w:rPr>
            <w:t xml:space="preserve"> Item 7.1</w:t>
          </w:r>
        </w:p>
      </w:tc>
    </w:tr>
    <w:tr w:rsidR="00BA350D" w:rsidRPr="00812884" w:rsidTr="00BA350D">
      <w:trPr>
        <w:cantSplit/>
        <w:trHeight w:val="81"/>
      </w:trPr>
      <w:tc>
        <w:tcPr>
          <w:tcW w:w="6228" w:type="dxa"/>
          <w:gridSpan w:val="2"/>
          <w:vMerge/>
        </w:tcPr>
        <w:p w:rsidR="00BA350D" w:rsidRPr="0044117D" w:rsidRDefault="00BA350D" w:rsidP="00397DA5">
          <w:pPr>
            <w:shd w:val="solid" w:color="FFFFFF" w:fill="FFFFFF"/>
            <w:spacing w:after="240"/>
            <w:ind w:left="1134" w:hanging="1134"/>
            <w:rPr>
              <w:rFonts w:ascii="Verdana" w:hAnsi="Verdana" w:cs="Verdana"/>
              <w:sz w:val="20"/>
              <w:szCs w:val="20"/>
            </w:rPr>
          </w:pPr>
        </w:p>
      </w:tc>
      <w:tc>
        <w:tcPr>
          <w:tcW w:w="3851" w:type="dxa"/>
        </w:tcPr>
        <w:p w:rsidR="0013270C" w:rsidRPr="0013270C" w:rsidRDefault="00B727C7" w:rsidP="0013270C">
          <w:pPr>
            <w:shd w:val="solid" w:color="FFFFFF" w:fill="FFFFFF"/>
            <w:spacing w:line="240" w:lineRule="atLeast"/>
            <w:rPr>
              <w:rFonts w:ascii="Times New Roman" w:hAnsi="Times New Roman" w:cs="Times New Roman"/>
              <w:sz w:val="28"/>
              <w:szCs w:val="20"/>
              <w:lang w:eastAsia="zh-CN"/>
            </w:rPr>
          </w:pPr>
          <w:r>
            <w:rPr>
              <w:rFonts w:ascii="Times New Roman" w:hAnsi="Times New Roman" w:cs="Times New Roman"/>
              <w:b/>
              <w:bCs/>
              <w:sz w:val="28"/>
              <w:szCs w:val="20"/>
              <w:lang w:eastAsia="zh-CN"/>
            </w:rPr>
            <w:t>11 July</w:t>
          </w:r>
          <w:r w:rsidR="00BA350D" w:rsidRPr="0013270C">
            <w:rPr>
              <w:rFonts w:ascii="Times New Roman" w:hAnsi="Times New Roman" w:cs="Times New Roman"/>
              <w:b/>
              <w:bCs/>
              <w:sz w:val="28"/>
              <w:szCs w:val="20"/>
              <w:lang w:eastAsia="zh-CN"/>
            </w:rPr>
            <w:t xml:space="preserve"> 2013</w:t>
          </w:r>
        </w:p>
      </w:tc>
    </w:tr>
  </w:tbl>
  <w:p w:rsidR="00BA350D" w:rsidRDefault="00BA350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88E1324"/>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nsid w:val="582130C5"/>
    <w:multiLevelType w:val="hybridMultilevel"/>
    <w:tmpl w:val="4BB022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5C2131F6"/>
    <w:multiLevelType w:val="hybridMultilevel"/>
    <w:tmpl w:val="F56A8D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4098"/>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C157E"/>
    <w:rsid w:val="00021B8F"/>
    <w:rsid w:val="0013270C"/>
    <w:rsid w:val="001A7EB8"/>
    <w:rsid w:val="001C7296"/>
    <w:rsid w:val="00302A95"/>
    <w:rsid w:val="00382768"/>
    <w:rsid w:val="00393854"/>
    <w:rsid w:val="00445415"/>
    <w:rsid w:val="004E690C"/>
    <w:rsid w:val="00511FE7"/>
    <w:rsid w:val="0067003E"/>
    <w:rsid w:val="00711EBB"/>
    <w:rsid w:val="00785D74"/>
    <w:rsid w:val="0082386B"/>
    <w:rsid w:val="008C157E"/>
    <w:rsid w:val="0094789B"/>
    <w:rsid w:val="009C1E4C"/>
    <w:rsid w:val="00A25CFC"/>
    <w:rsid w:val="00A27A48"/>
    <w:rsid w:val="00B36904"/>
    <w:rsid w:val="00B439DE"/>
    <w:rsid w:val="00B727C7"/>
    <w:rsid w:val="00BA350D"/>
    <w:rsid w:val="00C5333A"/>
    <w:rsid w:val="00CB6D6D"/>
    <w:rsid w:val="00CF7953"/>
    <w:rsid w:val="00D55749"/>
    <w:rsid w:val="00DE45A1"/>
    <w:rsid w:val="00E36C2C"/>
    <w:rsid w:val="00F8649F"/>
    <w:rsid w:val="00FD04CD"/>
    <w:rsid w:val="00FD36B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State"/>
  <w:smartTagType w:namespaceuri="urn:schemas-microsoft-com:office:smarttags" w:name="place"/>
  <w:shapeDefaults>
    <o:shapedefaults v:ext="edit" spidmax="4098"/>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F8649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8649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8649F"/>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C157E"/>
    <w:pPr>
      <w:ind w:left="720"/>
      <w:contextualSpacing/>
    </w:pPr>
  </w:style>
  <w:style w:type="paragraph" w:styleId="Header">
    <w:name w:val="header"/>
    <w:basedOn w:val="Normal"/>
    <w:link w:val="HeaderChar"/>
    <w:uiPriority w:val="99"/>
    <w:unhideWhenUsed/>
    <w:rsid w:val="00BA350D"/>
    <w:pPr>
      <w:tabs>
        <w:tab w:val="center" w:pos="4680"/>
        <w:tab w:val="right" w:pos="9360"/>
      </w:tabs>
      <w:spacing w:after="0" w:line="240" w:lineRule="auto"/>
    </w:pPr>
  </w:style>
  <w:style w:type="character" w:customStyle="1" w:styleId="HeaderChar">
    <w:name w:val="Header Char"/>
    <w:basedOn w:val="DefaultParagraphFont"/>
    <w:link w:val="Header"/>
    <w:uiPriority w:val="99"/>
    <w:rsid w:val="00BA350D"/>
  </w:style>
  <w:style w:type="paragraph" w:styleId="Footer">
    <w:name w:val="footer"/>
    <w:basedOn w:val="Normal"/>
    <w:link w:val="FooterChar"/>
    <w:uiPriority w:val="99"/>
    <w:unhideWhenUsed/>
    <w:rsid w:val="00BA350D"/>
    <w:pPr>
      <w:tabs>
        <w:tab w:val="center" w:pos="4680"/>
        <w:tab w:val="right" w:pos="9360"/>
      </w:tabs>
      <w:spacing w:after="0" w:line="240" w:lineRule="auto"/>
    </w:pPr>
  </w:style>
  <w:style w:type="character" w:customStyle="1" w:styleId="FooterChar">
    <w:name w:val="Footer Char"/>
    <w:basedOn w:val="DefaultParagraphFont"/>
    <w:link w:val="Footer"/>
    <w:uiPriority w:val="99"/>
    <w:rsid w:val="00BA350D"/>
  </w:style>
  <w:style w:type="paragraph" w:customStyle="1" w:styleId="RepNo">
    <w:name w:val="Rep_No"/>
    <w:basedOn w:val="Normal"/>
    <w:next w:val="Reptitle"/>
    <w:uiPriority w:val="99"/>
    <w:rsid w:val="00BA350D"/>
    <w:pPr>
      <w:keepNext/>
      <w:keepLines/>
      <w:tabs>
        <w:tab w:val="left" w:pos="1134"/>
        <w:tab w:val="left" w:pos="1871"/>
        <w:tab w:val="left" w:pos="2268"/>
      </w:tabs>
      <w:overflowPunct w:val="0"/>
      <w:autoSpaceDE w:val="0"/>
      <w:autoSpaceDN w:val="0"/>
      <w:adjustRightInd w:val="0"/>
      <w:spacing w:before="480" w:after="0" w:line="240" w:lineRule="auto"/>
      <w:jc w:val="center"/>
      <w:textAlignment w:val="baseline"/>
    </w:pPr>
    <w:rPr>
      <w:rFonts w:ascii="Times New Roman" w:eastAsia="Calibri" w:hAnsi="Times New Roman" w:cs="Times New Roman"/>
      <w:caps/>
      <w:sz w:val="28"/>
      <w:szCs w:val="28"/>
      <w:lang w:val="en-GB"/>
    </w:rPr>
  </w:style>
  <w:style w:type="paragraph" w:customStyle="1" w:styleId="Reptitle">
    <w:name w:val="Rep_title"/>
    <w:basedOn w:val="Normal"/>
    <w:next w:val="Normal"/>
    <w:uiPriority w:val="99"/>
    <w:rsid w:val="00BA350D"/>
    <w:pPr>
      <w:keepNext/>
      <w:keepLines/>
      <w:tabs>
        <w:tab w:val="left" w:pos="1134"/>
        <w:tab w:val="left" w:pos="1871"/>
        <w:tab w:val="left" w:pos="2268"/>
      </w:tabs>
      <w:overflowPunct w:val="0"/>
      <w:autoSpaceDE w:val="0"/>
      <w:autoSpaceDN w:val="0"/>
      <w:adjustRightInd w:val="0"/>
      <w:spacing w:before="240" w:after="0" w:line="240" w:lineRule="auto"/>
      <w:jc w:val="center"/>
      <w:textAlignment w:val="baseline"/>
    </w:pPr>
    <w:rPr>
      <w:rFonts w:ascii="Times New Roman Bold" w:eastAsia="Calibri" w:hAnsi="Times New Roman Bold" w:cs="Times New Roman Bold"/>
      <w:b/>
      <w:bCs/>
      <w:sz w:val="28"/>
      <w:szCs w:val="28"/>
      <w:lang w:val="en-GB"/>
    </w:rPr>
  </w:style>
  <w:style w:type="paragraph" w:customStyle="1" w:styleId="Source">
    <w:name w:val="Source"/>
    <w:basedOn w:val="Normal"/>
    <w:next w:val="Normal"/>
    <w:link w:val="SourceChar"/>
    <w:uiPriority w:val="99"/>
    <w:rsid w:val="00BA350D"/>
    <w:pPr>
      <w:tabs>
        <w:tab w:val="left" w:pos="1134"/>
        <w:tab w:val="left" w:pos="1871"/>
        <w:tab w:val="left" w:pos="2268"/>
      </w:tabs>
      <w:overflowPunct w:val="0"/>
      <w:autoSpaceDE w:val="0"/>
      <w:autoSpaceDN w:val="0"/>
      <w:adjustRightInd w:val="0"/>
      <w:spacing w:before="840" w:after="0" w:line="240" w:lineRule="auto"/>
      <w:jc w:val="center"/>
      <w:textAlignment w:val="baseline"/>
    </w:pPr>
    <w:rPr>
      <w:rFonts w:ascii="Times New Roman" w:eastAsia="Calibri" w:hAnsi="Times New Roman" w:cs="Times New Roman"/>
      <w:b/>
      <w:bCs/>
      <w:sz w:val="28"/>
      <w:szCs w:val="28"/>
      <w:lang w:val="en-GB"/>
    </w:rPr>
  </w:style>
  <w:style w:type="character" w:customStyle="1" w:styleId="SourceChar">
    <w:name w:val="Source Char"/>
    <w:link w:val="Source"/>
    <w:uiPriority w:val="99"/>
    <w:locked/>
    <w:rsid w:val="00BA350D"/>
    <w:rPr>
      <w:rFonts w:ascii="Times New Roman" w:eastAsia="Calibri" w:hAnsi="Times New Roman" w:cs="Times New Roman"/>
      <w:b/>
      <w:bCs/>
      <w:sz w:val="28"/>
      <w:szCs w:val="28"/>
      <w:lang w:val="en-GB"/>
    </w:rPr>
  </w:style>
  <w:style w:type="character" w:styleId="FootnoteReference">
    <w:name w:val="footnote reference"/>
    <w:uiPriority w:val="99"/>
    <w:semiHidden/>
    <w:rsid w:val="00BA350D"/>
    <w:rPr>
      <w:vertAlign w:val="superscript"/>
    </w:rPr>
  </w:style>
  <w:style w:type="character" w:customStyle="1" w:styleId="Heading1Char">
    <w:name w:val="Heading 1 Char"/>
    <w:basedOn w:val="DefaultParagraphFont"/>
    <w:link w:val="Heading1"/>
    <w:uiPriority w:val="9"/>
    <w:rsid w:val="00F8649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8649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8649F"/>
    <w:rPr>
      <w:rFonts w:asciiTheme="majorHAnsi" w:eastAsiaTheme="majorEastAsia" w:hAnsiTheme="majorHAnsi" w:cstheme="majorBidi"/>
      <w:b/>
      <w:bCs/>
      <w:color w:val="4F81BD" w:themeColor="accent1"/>
    </w:rPr>
  </w:style>
  <w:style w:type="character" w:styleId="Hyperlink">
    <w:name w:val="Hyperlink"/>
    <w:basedOn w:val="DefaultParagraphFont"/>
    <w:uiPriority w:val="99"/>
    <w:unhideWhenUsed/>
    <w:rsid w:val="00445415"/>
    <w:rPr>
      <w:color w:val="0000FF"/>
      <w:u w:val="single"/>
    </w:rPr>
  </w:style>
  <w:style w:type="paragraph" w:styleId="FootnoteText">
    <w:name w:val="footnote text"/>
    <w:basedOn w:val="Normal"/>
    <w:link w:val="FootnoteTextChar"/>
    <w:uiPriority w:val="99"/>
    <w:semiHidden/>
    <w:unhideWhenUsed/>
    <w:rsid w:val="00445415"/>
    <w:rPr>
      <w:rFonts w:ascii="Calibri" w:eastAsia="Calibri" w:hAnsi="Calibri" w:cs="Times New Roman"/>
      <w:sz w:val="20"/>
      <w:szCs w:val="20"/>
      <w:lang w:val="en-AU"/>
    </w:rPr>
  </w:style>
  <w:style w:type="character" w:customStyle="1" w:styleId="FootnoteTextChar">
    <w:name w:val="Footnote Text Char"/>
    <w:basedOn w:val="DefaultParagraphFont"/>
    <w:link w:val="FootnoteText"/>
    <w:uiPriority w:val="99"/>
    <w:semiHidden/>
    <w:rsid w:val="00445415"/>
    <w:rPr>
      <w:rFonts w:ascii="Calibri" w:eastAsia="Calibri" w:hAnsi="Calibri" w:cs="Times New Roman"/>
      <w:sz w:val="20"/>
      <w:szCs w:val="20"/>
      <w:lang w:val="en-A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F8649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8649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8649F"/>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C157E"/>
    <w:pPr>
      <w:ind w:left="720"/>
      <w:contextualSpacing/>
    </w:pPr>
  </w:style>
  <w:style w:type="paragraph" w:styleId="Header">
    <w:name w:val="header"/>
    <w:basedOn w:val="Normal"/>
    <w:link w:val="HeaderChar"/>
    <w:uiPriority w:val="99"/>
    <w:unhideWhenUsed/>
    <w:rsid w:val="00BA350D"/>
    <w:pPr>
      <w:tabs>
        <w:tab w:val="center" w:pos="4680"/>
        <w:tab w:val="right" w:pos="9360"/>
      </w:tabs>
      <w:spacing w:after="0" w:line="240" w:lineRule="auto"/>
    </w:pPr>
  </w:style>
  <w:style w:type="character" w:customStyle="1" w:styleId="HeaderChar">
    <w:name w:val="Header Char"/>
    <w:basedOn w:val="DefaultParagraphFont"/>
    <w:link w:val="Header"/>
    <w:uiPriority w:val="99"/>
    <w:rsid w:val="00BA350D"/>
  </w:style>
  <w:style w:type="paragraph" w:styleId="Footer">
    <w:name w:val="footer"/>
    <w:basedOn w:val="Normal"/>
    <w:link w:val="FooterChar"/>
    <w:uiPriority w:val="99"/>
    <w:unhideWhenUsed/>
    <w:rsid w:val="00BA350D"/>
    <w:pPr>
      <w:tabs>
        <w:tab w:val="center" w:pos="4680"/>
        <w:tab w:val="right" w:pos="9360"/>
      </w:tabs>
      <w:spacing w:after="0" w:line="240" w:lineRule="auto"/>
    </w:pPr>
  </w:style>
  <w:style w:type="character" w:customStyle="1" w:styleId="FooterChar">
    <w:name w:val="Footer Char"/>
    <w:basedOn w:val="DefaultParagraphFont"/>
    <w:link w:val="Footer"/>
    <w:uiPriority w:val="99"/>
    <w:rsid w:val="00BA350D"/>
  </w:style>
  <w:style w:type="paragraph" w:customStyle="1" w:styleId="RepNo">
    <w:name w:val="Rep_No"/>
    <w:basedOn w:val="Normal"/>
    <w:next w:val="Reptitle"/>
    <w:uiPriority w:val="99"/>
    <w:rsid w:val="00BA350D"/>
    <w:pPr>
      <w:keepNext/>
      <w:keepLines/>
      <w:tabs>
        <w:tab w:val="left" w:pos="1134"/>
        <w:tab w:val="left" w:pos="1871"/>
        <w:tab w:val="left" w:pos="2268"/>
      </w:tabs>
      <w:overflowPunct w:val="0"/>
      <w:autoSpaceDE w:val="0"/>
      <w:autoSpaceDN w:val="0"/>
      <w:adjustRightInd w:val="0"/>
      <w:spacing w:before="480" w:after="0" w:line="240" w:lineRule="auto"/>
      <w:jc w:val="center"/>
      <w:textAlignment w:val="baseline"/>
    </w:pPr>
    <w:rPr>
      <w:rFonts w:ascii="Times New Roman" w:eastAsia="Calibri" w:hAnsi="Times New Roman" w:cs="Times New Roman"/>
      <w:caps/>
      <w:sz w:val="28"/>
      <w:szCs w:val="28"/>
      <w:lang w:val="en-GB"/>
    </w:rPr>
  </w:style>
  <w:style w:type="paragraph" w:customStyle="1" w:styleId="Reptitle">
    <w:name w:val="Rep_title"/>
    <w:basedOn w:val="Normal"/>
    <w:next w:val="Normal"/>
    <w:uiPriority w:val="99"/>
    <w:rsid w:val="00BA350D"/>
    <w:pPr>
      <w:keepNext/>
      <w:keepLines/>
      <w:tabs>
        <w:tab w:val="left" w:pos="1134"/>
        <w:tab w:val="left" w:pos="1871"/>
        <w:tab w:val="left" w:pos="2268"/>
      </w:tabs>
      <w:overflowPunct w:val="0"/>
      <w:autoSpaceDE w:val="0"/>
      <w:autoSpaceDN w:val="0"/>
      <w:adjustRightInd w:val="0"/>
      <w:spacing w:before="240" w:after="0" w:line="240" w:lineRule="auto"/>
      <w:jc w:val="center"/>
      <w:textAlignment w:val="baseline"/>
    </w:pPr>
    <w:rPr>
      <w:rFonts w:ascii="Times New Roman Bold" w:eastAsia="Calibri" w:hAnsi="Times New Roman Bold" w:cs="Times New Roman Bold"/>
      <w:b/>
      <w:bCs/>
      <w:sz w:val="28"/>
      <w:szCs w:val="28"/>
      <w:lang w:val="en-GB"/>
    </w:rPr>
  </w:style>
  <w:style w:type="paragraph" w:customStyle="1" w:styleId="Source">
    <w:name w:val="Source"/>
    <w:basedOn w:val="Normal"/>
    <w:next w:val="Normal"/>
    <w:link w:val="SourceChar"/>
    <w:uiPriority w:val="99"/>
    <w:rsid w:val="00BA350D"/>
    <w:pPr>
      <w:tabs>
        <w:tab w:val="left" w:pos="1134"/>
        <w:tab w:val="left" w:pos="1871"/>
        <w:tab w:val="left" w:pos="2268"/>
      </w:tabs>
      <w:overflowPunct w:val="0"/>
      <w:autoSpaceDE w:val="0"/>
      <w:autoSpaceDN w:val="0"/>
      <w:adjustRightInd w:val="0"/>
      <w:spacing w:before="840" w:after="0" w:line="240" w:lineRule="auto"/>
      <w:jc w:val="center"/>
      <w:textAlignment w:val="baseline"/>
    </w:pPr>
    <w:rPr>
      <w:rFonts w:ascii="Times New Roman" w:eastAsia="Calibri" w:hAnsi="Times New Roman" w:cs="Times New Roman"/>
      <w:b/>
      <w:bCs/>
      <w:sz w:val="28"/>
      <w:szCs w:val="28"/>
      <w:lang w:val="en-GB"/>
    </w:rPr>
  </w:style>
  <w:style w:type="character" w:customStyle="1" w:styleId="SourceChar">
    <w:name w:val="Source Char"/>
    <w:link w:val="Source"/>
    <w:uiPriority w:val="99"/>
    <w:locked/>
    <w:rsid w:val="00BA350D"/>
    <w:rPr>
      <w:rFonts w:ascii="Times New Roman" w:eastAsia="Calibri" w:hAnsi="Times New Roman" w:cs="Times New Roman"/>
      <w:b/>
      <w:bCs/>
      <w:sz w:val="28"/>
      <w:szCs w:val="28"/>
      <w:lang w:val="en-GB"/>
    </w:rPr>
  </w:style>
  <w:style w:type="character" w:styleId="FootnoteReference">
    <w:name w:val="footnote reference"/>
    <w:uiPriority w:val="99"/>
    <w:semiHidden/>
    <w:rsid w:val="00BA350D"/>
    <w:rPr>
      <w:vertAlign w:val="superscript"/>
    </w:rPr>
  </w:style>
  <w:style w:type="character" w:customStyle="1" w:styleId="Heading1Char">
    <w:name w:val="Heading 1 Char"/>
    <w:basedOn w:val="DefaultParagraphFont"/>
    <w:link w:val="Heading1"/>
    <w:uiPriority w:val="9"/>
    <w:rsid w:val="00F8649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8649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8649F"/>
    <w:rPr>
      <w:rFonts w:asciiTheme="majorHAnsi" w:eastAsiaTheme="majorEastAsia" w:hAnsiTheme="majorHAnsi" w:cstheme="majorBidi"/>
      <w:b/>
      <w:bCs/>
      <w:color w:val="4F81BD" w:themeColor="accent1"/>
    </w:rPr>
  </w:style>
  <w:style w:type="character" w:styleId="Hyperlink">
    <w:name w:val="Hyperlink"/>
    <w:basedOn w:val="DefaultParagraphFont"/>
    <w:uiPriority w:val="99"/>
    <w:unhideWhenUsed/>
    <w:rsid w:val="00445415"/>
    <w:rPr>
      <w:color w:val="0000FF"/>
      <w:u w:val="single"/>
    </w:rPr>
  </w:style>
  <w:style w:type="paragraph" w:styleId="FootnoteText">
    <w:name w:val="footnote text"/>
    <w:basedOn w:val="Normal"/>
    <w:link w:val="FootnoteTextChar"/>
    <w:uiPriority w:val="99"/>
    <w:semiHidden/>
    <w:unhideWhenUsed/>
    <w:rsid w:val="00445415"/>
    <w:rPr>
      <w:rFonts w:ascii="Calibri" w:eastAsia="Calibri" w:hAnsi="Calibri" w:cs="Times New Roman"/>
      <w:sz w:val="20"/>
      <w:szCs w:val="20"/>
      <w:lang w:val="en-AU"/>
    </w:rPr>
  </w:style>
  <w:style w:type="character" w:customStyle="1" w:styleId="FootnoteTextChar">
    <w:name w:val="Footnote Text Char"/>
    <w:basedOn w:val="DefaultParagraphFont"/>
    <w:link w:val="FootnoteText"/>
    <w:uiPriority w:val="99"/>
    <w:semiHidden/>
    <w:rsid w:val="00445415"/>
    <w:rPr>
      <w:rFonts w:ascii="Calibri" w:eastAsia="Calibri" w:hAnsi="Calibri" w:cs="Times New Roman"/>
      <w:sz w:val="20"/>
      <w:szCs w:val="20"/>
      <w:lang w:val="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756377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wmo.int/pages/prog/dra/etrp.php" TargetMode="Externa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www.wmo.int/pages/prog/dra/etrp/fellowships/fellowsintouch.php" TargetMode="External"/><Relationship Id="rId4" Type="http://schemas.openxmlformats.org/officeDocument/2006/relationships/settings" Target="settings.xml"/><Relationship Id="rId9" Type="http://schemas.openxmlformats.org/officeDocument/2006/relationships/hyperlink" Target="http://www.wmo.int/pages/prog/dra/vcp_en.php" TargetMode="Externa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www.wmo.int/pages/prog/dra/etrp/documents/TD_1356_ETR-18_E.pdf" TargetMode="Externa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Pages>
  <Words>963</Words>
  <Characters>5492</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WMO</Company>
  <LinksUpToDate>false</LinksUpToDate>
  <CharactersWithSpaces>6443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ET-WISC</dc:title>
  <dc:subject>Capacity Building</dc:subject>
  <dc:creator>Robert Bunge</dc:creator>
  <cp:lastModifiedBy>David Thomas</cp:lastModifiedBy>
  <cp:revision>2</cp:revision>
  <dcterms:created xsi:type="dcterms:W3CDTF">2013-07-12T06:23:00Z</dcterms:created>
  <dcterms:modified xsi:type="dcterms:W3CDTF">2013-07-12T06:23:00Z</dcterms:modified>
</cp:coreProperties>
</file>