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5C1" w:rsidRDefault="000C25C1" w:rsidP="000C25C1">
      <w:pPr>
        <w:pStyle w:val="Heading1"/>
      </w:pPr>
      <w:r w:rsidRPr="000C25C1">
        <w:t>Metadata</w:t>
      </w:r>
      <w:r>
        <w:t xml:space="preserve"> </w:t>
      </w:r>
      <w:r w:rsidR="00D850F4">
        <w:t>Synchronization G</w:t>
      </w:r>
      <w:r w:rsidRPr="000C25C1">
        <w:t xml:space="preserve">uideline </w:t>
      </w:r>
    </w:p>
    <w:p w:rsidR="000C25C1" w:rsidRDefault="000C25C1" w:rsidP="000C25C1">
      <w:pPr>
        <w:pStyle w:val="Heading2"/>
      </w:pPr>
      <w:r w:rsidRPr="000C25C1">
        <w:t>Introduction</w:t>
      </w:r>
    </w:p>
    <w:p w:rsidR="000C25C1" w:rsidRDefault="000C25C1" w:rsidP="000C25C1">
      <w:pPr>
        <w:pStyle w:val="ListParagraph"/>
        <w:numPr>
          <w:ilvl w:val="0"/>
          <w:numId w:val="2"/>
        </w:numPr>
      </w:pPr>
      <w:r>
        <w:t>This document gives a set of operational guidelines for two GISCs that have agreed to move a set of metadata records from one to another, having the real world issues in a recent similar event.</w:t>
      </w:r>
    </w:p>
    <w:p w:rsidR="000C25C1" w:rsidRDefault="000C25C1" w:rsidP="000C25C1">
      <w:pPr>
        <w:pStyle w:val="Heading2"/>
      </w:pPr>
      <w:r w:rsidRPr="000C25C1">
        <w:t>Real world example</w:t>
      </w:r>
    </w:p>
    <w:p w:rsidR="000C25C1" w:rsidRDefault="000C25C1" w:rsidP="000C25C1">
      <w:pPr>
        <w:pStyle w:val="ListParagraph"/>
        <w:numPr>
          <w:ilvl w:val="0"/>
          <w:numId w:val="2"/>
        </w:numPr>
      </w:pPr>
      <w:r>
        <w:t xml:space="preserve">In May 2013, GISC Beijing terminated the management of Vietnam’s records, and GISC Tokyo took over the responsibility. After the deletion and addition of metadata records, an issue has been identified on other GISCs’ </w:t>
      </w:r>
      <w:proofErr w:type="spellStart"/>
      <w:r>
        <w:t>oai</w:t>
      </w:r>
      <w:proofErr w:type="spellEnd"/>
      <w:r>
        <w:t xml:space="preserve"> provider: WIS-GISC-BEIJING set on GISC Toulouse and Seoul’s </w:t>
      </w:r>
      <w:proofErr w:type="spellStart"/>
      <w:r>
        <w:t>oai</w:t>
      </w:r>
      <w:proofErr w:type="spellEnd"/>
      <w:r>
        <w:t xml:space="preserve"> provider still have VNNN records. This is because GISC Beijing deleted records without using “deleted records” procedure, which made impossible for the two GISCs to identify the deletion of these data through incremental harvesting.</w:t>
      </w:r>
    </w:p>
    <w:p w:rsidR="000C25C1" w:rsidRDefault="000C25C1" w:rsidP="000C25C1">
      <w:pPr>
        <w:pStyle w:val="Heading2"/>
      </w:pPr>
      <w:r w:rsidRPr="000C25C1">
        <w:t>Proposals</w:t>
      </w:r>
    </w:p>
    <w:p w:rsidR="000C25C1" w:rsidRDefault="000C25C1" w:rsidP="000C25C1">
      <w:pPr>
        <w:pStyle w:val="ListParagraph"/>
        <w:numPr>
          <w:ilvl w:val="0"/>
          <w:numId w:val="2"/>
        </w:numPr>
      </w:pPr>
      <w:r>
        <w:t>ET-WISC is invited to review the draft guidelines (annex) and identify them as approved guidelines by the team and share them on WIS Wiki, along with the existing OAI-PMH GUIDELINES FOR WIS CATALOGUE SYNCHRONIZATION BETWEEN GISCS.</w:t>
      </w:r>
    </w:p>
    <w:p w:rsidR="000C25C1" w:rsidRDefault="000C25C1" w:rsidP="000C25C1">
      <w:pPr>
        <w:pStyle w:val="ListParagraph"/>
        <w:numPr>
          <w:ilvl w:val="0"/>
          <w:numId w:val="2"/>
        </w:numPr>
      </w:pPr>
      <w:r>
        <w:t xml:space="preserve">ET-WISC is invited to encourage GISCs to use the mailing list that is maintained by TT-GISC, to make the notifications stated in the proposed guidelines. </w:t>
      </w:r>
    </w:p>
    <w:p w:rsidR="00470E08" w:rsidRDefault="00470E08" w:rsidP="00470E08">
      <w:pPr>
        <w:pStyle w:val="Heading2"/>
      </w:pPr>
      <w:r>
        <w:t>Attachments</w:t>
      </w:r>
    </w:p>
    <w:p w:rsidR="000C25C1" w:rsidRDefault="00470E08">
      <w:pPr>
        <w:rPr>
          <w:rFonts w:asciiTheme="majorHAnsi" w:eastAsiaTheme="majorEastAsia" w:hAnsiTheme="majorHAnsi" w:cstheme="majorBidi"/>
          <w:b/>
          <w:bCs/>
          <w:color w:val="365F91" w:themeColor="accent1" w:themeShade="BF"/>
          <w:sz w:val="28"/>
          <w:szCs w:val="28"/>
        </w:rPr>
      </w:pPr>
      <w:r>
        <w:t xml:space="preserve">(1) Annex - </w:t>
      </w:r>
      <w:r w:rsidRPr="00470E08">
        <w:t>Guidelines for moving metadata records from one GISC to another</w:t>
      </w:r>
      <w:bookmarkStart w:id="0" w:name="_GoBack"/>
      <w:bookmarkEnd w:id="0"/>
      <w:r w:rsidR="000C25C1">
        <w:br w:type="page"/>
      </w:r>
    </w:p>
    <w:p w:rsidR="000C25C1" w:rsidRDefault="000C25C1" w:rsidP="000C25C1">
      <w:pPr>
        <w:pStyle w:val="Heading1"/>
      </w:pPr>
      <w:r>
        <w:lastRenderedPageBreak/>
        <w:t>Annex</w:t>
      </w:r>
    </w:p>
    <w:p w:rsidR="000C25C1" w:rsidRDefault="000C25C1" w:rsidP="000C25C1">
      <w:pPr>
        <w:pStyle w:val="Heading2"/>
      </w:pPr>
      <w:bookmarkStart w:id="1" w:name="h.na7ooqiitzy" w:colFirst="0" w:colLast="0"/>
      <w:bookmarkEnd w:id="1"/>
      <w:r>
        <w:t>Guidelines for moving metadata records from one GISC to another</w:t>
      </w:r>
    </w:p>
    <w:p w:rsidR="000C25C1" w:rsidRDefault="000C25C1" w:rsidP="000C25C1">
      <w:pPr>
        <w:pStyle w:val="Heading2"/>
      </w:pPr>
      <w:r w:rsidRPr="000C25C1">
        <w:t>Scenario and use case</w:t>
      </w:r>
    </w:p>
    <w:p w:rsidR="000C25C1" w:rsidRDefault="000C25C1" w:rsidP="000C25C1">
      <w:pPr>
        <w:pStyle w:val="ListParagraph"/>
        <w:ind w:left="360"/>
      </w:pPr>
      <w:r>
        <w:t>Two GISCs are GISC A and GISC B. GISC B is newly becoming operational and starting metadata management for National Center X, as its principal GISC. Accordingly, GISC A, which has been providing WMO Interim Metadata Management Service (WIMMS) for National Center X, is ending the service. Practically, a set of metadata records owned by National Center X needs to be moved from the OAI set that is provided by GISC A (</w:t>
      </w:r>
      <w:r>
        <w:t>assumedly</w:t>
      </w:r>
      <w:r>
        <w:t xml:space="preserve"> WIS-GISC-A) to that of provided by GISC B (WIS-GISC-B).</w:t>
      </w:r>
    </w:p>
    <w:p w:rsidR="000C25C1" w:rsidRDefault="000C25C1" w:rsidP="000C25C1">
      <w:pPr>
        <w:pStyle w:val="Heading2"/>
      </w:pPr>
      <w:r w:rsidRPr="000C25C1">
        <w:t>Operational guidelines</w:t>
      </w:r>
    </w:p>
    <w:p w:rsidR="000C25C1" w:rsidRDefault="000C25C1" w:rsidP="000C25C1">
      <w:pPr>
        <w:pStyle w:val="Heading4"/>
      </w:pPr>
      <w:r>
        <w:t xml:space="preserve">1. </w:t>
      </w:r>
      <w:r w:rsidRPr="000C25C1">
        <w:t>Give notice to other GISCs</w:t>
      </w:r>
    </w:p>
    <w:p w:rsidR="000C25C1" w:rsidRDefault="000C25C1" w:rsidP="000C25C1">
      <w:pPr>
        <w:pStyle w:val="ListParagraph"/>
        <w:ind w:left="360"/>
      </w:pPr>
      <w:r>
        <w:t xml:space="preserve">GISC A and B jointly give one-week prior notice to other operational GISCs that they will transfer the metadata management from GISC A to B, with the list of location identifiers </w:t>
      </w:r>
      <w:proofErr w:type="gramStart"/>
      <w:r>
        <w:t>CCCC,</w:t>
      </w:r>
      <w:proofErr w:type="gramEnd"/>
      <w:r>
        <w:t xml:space="preserve"> in case of metadata records are associated with GTS messages. This notification is necessary because other GISCs need to make configuration changes so that each CCCC belongs to specific OAI sets, before they start harvesting new records.</w:t>
      </w:r>
    </w:p>
    <w:p w:rsidR="000C25C1" w:rsidRDefault="000C25C1" w:rsidP="000C25C1">
      <w:pPr>
        <w:pStyle w:val="Heading4"/>
      </w:pPr>
      <w:r>
        <w:t xml:space="preserve">2. </w:t>
      </w:r>
      <w:r w:rsidRPr="000C25C1">
        <w:t xml:space="preserve"> Delete and add records at GISC A and B</w:t>
      </w:r>
    </w:p>
    <w:p w:rsidR="000C25C1" w:rsidRPr="000C25C1" w:rsidRDefault="000C25C1" w:rsidP="000C25C1">
      <w:pPr>
        <w:pStyle w:val="ListParagraph"/>
        <w:ind w:left="360"/>
        <w:rPr>
          <w:b/>
          <w:i/>
        </w:rPr>
      </w:pPr>
      <w:r w:rsidRPr="000C25C1">
        <w:rPr>
          <w:b/>
          <w:i/>
        </w:rPr>
        <w:t>A) GISC A - delete records from WIS-GISC-A</w:t>
      </w:r>
    </w:p>
    <w:p w:rsidR="000C25C1" w:rsidRDefault="000C25C1" w:rsidP="000C25C1">
      <w:pPr>
        <w:pStyle w:val="ListParagraph"/>
        <w:ind w:left="360"/>
      </w:pPr>
      <w:r>
        <w:t xml:space="preserve">This should be done </w:t>
      </w:r>
      <w:r w:rsidRPr="000C25C1">
        <w:rPr>
          <w:u w:val="single"/>
        </w:rPr>
        <w:t>through “deleted records” procedures in OAI-PMH, not the simple deletion of records from the database,</w:t>
      </w:r>
      <w:r>
        <w:t xml:space="preserve"> so that harvesters of other GISCs can harvest the deletion information through the ordinary incremental harvesting. The specifications for deleted records are described in section 2.5.1 of The Open Archives Initiative Protocol for Metadata Harvesting.</w:t>
      </w:r>
    </w:p>
    <w:p w:rsidR="000C25C1" w:rsidRDefault="000C25C1" w:rsidP="000C25C1">
      <w:pPr>
        <w:pStyle w:val="ListParagraph"/>
        <w:ind w:left="360"/>
      </w:pPr>
    </w:p>
    <w:p w:rsidR="000C25C1" w:rsidRDefault="000C25C1" w:rsidP="000C25C1">
      <w:pPr>
        <w:pStyle w:val="ListParagraph"/>
        <w:ind w:left="360"/>
      </w:pPr>
      <w:r>
        <w:t>In case GISC A needs to delete these records completely from the database, GISC A needs to do so after it makes sure that other GISCs complete harvesting the deletion.</w:t>
      </w:r>
    </w:p>
    <w:p w:rsidR="000C25C1" w:rsidRDefault="000C25C1" w:rsidP="000C25C1">
      <w:pPr>
        <w:pStyle w:val="ListParagraph"/>
        <w:ind w:left="360"/>
      </w:pPr>
    </w:p>
    <w:p w:rsidR="000C25C1" w:rsidRPr="000C25C1" w:rsidRDefault="000C25C1" w:rsidP="000C25C1">
      <w:pPr>
        <w:pStyle w:val="ListParagraph"/>
        <w:ind w:left="360"/>
        <w:rPr>
          <w:b/>
          <w:i/>
        </w:rPr>
      </w:pPr>
      <w:r w:rsidRPr="000C25C1">
        <w:rPr>
          <w:b/>
          <w:i/>
        </w:rPr>
        <w:t>B) GISC B - add records to WIS-GISC-B set</w:t>
      </w:r>
    </w:p>
    <w:p w:rsidR="000C25C1" w:rsidRDefault="000C25C1" w:rsidP="000C25C1">
      <w:pPr>
        <w:pStyle w:val="ListParagraph"/>
        <w:ind w:left="360"/>
      </w:pPr>
      <w:r>
        <w:t xml:space="preserve">This should be done </w:t>
      </w:r>
      <w:r w:rsidRPr="000C25C1">
        <w:rPr>
          <w:u w:val="single"/>
        </w:rPr>
        <w:t xml:space="preserve">with an accurate </w:t>
      </w:r>
      <w:proofErr w:type="spellStart"/>
      <w:r w:rsidRPr="000C25C1">
        <w:rPr>
          <w:u w:val="single"/>
        </w:rPr>
        <w:t>datestamp</w:t>
      </w:r>
      <w:proofErr w:type="spellEnd"/>
      <w:r>
        <w:t>, which allows harvesters of other GISCs to gain the added records through the ordinary incremental harvesting.</w:t>
      </w:r>
    </w:p>
    <w:p w:rsidR="000C25C1" w:rsidRDefault="000C25C1" w:rsidP="000C25C1">
      <w:pPr>
        <w:pStyle w:val="Heading4"/>
      </w:pPr>
      <w:r w:rsidRPr="000C25C1">
        <w:t>3. Track other GISCs’ harvestin</w:t>
      </w:r>
      <w:r>
        <w:t>g</w:t>
      </w:r>
    </w:p>
    <w:p w:rsidR="000C25C1" w:rsidRDefault="000C25C1" w:rsidP="000C25C1">
      <w:pPr>
        <w:pStyle w:val="ListParagraph"/>
        <w:ind w:left="360"/>
      </w:pPr>
      <w:r>
        <w:t>GISC A and B make sure that other GISCs harvest the change correctl</w:t>
      </w:r>
      <w:r>
        <w:t xml:space="preserve">y, and if not they need to give </w:t>
      </w:r>
      <w:r>
        <w:t>notice and ask manual adjustments.</w:t>
      </w:r>
    </w:p>
    <w:p w:rsidR="00F8649F" w:rsidRDefault="00F8649F" w:rsidP="00F8649F">
      <w:pPr>
        <w:pStyle w:val="Heading2"/>
      </w:pPr>
      <w:r>
        <w:t>References</w:t>
      </w:r>
    </w:p>
    <w:p w:rsidR="000C25C1" w:rsidRDefault="000C25C1" w:rsidP="000C25C1">
      <w:pPr>
        <w:pStyle w:val="ListParagraph"/>
        <w:numPr>
          <w:ilvl w:val="0"/>
          <w:numId w:val="3"/>
        </w:numPr>
      </w:pPr>
      <w:hyperlink r:id="rId8">
        <w:r w:rsidRPr="000C25C1">
          <w:rPr>
            <w:color w:val="1155CC"/>
            <w:u w:val="single"/>
          </w:rPr>
          <w:t>http://www.openarchives.org/OAI/openarchivesprotocol.html</w:t>
        </w:r>
      </w:hyperlink>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lastRenderedPageBreak/>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178" w:rsidRDefault="006C1178" w:rsidP="00BA350D">
      <w:pPr>
        <w:spacing w:after="0" w:line="240" w:lineRule="auto"/>
      </w:pPr>
      <w:r>
        <w:separator/>
      </w:r>
    </w:p>
  </w:endnote>
  <w:endnote w:type="continuationSeparator" w:id="0">
    <w:p w:rsidR="006C1178" w:rsidRDefault="006C117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178" w:rsidRDefault="006C1178" w:rsidP="00BA350D">
      <w:pPr>
        <w:spacing w:after="0" w:line="240" w:lineRule="auto"/>
      </w:pPr>
      <w:r>
        <w:separator/>
      </w:r>
    </w:p>
  </w:footnote>
  <w:footnote w:type="continuationSeparator" w:id="0">
    <w:p w:rsidR="006C1178" w:rsidRDefault="006C1178"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proofErr w:type="gramStart"/>
    <w:r w:rsidR="00470E08">
      <w:t xml:space="preserve">29 </w:t>
    </w:r>
    <w:r w:rsidR="00F8649F">
      <w:t xml:space="preserve"> </w:t>
    </w:r>
    <w:r w:rsidR="00785D74">
      <w:t>(</w:t>
    </w:r>
    <w:proofErr w:type="gramEnd"/>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470E08">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2" w:name="ditulogo"/>
      <w:bookmarkEnd w:id="2"/>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630962"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D850F4">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D850F4" w:rsidRPr="000C25C1">
            <w:rPr>
              <w:rFonts w:ascii="Times New Roman" w:hAnsi="Times New Roman" w:cs="Times New Roman"/>
              <w:sz w:val="28"/>
              <w:szCs w:val="20"/>
            </w:rPr>
            <w:t xml:space="preserve"> </w:t>
          </w:r>
          <w:r w:rsidR="00D850F4" w:rsidRPr="000C25C1">
            <w:rPr>
              <w:rFonts w:ascii="Times New Roman" w:hAnsi="Times New Roman" w:cs="Times New Roman"/>
              <w:sz w:val="28"/>
              <w:szCs w:val="20"/>
            </w:rPr>
            <w:t>Ms.</w:t>
          </w:r>
          <w:r w:rsidR="00D850F4">
            <w:rPr>
              <w:rFonts w:ascii="Times New Roman" w:hAnsi="Times New Roman" w:cs="Times New Roman"/>
              <w:sz w:val="28"/>
              <w:szCs w:val="20"/>
            </w:rPr>
            <w:t xml:space="preserve"> </w:t>
          </w:r>
          <w:proofErr w:type="spellStart"/>
          <w:r w:rsidR="00D850F4">
            <w:rPr>
              <w:rFonts w:ascii="Times New Roman" w:hAnsi="Times New Roman" w:cs="Times New Roman"/>
              <w:sz w:val="28"/>
              <w:szCs w:val="20"/>
            </w:rPr>
            <w:t>Jitsuko</w:t>
          </w:r>
          <w:proofErr w:type="spellEnd"/>
          <w:r w:rsidR="00D850F4">
            <w:rPr>
              <w:rFonts w:ascii="Times New Roman" w:hAnsi="Times New Roman" w:cs="Times New Roman"/>
              <w:sz w:val="28"/>
              <w:szCs w:val="20"/>
            </w:rPr>
            <w:t xml:space="preserve"> Hasegawa  (JMA)</w:t>
          </w:r>
        </w:p>
      </w:tc>
      <w:tc>
        <w:tcPr>
          <w:tcW w:w="3851" w:type="dxa"/>
        </w:tcPr>
        <w:p w:rsidR="00BA350D" w:rsidRPr="0013270C" w:rsidRDefault="00BA350D" w:rsidP="00D850F4">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D850F4">
            <w:rPr>
              <w:rFonts w:ascii="Times New Roman" w:hAnsi="Times New Roman" w:cs="Times New Roman"/>
              <w:b/>
              <w:bCs/>
              <w:sz w:val="28"/>
              <w:szCs w:val="20"/>
              <w:lang w:eastAsia="zh-CN"/>
            </w:rPr>
            <w:t xml:space="preserve"> 29</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 xml:space="preserve">Agenda Item </w:t>
          </w:r>
          <w:r w:rsidR="00D850F4">
            <w:rPr>
              <w:rFonts w:ascii="Times New Roman" w:hAnsi="Times New Roman" w:cs="Times New Roman"/>
              <w:b/>
              <w:bCs/>
              <w:sz w:val="28"/>
              <w:szCs w:val="20"/>
              <w:lang w:eastAsia="zh-CN"/>
            </w:rPr>
            <w:t>5.1</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D850F4"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5 July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5D030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C25C1"/>
    <w:rsid w:val="0013270C"/>
    <w:rsid w:val="001A7EB8"/>
    <w:rsid w:val="00302A95"/>
    <w:rsid w:val="00382768"/>
    <w:rsid w:val="00393854"/>
    <w:rsid w:val="00470E08"/>
    <w:rsid w:val="00511FE7"/>
    <w:rsid w:val="0067003E"/>
    <w:rsid w:val="006C1178"/>
    <w:rsid w:val="00711EBB"/>
    <w:rsid w:val="00785D74"/>
    <w:rsid w:val="008C157E"/>
    <w:rsid w:val="0094789B"/>
    <w:rsid w:val="00A25CFC"/>
    <w:rsid w:val="00A27A48"/>
    <w:rsid w:val="00B36904"/>
    <w:rsid w:val="00B439DE"/>
    <w:rsid w:val="00BA350D"/>
    <w:rsid w:val="00C5333A"/>
    <w:rsid w:val="00CB6D6D"/>
    <w:rsid w:val="00CF7953"/>
    <w:rsid w:val="00D55749"/>
    <w:rsid w:val="00D850F4"/>
    <w:rsid w:val="00DE45A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C25C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Title">
    <w:name w:val="Title"/>
    <w:basedOn w:val="Normal"/>
    <w:next w:val="Normal"/>
    <w:link w:val="TitleChar"/>
    <w:rsid w:val="000C25C1"/>
    <w:pPr>
      <w:spacing w:after="0"/>
    </w:pPr>
    <w:rPr>
      <w:rFonts w:ascii="Trebuchet MS" w:eastAsia="Trebuchet MS" w:hAnsi="Trebuchet MS" w:cs="Trebuchet MS"/>
      <w:color w:val="000000"/>
      <w:sz w:val="42"/>
      <w:lang w:val="en-GB" w:eastAsia="zh-CN"/>
    </w:rPr>
  </w:style>
  <w:style w:type="character" w:customStyle="1" w:styleId="TitleChar">
    <w:name w:val="Title Char"/>
    <w:basedOn w:val="DefaultParagraphFont"/>
    <w:link w:val="Title"/>
    <w:rsid w:val="000C25C1"/>
    <w:rPr>
      <w:rFonts w:ascii="Trebuchet MS" w:eastAsia="Trebuchet MS" w:hAnsi="Trebuchet MS" w:cs="Trebuchet MS"/>
      <w:color w:val="000000"/>
      <w:sz w:val="42"/>
      <w:lang w:val="en-GB" w:eastAsia="zh-CN"/>
    </w:rPr>
  </w:style>
  <w:style w:type="character" w:customStyle="1" w:styleId="Heading4Char">
    <w:name w:val="Heading 4 Char"/>
    <w:basedOn w:val="DefaultParagraphFont"/>
    <w:link w:val="Heading4"/>
    <w:uiPriority w:val="9"/>
    <w:rsid w:val="000C25C1"/>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C25C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Title">
    <w:name w:val="Title"/>
    <w:basedOn w:val="Normal"/>
    <w:next w:val="Normal"/>
    <w:link w:val="TitleChar"/>
    <w:rsid w:val="000C25C1"/>
    <w:pPr>
      <w:spacing w:after="0"/>
    </w:pPr>
    <w:rPr>
      <w:rFonts w:ascii="Trebuchet MS" w:eastAsia="Trebuchet MS" w:hAnsi="Trebuchet MS" w:cs="Trebuchet MS"/>
      <w:color w:val="000000"/>
      <w:sz w:val="42"/>
      <w:lang w:val="en-GB" w:eastAsia="zh-CN"/>
    </w:rPr>
  </w:style>
  <w:style w:type="character" w:customStyle="1" w:styleId="TitleChar">
    <w:name w:val="Title Char"/>
    <w:basedOn w:val="DefaultParagraphFont"/>
    <w:link w:val="Title"/>
    <w:rsid w:val="000C25C1"/>
    <w:rPr>
      <w:rFonts w:ascii="Trebuchet MS" w:eastAsia="Trebuchet MS" w:hAnsi="Trebuchet MS" w:cs="Trebuchet MS"/>
      <w:color w:val="000000"/>
      <w:sz w:val="42"/>
      <w:lang w:val="en-GB" w:eastAsia="zh-CN"/>
    </w:rPr>
  </w:style>
  <w:style w:type="character" w:customStyle="1" w:styleId="Heading4Char">
    <w:name w:val="Heading 4 Char"/>
    <w:basedOn w:val="DefaultParagraphFont"/>
    <w:link w:val="Heading4"/>
    <w:uiPriority w:val="9"/>
    <w:rsid w:val="000C25C1"/>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enarchives.org/OAI/openarchivesprotocol.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519</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Metadata Synchronization Guideline </dc:subject>
  <dc:creator>Jitsuko Hasegawa (Ms.)</dc:creator>
  <cp:keywords/>
  <dc:description/>
  <cp:lastModifiedBy>David Thomas</cp:lastModifiedBy>
  <cp:revision>3</cp:revision>
  <dcterms:created xsi:type="dcterms:W3CDTF">2013-07-06T13:44:00Z</dcterms:created>
  <dcterms:modified xsi:type="dcterms:W3CDTF">2013-07-06T13:49:00Z</dcterms:modified>
</cp:coreProperties>
</file>