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49F" w:rsidRDefault="004935F0" w:rsidP="00F8649F">
      <w:pPr>
        <w:pStyle w:val="Heading1"/>
      </w:pPr>
      <w:bookmarkStart w:id="0" w:name="_GoBack"/>
      <w:bookmarkEnd w:id="0"/>
      <w:r>
        <w:t>Status report on ET-CTS activities</w:t>
      </w:r>
    </w:p>
    <w:p w:rsidR="004935F0" w:rsidRDefault="004935F0" w:rsidP="004935F0">
      <w:pPr>
        <w:pStyle w:val="Heading2"/>
      </w:pPr>
      <w:r>
        <w:t>Introduction</w:t>
      </w:r>
    </w:p>
    <w:p w:rsidR="004935F0" w:rsidRPr="004935F0" w:rsidRDefault="004935F0" w:rsidP="00F51437">
      <w:pPr>
        <w:pStyle w:val="Heading2"/>
        <w:jc w:val="both"/>
      </w:pPr>
      <w:r w:rsidRPr="004935F0">
        <w:rPr>
          <w:rFonts w:asciiTheme="minorHAnsi" w:eastAsiaTheme="minorHAnsi" w:hAnsiTheme="minorHAnsi" w:cstheme="minorBidi"/>
          <w:b w:val="0"/>
          <w:bCs w:val="0"/>
          <w:color w:val="auto"/>
          <w:sz w:val="22"/>
          <w:szCs w:val="22"/>
        </w:rPr>
        <w:t xml:space="preserve">Following last year CBS meeting, the working group was renamed as Expert Team on Telecommunications </w:t>
      </w:r>
      <w:proofErr w:type="gramStart"/>
      <w:r w:rsidRPr="004935F0">
        <w:rPr>
          <w:rFonts w:asciiTheme="minorHAnsi" w:eastAsiaTheme="minorHAnsi" w:hAnsiTheme="minorHAnsi" w:cstheme="minorBidi"/>
          <w:b w:val="0"/>
          <w:bCs w:val="0"/>
          <w:color w:val="auto"/>
          <w:sz w:val="22"/>
          <w:szCs w:val="22"/>
        </w:rPr>
        <w:t>Infrastructure</w:t>
      </w:r>
      <w:r>
        <w:rPr>
          <w:rFonts w:asciiTheme="minorHAnsi" w:eastAsiaTheme="minorHAnsi" w:hAnsiTheme="minorHAnsi" w:cstheme="minorBidi"/>
          <w:b w:val="0"/>
          <w:bCs w:val="0"/>
          <w:color w:val="auto"/>
          <w:sz w:val="22"/>
          <w:szCs w:val="22"/>
        </w:rPr>
        <w:t>,</w:t>
      </w:r>
      <w:proofErr w:type="gramEnd"/>
      <w:r>
        <w:rPr>
          <w:rFonts w:asciiTheme="minorHAnsi" w:eastAsiaTheme="minorHAnsi" w:hAnsiTheme="minorHAnsi" w:cstheme="minorBidi"/>
          <w:b w:val="0"/>
          <w:bCs w:val="0"/>
          <w:color w:val="auto"/>
          <w:sz w:val="22"/>
          <w:szCs w:val="22"/>
        </w:rPr>
        <w:t xml:space="preserve"> however its acronym (ET-CTS) was kept. In the following document we will use the acronym. At the same time, the Term</w:t>
      </w:r>
      <w:r w:rsidR="00F51437">
        <w:rPr>
          <w:rFonts w:asciiTheme="minorHAnsi" w:eastAsiaTheme="minorHAnsi" w:hAnsiTheme="minorHAnsi" w:cstheme="minorBidi"/>
          <w:b w:val="0"/>
          <w:bCs w:val="0"/>
          <w:color w:val="auto"/>
          <w:sz w:val="22"/>
          <w:szCs w:val="22"/>
        </w:rPr>
        <w:t>s</w:t>
      </w:r>
      <w:r>
        <w:rPr>
          <w:rFonts w:asciiTheme="minorHAnsi" w:eastAsiaTheme="minorHAnsi" w:hAnsiTheme="minorHAnsi" w:cstheme="minorBidi"/>
          <w:b w:val="0"/>
          <w:bCs w:val="0"/>
          <w:color w:val="auto"/>
          <w:sz w:val="22"/>
          <w:szCs w:val="22"/>
        </w:rPr>
        <w:t xml:space="preserve"> of Reference were reviewed. They are now the following:</w:t>
      </w:r>
    </w:p>
    <w:p w:rsidR="004935F0" w:rsidRDefault="004935F0" w:rsidP="004935F0">
      <w:pPr>
        <w:pStyle w:val="Heading1"/>
      </w:pPr>
      <w:r>
        <w:t>Terms of Reference for Expert Team on Telecommunications Infrastructure (ET-CTS)</w:t>
      </w:r>
    </w:p>
    <w:p w:rsidR="004935F0" w:rsidRPr="004935F0" w:rsidRDefault="004935F0" w:rsidP="004935F0">
      <w:pPr>
        <w:pStyle w:val="NormalWeb"/>
        <w:rPr>
          <w:rFonts w:asciiTheme="minorHAnsi" w:eastAsiaTheme="minorHAnsi" w:hAnsiTheme="minorHAnsi" w:cstheme="minorBidi"/>
          <w:sz w:val="22"/>
          <w:szCs w:val="22"/>
          <w:lang w:val="en-US" w:eastAsia="en-US"/>
        </w:rPr>
      </w:pPr>
      <w:r w:rsidRPr="004935F0">
        <w:rPr>
          <w:rFonts w:asciiTheme="minorHAnsi" w:eastAsiaTheme="minorHAnsi" w:hAnsiTheme="minorHAnsi" w:cstheme="minorBidi"/>
          <w:sz w:val="22"/>
          <w:szCs w:val="22"/>
          <w:lang w:val="en-US" w:eastAsia="en-US"/>
        </w:rPr>
        <w:t>Last updated: 01/02/2013</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25"/>
        <w:gridCol w:w="9125"/>
      </w:tblGrid>
      <w:tr w:rsidR="004935F0" w:rsidTr="004935F0">
        <w:trPr>
          <w:tblCellSpacing w:w="15" w:type="dxa"/>
        </w:trPr>
        <w:tc>
          <w:tcPr>
            <w:tcW w:w="0" w:type="auto"/>
            <w:hideMark/>
          </w:tcPr>
          <w:p w:rsidR="004935F0" w:rsidRDefault="004935F0" w:rsidP="004935F0">
            <w:pPr>
              <w:jc w:val="both"/>
              <w:rPr>
                <w:sz w:val="24"/>
                <w:szCs w:val="24"/>
              </w:rPr>
            </w:pPr>
            <w:r>
              <w:t>(a)</w:t>
            </w:r>
          </w:p>
        </w:tc>
        <w:tc>
          <w:tcPr>
            <w:tcW w:w="0" w:type="auto"/>
            <w:tcMar>
              <w:top w:w="15" w:type="dxa"/>
              <w:left w:w="75" w:type="dxa"/>
              <w:bottom w:w="15" w:type="dxa"/>
              <w:right w:w="15" w:type="dxa"/>
            </w:tcMar>
            <w:vAlign w:val="center"/>
            <w:hideMark/>
          </w:tcPr>
          <w:p w:rsidR="004935F0" w:rsidRDefault="004935F0" w:rsidP="004935F0">
            <w:pPr>
              <w:jc w:val="both"/>
              <w:rPr>
                <w:sz w:val="24"/>
                <w:szCs w:val="24"/>
              </w:rPr>
            </w:pPr>
            <w:r>
              <w:t>Maintain and develop recommended practices and technical guidance material for data communication techniques and procedures for use in the WIS, with a view to ensuring efficient and safe operations of information systems, and inform members of recent developments in standards bodies, in particular ITU and ISO;</w:t>
            </w:r>
          </w:p>
        </w:tc>
      </w:tr>
      <w:tr w:rsidR="004935F0" w:rsidTr="004935F0">
        <w:trPr>
          <w:tblCellSpacing w:w="15" w:type="dxa"/>
        </w:trPr>
        <w:tc>
          <w:tcPr>
            <w:tcW w:w="0" w:type="auto"/>
            <w:hideMark/>
          </w:tcPr>
          <w:p w:rsidR="004935F0" w:rsidRDefault="004935F0" w:rsidP="004935F0">
            <w:pPr>
              <w:jc w:val="both"/>
              <w:rPr>
                <w:sz w:val="24"/>
                <w:szCs w:val="24"/>
              </w:rPr>
            </w:pPr>
            <w:r>
              <w:t>(b)</w:t>
            </w:r>
          </w:p>
        </w:tc>
        <w:tc>
          <w:tcPr>
            <w:tcW w:w="0" w:type="auto"/>
            <w:tcMar>
              <w:top w:w="15" w:type="dxa"/>
              <w:left w:w="75" w:type="dxa"/>
              <w:bottom w:w="15" w:type="dxa"/>
              <w:right w:w="15" w:type="dxa"/>
            </w:tcMar>
            <w:vAlign w:val="center"/>
            <w:hideMark/>
          </w:tcPr>
          <w:p w:rsidR="004935F0" w:rsidRDefault="004935F0" w:rsidP="004935F0">
            <w:pPr>
              <w:jc w:val="both"/>
              <w:rPr>
                <w:sz w:val="24"/>
                <w:szCs w:val="24"/>
              </w:rPr>
            </w:pPr>
            <w:r>
              <w:t>Review and further develop the organization and design principles for the WIS data communication and access structure, and coordinate related pilot and implementation projects;</w:t>
            </w:r>
          </w:p>
        </w:tc>
      </w:tr>
      <w:tr w:rsidR="004935F0" w:rsidTr="004935F0">
        <w:trPr>
          <w:tblCellSpacing w:w="15" w:type="dxa"/>
        </w:trPr>
        <w:tc>
          <w:tcPr>
            <w:tcW w:w="0" w:type="auto"/>
            <w:hideMark/>
          </w:tcPr>
          <w:p w:rsidR="004935F0" w:rsidRDefault="004935F0" w:rsidP="004935F0">
            <w:pPr>
              <w:jc w:val="both"/>
              <w:rPr>
                <w:sz w:val="24"/>
                <w:szCs w:val="24"/>
              </w:rPr>
            </w:pPr>
            <w:r>
              <w:t>(c)</w:t>
            </w:r>
          </w:p>
        </w:tc>
        <w:tc>
          <w:tcPr>
            <w:tcW w:w="0" w:type="auto"/>
            <w:tcMar>
              <w:top w:w="15" w:type="dxa"/>
              <w:left w:w="75" w:type="dxa"/>
              <w:bottom w:w="15" w:type="dxa"/>
              <w:right w:w="15" w:type="dxa"/>
            </w:tcMar>
            <w:vAlign w:val="center"/>
            <w:hideMark/>
          </w:tcPr>
          <w:p w:rsidR="004935F0" w:rsidRDefault="004935F0" w:rsidP="004935F0">
            <w:pPr>
              <w:jc w:val="both"/>
              <w:rPr>
                <w:sz w:val="24"/>
                <w:szCs w:val="24"/>
              </w:rPr>
            </w:pPr>
            <w:r>
              <w:t>Review and amend as required the telecommunications components of the Manual on WIS (WMO-No 1060), the Manual on the GTS (WMO-No 386), their associated Guides and other guidance material;</w:t>
            </w:r>
          </w:p>
        </w:tc>
      </w:tr>
      <w:tr w:rsidR="004935F0" w:rsidTr="004935F0">
        <w:trPr>
          <w:tblCellSpacing w:w="15" w:type="dxa"/>
        </w:trPr>
        <w:tc>
          <w:tcPr>
            <w:tcW w:w="0" w:type="auto"/>
            <w:hideMark/>
          </w:tcPr>
          <w:p w:rsidR="004935F0" w:rsidRDefault="004935F0" w:rsidP="004935F0">
            <w:pPr>
              <w:jc w:val="both"/>
              <w:rPr>
                <w:sz w:val="24"/>
                <w:szCs w:val="24"/>
              </w:rPr>
            </w:pPr>
            <w:r>
              <w:t>(d)</w:t>
            </w:r>
          </w:p>
        </w:tc>
        <w:tc>
          <w:tcPr>
            <w:tcW w:w="0" w:type="auto"/>
            <w:tcMar>
              <w:top w:w="15" w:type="dxa"/>
              <w:left w:w="75" w:type="dxa"/>
              <w:bottom w:w="15" w:type="dxa"/>
              <w:right w:w="15" w:type="dxa"/>
            </w:tcMar>
            <w:vAlign w:val="center"/>
            <w:hideMark/>
          </w:tcPr>
          <w:p w:rsidR="004935F0" w:rsidRDefault="004935F0" w:rsidP="004935F0">
            <w:pPr>
              <w:jc w:val="both"/>
              <w:rPr>
                <w:sz w:val="24"/>
                <w:szCs w:val="24"/>
              </w:rPr>
            </w:pPr>
            <w:r>
              <w:t xml:space="preserve">Provide guidance on the technical, operational, administrative and contractual aspects of data communications services for WIS implementation at national, regional and global levels, including among others satellite telecommunications, managed data communications network services and the Internet and </w:t>
            </w:r>
            <w:proofErr w:type="spellStart"/>
            <w:r>
              <w:t>co-ordinating</w:t>
            </w:r>
            <w:proofErr w:type="spellEnd"/>
            <w:r>
              <w:t xml:space="preserve"> cooperation with other organizations where appropriate to obtain </w:t>
            </w:r>
            <w:r>
              <w:lastRenderedPageBreak/>
              <w:t>operational benefits;</w:t>
            </w:r>
          </w:p>
        </w:tc>
      </w:tr>
      <w:tr w:rsidR="004935F0" w:rsidTr="004935F0">
        <w:trPr>
          <w:tblCellSpacing w:w="15" w:type="dxa"/>
        </w:trPr>
        <w:tc>
          <w:tcPr>
            <w:tcW w:w="0" w:type="auto"/>
            <w:hideMark/>
          </w:tcPr>
          <w:p w:rsidR="004935F0" w:rsidRDefault="004935F0" w:rsidP="004935F0">
            <w:pPr>
              <w:jc w:val="both"/>
              <w:rPr>
                <w:sz w:val="24"/>
                <w:szCs w:val="24"/>
              </w:rPr>
            </w:pPr>
            <w:r>
              <w:lastRenderedPageBreak/>
              <w:t>(e)</w:t>
            </w:r>
          </w:p>
        </w:tc>
        <w:tc>
          <w:tcPr>
            <w:tcW w:w="0" w:type="auto"/>
            <w:tcMar>
              <w:top w:w="15" w:type="dxa"/>
              <w:left w:w="75" w:type="dxa"/>
              <w:bottom w:w="15" w:type="dxa"/>
              <w:right w:w="15" w:type="dxa"/>
            </w:tcMar>
            <w:vAlign w:val="center"/>
            <w:hideMark/>
          </w:tcPr>
          <w:p w:rsidR="004935F0" w:rsidRDefault="004935F0" w:rsidP="004935F0">
            <w:pPr>
              <w:jc w:val="both"/>
              <w:rPr>
                <w:sz w:val="24"/>
                <w:szCs w:val="24"/>
              </w:rPr>
            </w:pPr>
            <w:r>
              <w:t>Review and further develop guidance and practices for planning, implementation and operation of data collection systems for observing systems for NMHSs, including interfaces with observation platforms, methods and data communications protocols;</w:t>
            </w:r>
          </w:p>
        </w:tc>
      </w:tr>
      <w:tr w:rsidR="004935F0" w:rsidTr="004935F0">
        <w:trPr>
          <w:tblCellSpacing w:w="15" w:type="dxa"/>
        </w:trPr>
        <w:tc>
          <w:tcPr>
            <w:tcW w:w="0" w:type="auto"/>
            <w:hideMark/>
          </w:tcPr>
          <w:p w:rsidR="004935F0" w:rsidRDefault="004935F0" w:rsidP="004935F0">
            <w:pPr>
              <w:jc w:val="both"/>
              <w:rPr>
                <w:sz w:val="24"/>
                <w:szCs w:val="24"/>
              </w:rPr>
            </w:pPr>
            <w:r>
              <w:t>(f)</w:t>
            </w:r>
          </w:p>
        </w:tc>
        <w:tc>
          <w:tcPr>
            <w:tcW w:w="0" w:type="auto"/>
            <w:tcMar>
              <w:top w:w="15" w:type="dxa"/>
              <w:left w:w="75" w:type="dxa"/>
              <w:bottom w:w="15" w:type="dxa"/>
              <w:right w:w="15" w:type="dxa"/>
            </w:tcMar>
            <w:vAlign w:val="center"/>
            <w:hideMark/>
          </w:tcPr>
          <w:p w:rsidR="004935F0" w:rsidRDefault="004935F0" w:rsidP="004935F0">
            <w:pPr>
              <w:jc w:val="both"/>
              <w:rPr>
                <w:sz w:val="24"/>
                <w:szCs w:val="24"/>
              </w:rPr>
            </w:pPr>
            <w:r>
              <w:t>Monitor the effectiveness of data exchange on the WIS in relation to the expected standards, and take follow-up action, including capacity-building activities, to address issues identified;</w:t>
            </w:r>
          </w:p>
        </w:tc>
      </w:tr>
      <w:tr w:rsidR="004935F0" w:rsidTr="004935F0">
        <w:trPr>
          <w:tblCellSpacing w:w="15" w:type="dxa"/>
        </w:trPr>
        <w:tc>
          <w:tcPr>
            <w:tcW w:w="0" w:type="auto"/>
            <w:hideMark/>
          </w:tcPr>
          <w:p w:rsidR="004935F0" w:rsidRDefault="004935F0" w:rsidP="004935F0">
            <w:pPr>
              <w:jc w:val="both"/>
              <w:rPr>
                <w:sz w:val="24"/>
                <w:szCs w:val="24"/>
              </w:rPr>
            </w:pPr>
            <w:r>
              <w:t>(g)</w:t>
            </w:r>
          </w:p>
        </w:tc>
        <w:tc>
          <w:tcPr>
            <w:tcW w:w="0" w:type="auto"/>
            <w:tcMar>
              <w:top w:w="15" w:type="dxa"/>
              <w:left w:w="75" w:type="dxa"/>
              <w:bottom w:w="15" w:type="dxa"/>
              <w:right w:w="15" w:type="dxa"/>
            </w:tcMar>
            <w:vAlign w:val="center"/>
            <w:hideMark/>
          </w:tcPr>
          <w:p w:rsidR="004935F0" w:rsidRDefault="004935F0" w:rsidP="004935F0">
            <w:pPr>
              <w:jc w:val="both"/>
              <w:rPr>
                <w:sz w:val="24"/>
                <w:szCs w:val="24"/>
              </w:rPr>
            </w:pPr>
            <w:r>
              <w:t>Facilitate the interaction between Members and International Organizations on telecommunications issues, including ensuring remote communities and areas with limited access to modern communication systems are properly catered for;</w:t>
            </w:r>
          </w:p>
        </w:tc>
      </w:tr>
      <w:tr w:rsidR="004935F0" w:rsidTr="004935F0">
        <w:trPr>
          <w:tblCellSpacing w:w="15" w:type="dxa"/>
        </w:trPr>
        <w:tc>
          <w:tcPr>
            <w:tcW w:w="0" w:type="auto"/>
            <w:hideMark/>
          </w:tcPr>
          <w:p w:rsidR="004935F0" w:rsidRDefault="004935F0" w:rsidP="004935F0">
            <w:pPr>
              <w:jc w:val="both"/>
              <w:rPr>
                <w:sz w:val="24"/>
                <w:szCs w:val="24"/>
              </w:rPr>
            </w:pPr>
            <w:r>
              <w:t>(h)</w:t>
            </w:r>
          </w:p>
        </w:tc>
        <w:tc>
          <w:tcPr>
            <w:tcW w:w="0" w:type="auto"/>
            <w:tcMar>
              <w:top w:w="15" w:type="dxa"/>
              <w:left w:w="75" w:type="dxa"/>
              <w:bottom w:w="15" w:type="dxa"/>
              <w:right w:w="15" w:type="dxa"/>
            </w:tcMar>
            <w:vAlign w:val="center"/>
            <w:hideMark/>
          </w:tcPr>
          <w:p w:rsidR="004935F0" w:rsidRDefault="004935F0" w:rsidP="004935F0">
            <w:pPr>
              <w:jc w:val="both"/>
              <w:rPr>
                <w:sz w:val="24"/>
                <w:szCs w:val="24"/>
              </w:rPr>
            </w:pPr>
            <w:r>
              <w:t>Advise the technical commissions on data communications issues, especially in respect of the WIS;</w:t>
            </w:r>
          </w:p>
        </w:tc>
      </w:tr>
      <w:tr w:rsidR="004935F0" w:rsidTr="004935F0">
        <w:trPr>
          <w:tblCellSpacing w:w="15" w:type="dxa"/>
        </w:trPr>
        <w:tc>
          <w:tcPr>
            <w:tcW w:w="0" w:type="auto"/>
            <w:hideMark/>
          </w:tcPr>
          <w:p w:rsidR="004935F0" w:rsidRDefault="004935F0" w:rsidP="004935F0">
            <w:pPr>
              <w:jc w:val="both"/>
              <w:rPr>
                <w:sz w:val="24"/>
                <w:szCs w:val="24"/>
              </w:rPr>
            </w:pPr>
            <w:r>
              <w:t>(</w:t>
            </w:r>
            <w:proofErr w:type="spellStart"/>
            <w:r>
              <w:t>i</w:t>
            </w:r>
            <w:proofErr w:type="spellEnd"/>
            <w:r>
              <w:t>)</w:t>
            </w:r>
          </w:p>
        </w:tc>
        <w:tc>
          <w:tcPr>
            <w:tcW w:w="0" w:type="auto"/>
            <w:tcMar>
              <w:top w:w="15" w:type="dxa"/>
              <w:left w:w="75" w:type="dxa"/>
              <w:bottom w:w="15" w:type="dxa"/>
              <w:right w:w="15" w:type="dxa"/>
            </w:tcMar>
            <w:vAlign w:val="center"/>
            <w:hideMark/>
          </w:tcPr>
          <w:p w:rsidR="004935F0" w:rsidRDefault="004935F0" w:rsidP="004935F0">
            <w:pPr>
              <w:jc w:val="both"/>
              <w:rPr>
                <w:sz w:val="24"/>
                <w:szCs w:val="24"/>
              </w:rPr>
            </w:pPr>
            <w:r>
              <w:t xml:space="preserve">Identify implementation issues requiring the urgent consideration of the OPAG on ISS. </w:t>
            </w:r>
          </w:p>
        </w:tc>
      </w:tr>
    </w:tbl>
    <w:p w:rsidR="004935F0" w:rsidRDefault="004935F0" w:rsidP="004935F0">
      <w:r>
        <w:t>Based on these terms of reference, the working group with WMO and ICT-ISS support has defined the following objectives.</w:t>
      </w:r>
    </w:p>
    <w:p w:rsidR="004935F0" w:rsidRDefault="004935F0" w:rsidP="004935F0">
      <w:pPr>
        <w:pStyle w:val="Heading1"/>
      </w:pPr>
      <w:r>
        <w:t>Objectives for Expert Team on Telecommunications Infrastructure (ET-CTS)</w:t>
      </w:r>
    </w:p>
    <w:p w:rsidR="004935F0" w:rsidRDefault="004935F0" w:rsidP="004935F0"/>
    <w:tbl>
      <w:tblPr>
        <w:tblW w:w="9229" w:type="dxa"/>
        <w:tblInd w:w="93" w:type="dxa"/>
        <w:tblLook w:val="04A0" w:firstRow="1" w:lastRow="0" w:firstColumn="1" w:lastColumn="0" w:noHBand="0" w:noVBand="1"/>
      </w:tblPr>
      <w:tblGrid>
        <w:gridCol w:w="1858"/>
        <w:gridCol w:w="2982"/>
        <w:gridCol w:w="4389"/>
      </w:tblGrid>
      <w:tr w:rsidR="004935F0" w:rsidRPr="004935F0" w:rsidTr="004935F0">
        <w:trPr>
          <w:trHeight w:val="921"/>
        </w:trPr>
        <w:tc>
          <w:tcPr>
            <w:tcW w:w="1858"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4935F0" w:rsidRPr="004935F0" w:rsidRDefault="004935F0" w:rsidP="004935F0">
            <w:pPr>
              <w:spacing w:after="0" w:line="240" w:lineRule="auto"/>
              <w:rPr>
                <w:rFonts w:ascii="Arial" w:eastAsia="Times New Roman" w:hAnsi="Arial" w:cs="Arial"/>
                <w:color w:val="000000"/>
                <w:sz w:val="20"/>
                <w:szCs w:val="20"/>
                <w:lang w:val="en-GB" w:eastAsia="en-GB"/>
              </w:rPr>
            </w:pPr>
            <w:r w:rsidRPr="004935F0">
              <w:rPr>
                <w:rFonts w:ascii="Arial" w:eastAsia="Times New Roman" w:hAnsi="Arial" w:cs="Arial"/>
                <w:color w:val="000000"/>
                <w:sz w:val="20"/>
                <w:szCs w:val="20"/>
                <w:lang w:val="en-GB" w:eastAsia="en-GB"/>
              </w:rPr>
              <w:t>CTS/a/1</w:t>
            </w:r>
          </w:p>
        </w:tc>
        <w:tc>
          <w:tcPr>
            <w:tcW w:w="2982" w:type="dxa"/>
            <w:tcBorders>
              <w:top w:val="single" w:sz="4" w:space="0" w:color="auto"/>
              <w:left w:val="nil"/>
              <w:bottom w:val="single" w:sz="4" w:space="0" w:color="auto"/>
              <w:right w:val="single" w:sz="4" w:space="0" w:color="auto"/>
            </w:tcBorders>
            <w:shd w:val="clear" w:color="auto" w:fill="auto"/>
            <w:vAlign w:val="center"/>
            <w:hideMark/>
          </w:tcPr>
          <w:p w:rsidR="004935F0" w:rsidRPr="004935F0" w:rsidRDefault="004935F0" w:rsidP="004935F0">
            <w:pPr>
              <w:spacing w:after="0" w:line="240" w:lineRule="auto"/>
              <w:rPr>
                <w:rFonts w:ascii="Arial" w:eastAsia="Times New Roman" w:hAnsi="Arial" w:cs="Arial"/>
                <w:color w:val="000000"/>
                <w:sz w:val="20"/>
                <w:szCs w:val="20"/>
                <w:lang w:val="en-GB" w:eastAsia="en-GB"/>
              </w:rPr>
            </w:pPr>
            <w:r w:rsidRPr="004935F0">
              <w:rPr>
                <w:rFonts w:ascii="Arial" w:eastAsia="Times New Roman" w:hAnsi="Arial" w:cs="Arial"/>
                <w:color w:val="000000"/>
                <w:sz w:val="20"/>
                <w:szCs w:val="20"/>
                <w:lang w:val="en-GB" w:eastAsia="en-GB"/>
              </w:rPr>
              <w:t>WMO IPv6 Initiative</w:t>
            </w:r>
          </w:p>
        </w:tc>
        <w:tc>
          <w:tcPr>
            <w:tcW w:w="4389" w:type="dxa"/>
            <w:tcBorders>
              <w:top w:val="single" w:sz="4" w:space="0" w:color="auto"/>
              <w:left w:val="nil"/>
              <w:bottom w:val="single" w:sz="4" w:space="0" w:color="auto"/>
              <w:right w:val="single" w:sz="4" w:space="0" w:color="auto"/>
            </w:tcBorders>
            <w:shd w:val="clear" w:color="auto" w:fill="auto"/>
            <w:vAlign w:val="center"/>
            <w:hideMark/>
          </w:tcPr>
          <w:p w:rsidR="004935F0" w:rsidRPr="004935F0" w:rsidRDefault="004935F0" w:rsidP="004935F0">
            <w:pPr>
              <w:spacing w:after="0" w:line="240" w:lineRule="auto"/>
              <w:rPr>
                <w:rFonts w:ascii="Arial" w:eastAsia="Times New Roman" w:hAnsi="Arial" w:cs="Arial"/>
                <w:color w:val="000000"/>
                <w:sz w:val="20"/>
                <w:szCs w:val="20"/>
                <w:lang w:val="en-GB" w:eastAsia="en-GB"/>
              </w:rPr>
            </w:pPr>
            <w:r w:rsidRPr="004935F0">
              <w:rPr>
                <w:rFonts w:ascii="Arial" w:eastAsia="Times New Roman" w:hAnsi="Arial" w:cs="Arial"/>
                <w:color w:val="000000"/>
                <w:sz w:val="20"/>
                <w:szCs w:val="20"/>
                <w:lang w:val="en-GB" w:eastAsia="en-GB"/>
              </w:rPr>
              <w:t>WMO IPv6 Initiative</w:t>
            </w:r>
          </w:p>
        </w:tc>
      </w:tr>
      <w:tr w:rsidR="004935F0" w:rsidRPr="004935F0" w:rsidTr="004935F0">
        <w:trPr>
          <w:trHeight w:val="921"/>
        </w:trPr>
        <w:tc>
          <w:tcPr>
            <w:tcW w:w="1858" w:type="dxa"/>
            <w:tcBorders>
              <w:top w:val="nil"/>
              <w:left w:val="single" w:sz="8" w:space="0" w:color="auto"/>
              <w:bottom w:val="single" w:sz="4" w:space="0" w:color="auto"/>
              <w:right w:val="single" w:sz="4" w:space="0" w:color="auto"/>
            </w:tcBorders>
            <w:shd w:val="clear" w:color="auto" w:fill="auto"/>
            <w:noWrap/>
            <w:vAlign w:val="center"/>
            <w:hideMark/>
          </w:tcPr>
          <w:p w:rsidR="004935F0" w:rsidRPr="004935F0" w:rsidRDefault="004935F0" w:rsidP="004935F0">
            <w:pPr>
              <w:spacing w:after="0" w:line="240" w:lineRule="auto"/>
              <w:rPr>
                <w:rFonts w:ascii="Arial" w:eastAsia="Times New Roman" w:hAnsi="Arial" w:cs="Arial"/>
                <w:color w:val="000000"/>
                <w:sz w:val="20"/>
                <w:szCs w:val="20"/>
                <w:lang w:val="en-GB" w:eastAsia="en-GB"/>
              </w:rPr>
            </w:pPr>
            <w:r w:rsidRPr="004935F0">
              <w:rPr>
                <w:rFonts w:ascii="Arial" w:eastAsia="Times New Roman" w:hAnsi="Arial" w:cs="Arial"/>
                <w:color w:val="000000"/>
                <w:sz w:val="20"/>
                <w:szCs w:val="20"/>
                <w:lang w:val="en-GB" w:eastAsia="en-GB"/>
              </w:rPr>
              <w:t>CTS/a/2</w:t>
            </w:r>
          </w:p>
        </w:tc>
        <w:tc>
          <w:tcPr>
            <w:tcW w:w="2982" w:type="dxa"/>
            <w:tcBorders>
              <w:top w:val="nil"/>
              <w:left w:val="nil"/>
              <w:bottom w:val="single" w:sz="4" w:space="0" w:color="auto"/>
              <w:right w:val="single" w:sz="4" w:space="0" w:color="auto"/>
            </w:tcBorders>
            <w:shd w:val="clear" w:color="auto" w:fill="auto"/>
            <w:vAlign w:val="center"/>
            <w:hideMark/>
          </w:tcPr>
          <w:p w:rsidR="004935F0" w:rsidRPr="004935F0" w:rsidRDefault="004935F0" w:rsidP="004935F0">
            <w:pPr>
              <w:spacing w:after="0" w:line="240" w:lineRule="auto"/>
              <w:rPr>
                <w:rFonts w:ascii="Arial" w:eastAsia="Times New Roman" w:hAnsi="Arial" w:cs="Arial"/>
                <w:color w:val="000000"/>
                <w:sz w:val="20"/>
                <w:szCs w:val="20"/>
                <w:lang w:val="en-GB" w:eastAsia="en-GB"/>
              </w:rPr>
            </w:pPr>
            <w:r w:rsidRPr="004935F0">
              <w:rPr>
                <w:rFonts w:ascii="Arial" w:eastAsia="Times New Roman" w:hAnsi="Arial" w:cs="Arial"/>
                <w:color w:val="000000"/>
                <w:sz w:val="20"/>
                <w:szCs w:val="20"/>
                <w:lang w:val="en-GB" w:eastAsia="en-GB"/>
              </w:rPr>
              <w:t>Multicast for the GISC</w:t>
            </w:r>
          </w:p>
        </w:tc>
        <w:tc>
          <w:tcPr>
            <w:tcW w:w="4389" w:type="dxa"/>
            <w:tcBorders>
              <w:top w:val="nil"/>
              <w:left w:val="nil"/>
              <w:bottom w:val="single" w:sz="4" w:space="0" w:color="auto"/>
              <w:right w:val="single" w:sz="4" w:space="0" w:color="auto"/>
            </w:tcBorders>
            <w:shd w:val="clear" w:color="auto" w:fill="auto"/>
            <w:vAlign w:val="center"/>
            <w:hideMark/>
          </w:tcPr>
          <w:p w:rsidR="004935F0" w:rsidRPr="004935F0" w:rsidRDefault="004935F0" w:rsidP="004935F0">
            <w:pPr>
              <w:spacing w:after="0" w:line="240" w:lineRule="auto"/>
              <w:rPr>
                <w:rFonts w:ascii="Arial" w:eastAsia="Times New Roman" w:hAnsi="Arial" w:cs="Arial"/>
                <w:color w:val="000000"/>
                <w:sz w:val="20"/>
                <w:szCs w:val="20"/>
                <w:lang w:val="en-GB" w:eastAsia="en-GB"/>
              </w:rPr>
            </w:pPr>
            <w:r w:rsidRPr="004935F0">
              <w:rPr>
                <w:rFonts w:ascii="Arial" w:eastAsia="Times New Roman" w:hAnsi="Arial" w:cs="Arial"/>
                <w:color w:val="000000"/>
                <w:sz w:val="20"/>
                <w:szCs w:val="20"/>
                <w:lang w:val="en-GB" w:eastAsia="en-GB"/>
              </w:rPr>
              <w:t>Multicast for the GISC</w:t>
            </w:r>
          </w:p>
        </w:tc>
      </w:tr>
      <w:tr w:rsidR="004935F0" w:rsidRPr="004935F0" w:rsidTr="004935F0">
        <w:trPr>
          <w:trHeight w:val="921"/>
        </w:trPr>
        <w:tc>
          <w:tcPr>
            <w:tcW w:w="1858" w:type="dxa"/>
            <w:tcBorders>
              <w:top w:val="nil"/>
              <w:left w:val="single" w:sz="8" w:space="0" w:color="auto"/>
              <w:bottom w:val="single" w:sz="4" w:space="0" w:color="auto"/>
              <w:right w:val="single" w:sz="4" w:space="0" w:color="auto"/>
            </w:tcBorders>
            <w:shd w:val="clear" w:color="auto" w:fill="auto"/>
            <w:noWrap/>
            <w:vAlign w:val="center"/>
            <w:hideMark/>
          </w:tcPr>
          <w:p w:rsidR="004935F0" w:rsidRPr="004935F0" w:rsidRDefault="004935F0" w:rsidP="004935F0">
            <w:pPr>
              <w:spacing w:after="0" w:line="240" w:lineRule="auto"/>
              <w:rPr>
                <w:rFonts w:ascii="Arial" w:eastAsia="Times New Roman" w:hAnsi="Arial" w:cs="Arial"/>
                <w:color w:val="000000"/>
                <w:sz w:val="20"/>
                <w:szCs w:val="20"/>
                <w:lang w:val="en-GB" w:eastAsia="en-GB"/>
              </w:rPr>
            </w:pPr>
            <w:r w:rsidRPr="004935F0">
              <w:rPr>
                <w:rFonts w:ascii="Arial" w:eastAsia="Times New Roman" w:hAnsi="Arial" w:cs="Arial"/>
                <w:color w:val="000000"/>
                <w:sz w:val="20"/>
                <w:szCs w:val="20"/>
                <w:lang w:val="en-GB" w:eastAsia="en-GB"/>
              </w:rPr>
              <w:t>CTS/a/3</w:t>
            </w:r>
          </w:p>
        </w:tc>
        <w:tc>
          <w:tcPr>
            <w:tcW w:w="2982" w:type="dxa"/>
            <w:tcBorders>
              <w:top w:val="nil"/>
              <w:left w:val="nil"/>
              <w:bottom w:val="single" w:sz="4" w:space="0" w:color="auto"/>
              <w:right w:val="single" w:sz="4" w:space="0" w:color="auto"/>
            </w:tcBorders>
            <w:shd w:val="clear" w:color="auto" w:fill="auto"/>
            <w:vAlign w:val="center"/>
            <w:hideMark/>
          </w:tcPr>
          <w:p w:rsidR="004935F0" w:rsidRPr="004935F0" w:rsidRDefault="004935F0" w:rsidP="004935F0">
            <w:pPr>
              <w:spacing w:after="0" w:line="240" w:lineRule="auto"/>
              <w:rPr>
                <w:rFonts w:ascii="Arial" w:eastAsia="Times New Roman" w:hAnsi="Arial" w:cs="Arial"/>
                <w:color w:val="000000"/>
                <w:sz w:val="20"/>
                <w:szCs w:val="20"/>
                <w:lang w:val="en-GB" w:eastAsia="en-GB"/>
              </w:rPr>
            </w:pPr>
            <w:r w:rsidRPr="004935F0">
              <w:rPr>
                <w:rFonts w:ascii="Arial" w:eastAsia="Times New Roman" w:hAnsi="Arial" w:cs="Arial"/>
                <w:color w:val="000000"/>
                <w:sz w:val="20"/>
                <w:szCs w:val="20"/>
                <w:lang w:val="en-GB" w:eastAsia="en-GB"/>
              </w:rPr>
              <w:t>Design principles for the WIS data communication structure</w:t>
            </w:r>
          </w:p>
        </w:tc>
        <w:tc>
          <w:tcPr>
            <w:tcW w:w="4389" w:type="dxa"/>
            <w:tcBorders>
              <w:top w:val="nil"/>
              <w:left w:val="nil"/>
              <w:bottom w:val="single" w:sz="4" w:space="0" w:color="auto"/>
              <w:right w:val="single" w:sz="4" w:space="0" w:color="auto"/>
            </w:tcBorders>
            <w:shd w:val="clear" w:color="auto" w:fill="auto"/>
            <w:vAlign w:val="center"/>
            <w:hideMark/>
          </w:tcPr>
          <w:p w:rsidR="004935F0" w:rsidRPr="004935F0" w:rsidRDefault="004935F0" w:rsidP="004935F0">
            <w:pPr>
              <w:spacing w:after="0" w:line="240" w:lineRule="auto"/>
              <w:rPr>
                <w:rFonts w:ascii="Arial" w:eastAsia="Times New Roman" w:hAnsi="Arial" w:cs="Arial"/>
                <w:color w:val="000000"/>
                <w:sz w:val="20"/>
                <w:szCs w:val="20"/>
                <w:lang w:val="en-GB" w:eastAsia="en-GB"/>
              </w:rPr>
            </w:pPr>
            <w:r w:rsidRPr="004935F0">
              <w:rPr>
                <w:rFonts w:ascii="Arial" w:eastAsia="Times New Roman" w:hAnsi="Arial" w:cs="Arial"/>
                <w:color w:val="000000"/>
                <w:sz w:val="20"/>
                <w:szCs w:val="20"/>
                <w:lang w:val="en-GB" w:eastAsia="en-GB"/>
              </w:rPr>
              <w:t>Design principles for the WIS data communication structure</w:t>
            </w:r>
          </w:p>
        </w:tc>
      </w:tr>
      <w:tr w:rsidR="004935F0" w:rsidRPr="004935F0" w:rsidTr="004935F0">
        <w:trPr>
          <w:trHeight w:val="921"/>
        </w:trPr>
        <w:tc>
          <w:tcPr>
            <w:tcW w:w="1858" w:type="dxa"/>
            <w:tcBorders>
              <w:top w:val="nil"/>
              <w:left w:val="single" w:sz="8" w:space="0" w:color="auto"/>
              <w:bottom w:val="single" w:sz="4" w:space="0" w:color="auto"/>
              <w:right w:val="single" w:sz="4" w:space="0" w:color="auto"/>
            </w:tcBorders>
            <w:shd w:val="clear" w:color="auto" w:fill="auto"/>
            <w:noWrap/>
            <w:vAlign w:val="center"/>
            <w:hideMark/>
          </w:tcPr>
          <w:p w:rsidR="004935F0" w:rsidRPr="004935F0" w:rsidRDefault="004935F0" w:rsidP="004935F0">
            <w:pPr>
              <w:spacing w:after="0" w:line="240" w:lineRule="auto"/>
              <w:rPr>
                <w:rFonts w:ascii="Arial" w:eastAsia="Times New Roman" w:hAnsi="Arial" w:cs="Arial"/>
                <w:color w:val="000000"/>
                <w:sz w:val="20"/>
                <w:szCs w:val="20"/>
                <w:lang w:val="en-GB" w:eastAsia="en-GB"/>
              </w:rPr>
            </w:pPr>
            <w:r w:rsidRPr="004935F0">
              <w:rPr>
                <w:rFonts w:ascii="Arial" w:eastAsia="Times New Roman" w:hAnsi="Arial" w:cs="Arial"/>
                <w:color w:val="000000"/>
                <w:sz w:val="20"/>
                <w:szCs w:val="20"/>
                <w:lang w:val="en-GB" w:eastAsia="en-GB"/>
              </w:rPr>
              <w:t>CTS/a/4</w:t>
            </w:r>
          </w:p>
        </w:tc>
        <w:tc>
          <w:tcPr>
            <w:tcW w:w="2982" w:type="dxa"/>
            <w:tcBorders>
              <w:top w:val="nil"/>
              <w:left w:val="nil"/>
              <w:bottom w:val="single" w:sz="4" w:space="0" w:color="auto"/>
              <w:right w:val="single" w:sz="4" w:space="0" w:color="auto"/>
            </w:tcBorders>
            <w:shd w:val="clear" w:color="auto" w:fill="auto"/>
            <w:vAlign w:val="center"/>
            <w:hideMark/>
          </w:tcPr>
          <w:p w:rsidR="004935F0" w:rsidRPr="004935F0" w:rsidRDefault="004935F0" w:rsidP="004935F0">
            <w:pPr>
              <w:spacing w:after="0" w:line="240" w:lineRule="auto"/>
              <w:rPr>
                <w:rFonts w:ascii="Arial" w:eastAsia="Times New Roman" w:hAnsi="Arial" w:cs="Arial"/>
                <w:color w:val="000000"/>
                <w:sz w:val="20"/>
                <w:szCs w:val="20"/>
                <w:lang w:val="en-GB" w:eastAsia="en-GB"/>
              </w:rPr>
            </w:pPr>
            <w:r w:rsidRPr="004935F0">
              <w:rPr>
                <w:rFonts w:ascii="Arial" w:eastAsia="Times New Roman" w:hAnsi="Arial" w:cs="Arial"/>
                <w:color w:val="000000"/>
                <w:sz w:val="20"/>
                <w:szCs w:val="20"/>
                <w:lang w:val="en-GB" w:eastAsia="en-GB"/>
              </w:rPr>
              <w:t xml:space="preserve">Pilot revision of WMO No. 386, </w:t>
            </w:r>
            <w:proofErr w:type="spellStart"/>
            <w:r w:rsidRPr="004935F0">
              <w:rPr>
                <w:rFonts w:ascii="Arial" w:eastAsia="Times New Roman" w:hAnsi="Arial" w:cs="Arial"/>
                <w:color w:val="000000"/>
                <w:sz w:val="20"/>
                <w:szCs w:val="20"/>
                <w:lang w:val="en-GB" w:eastAsia="en-GB"/>
              </w:rPr>
              <w:t>Vol</w:t>
            </w:r>
            <w:proofErr w:type="spellEnd"/>
            <w:r w:rsidRPr="004935F0">
              <w:rPr>
                <w:rFonts w:ascii="Arial" w:eastAsia="Times New Roman" w:hAnsi="Arial" w:cs="Arial"/>
                <w:color w:val="000000"/>
                <w:sz w:val="20"/>
                <w:szCs w:val="20"/>
                <w:lang w:val="en-GB" w:eastAsia="en-GB"/>
              </w:rPr>
              <w:t xml:space="preserve"> II, sections B.I-1 to B.I-15</w:t>
            </w:r>
          </w:p>
        </w:tc>
        <w:tc>
          <w:tcPr>
            <w:tcW w:w="4389" w:type="dxa"/>
            <w:tcBorders>
              <w:top w:val="nil"/>
              <w:left w:val="nil"/>
              <w:bottom w:val="single" w:sz="4" w:space="0" w:color="auto"/>
              <w:right w:val="single" w:sz="4" w:space="0" w:color="auto"/>
            </w:tcBorders>
            <w:shd w:val="clear" w:color="auto" w:fill="auto"/>
            <w:vAlign w:val="center"/>
            <w:hideMark/>
          </w:tcPr>
          <w:p w:rsidR="004935F0" w:rsidRPr="004935F0" w:rsidRDefault="004935F0" w:rsidP="004935F0">
            <w:pPr>
              <w:spacing w:after="0" w:line="240" w:lineRule="auto"/>
              <w:rPr>
                <w:rFonts w:ascii="Arial" w:eastAsia="Times New Roman" w:hAnsi="Arial" w:cs="Arial"/>
                <w:color w:val="000000"/>
                <w:sz w:val="20"/>
                <w:szCs w:val="20"/>
                <w:lang w:val="en-GB" w:eastAsia="en-GB"/>
              </w:rPr>
            </w:pPr>
            <w:r w:rsidRPr="004935F0">
              <w:rPr>
                <w:rFonts w:ascii="Arial" w:eastAsia="Times New Roman" w:hAnsi="Arial" w:cs="Arial"/>
                <w:color w:val="000000"/>
                <w:sz w:val="20"/>
                <w:szCs w:val="20"/>
                <w:lang w:val="en-GB" w:eastAsia="en-GB"/>
              </w:rPr>
              <w:t xml:space="preserve">Pilot revision of WMO No. 386, </w:t>
            </w:r>
            <w:proofErr w:type="spellStart"/>
            <w:r w:rsidRPr="004935F0">
              <w:rPr>
                <w:rFonts w:ascii="Arial" w:eastAsia="Times New Roman" w:hAnsi="Arial" w:cs="Arial"/>
                <w:color w:val="000000"/>
                <w:sz w:val="20"/>
                <w:szCs w:val="20"/>
                <w:lang w:val="en-GB" w:eastAsia="en-GB"/>
              </w:rPr>
              <w:t>Vol</w:t>
            </w:r>
            <w:proofErr w:type="spellEnd"/>
            <w:r w:rsidRPr="004935F0">
              <w:rPr>
                <w:rFonts w:ascii="Arial" w:eastAsia="Times New Roman" w:hAnsi="Arial" w:cs="Arial"/>
                <w:color w:val="000000"/>
                <w:sz w:val="20"/>
                <w:szCs w:val="20"/>
                <w:lang w:val="en-GB" w:eastAsia="en-GB"/>
              </w:rPr>
              <w:t xml:space="preserve"> II, sections B.I-1 to B.I-15</w:t>
            </w:r>
          </w:p>
        </w:tc>
      </w:tr>
      <w:tr w:rsidR="004935F0" w:rsidRPr="004935F0" w:rsidTr="004935F0">
        <w:trPr>
          <w:trHeight w:val="921"/>
        </w:trPr>
        <w:tc>
          <w:tcPr>
            <w:tcW w:w="1858" w:type="dxa"/>
            <w:tcBorders>
              <w:top w:val="nil"/>
              <w:left w:val="single" w:sz="8" w:space="0" w:color="auto"/>
              <w:bottom w:val="single" w:sz="4" w:space="0" w:color="auto"/>
              <w:right w:val="single" w:sz="4" w:space="0" w:color="auto"/>
            </w:tcBorders>
            <w:shd w:val="clear" w:color="auto" w:fill="auto"/>
            <w:noWrap/>
            <w:vAlign w:val="center"/>
            <w:hideMark/>
          </w:tcPr>
          <w:p w:rsidR="004935F0" w:rsidRPr="004935F0" w:rsidRDefault="004935F0" w:rsidP="004935F0">
            <w:pPr>
              <w:spacing w:after="0" w:line="240" w:lineRule="auto"/>
              <w:rPr>
                <w:rFonts w:ascii="Arial" w:eastAsia="Times New Roman" w:hAnsi="Arial" w:cs="Arial"/>
                <w:color w:val="000000"/>
                <w:sz w:val="20"/>
                <w:szCs w:val="20"/>
                <w:lang w:val="en-GB" w:eastAsia="en-GB"/>
              </w:rPr>
            </w:pPr>
            <w:r w:rsidRPr="004935F0">
              <w:rPr>
                <w:rFonts w:ascii="Arial" w:eastAsia="Times New Roman" w:hAnsi="Arial" w:cs="Arial"/>
                <w:color w:val="000000"/>
                <w:sz w:val="20"/>
                <w:szCs w:val="20"/>
                <w:lang w:val="en-GB" w:eastAsia="en-GB"/>
              </w:rPr>
              <w:t>CTS/a/5</w:t>
            </w:r>
          </w:p>
        </w:tc>
        <w:tc>
          <w:tcPr>
            <w:tcW w:w="2982" w:type="dxa"/>
            <w:tcBorders>
              <w:top w:val="nil"/>
              <w:left w:val="nil"/>
              <w:bottom w:val="single" w:sz="4" w:space="0" w:color="auto"/>
              <w:right w:val="single" w:sz="4" w:space="0" w:color="auto"/>
            </w:tcBorders>
            <w:shd w:val="clear" w:color="auto" w:fill="auto"/>
            <w:vAlign w:val="center"/>
            <w:hideMark/>
          </w:tcPr>
          <w:p w:rsidR="004935F0" w:rsidRPr="004935F0" w:rsidRDefault="004935F0" w:rsidP="004935F0">
            <w:pPr>
              <w:spacing w:after="0" w:line="240" w:lineRule="auto"/>
              <w:rPr>
                <w:rFonts w:ascii="Arial" w:eastAsia="Times New Roman" w:hAnsi="Arial" w:cs="Arial"/>
                <w:color w:val="000000"/>
                <w:sz w:val="20"/>
                <w:szCs w:val="20"/>
                <w:lang w:val="en-GB" w:eastAsia="en-GB"/>
              </w:rPr>
            </w:pPr>
            <w:r w:rsidRPr="004935F0">
              <w:rPr>
                <w:rFonts w:ascii="Arial" w:eastAsia="Times New Roman" w:hAnsi="Arial" w:cs="Arial"/>
                <w:color w:val="000000"/>
                <w:sz w:val="20"/>
                <w:szCs w:val="20"/>
                <w:lang w:val="en-GB" w:eastAsia="en-GB"/>
              </w:rPr>
              <w:t>Contribute to the development of WIS educational requirements an capac</w:t>
            </w:r>
            <w:r>
              <w:rPr>
                <w:rFonts w:ascii="Arial" w:eastAsia="Times New Roman" w:hAnsi="Arial" w:cs="Arial"/>
                <w:color w:val="000000"/>
                <w:sz w:val="20"/>
                <w:szCs w:val="20"/>
                <w:lang w:val="en-GB" w:eastAsia="en-GB"/>
              </w:rPr>
              <w:t>i</w:t>
            </w:r>
            <w:r w:rsidRPr="004935F0">
              <w:rPr>
                <w:rFonts w:ascii="Arial" w:eastAsia="Times New Roman" w:hAnsi="Arial" w:cs="Arial"/>
                <w:color w:val="000000"/>
                <w:sz w:val="20"/>
                <w:szCs w:val="20"/>
                <w:lang w:val="en-GB" w:eastAsia="en-GB"/>
              </w:rPr>
              <w:t>ty building led by ET-WISC</w:t>
            </w:r>
          </w:p>
        </w:tc>
        <w:tc>
          <w:tcPr>
            <w:tcW w:w="4389" w:type="dxa"/>
            <w:tcBorders>
              <w:top w:val="nil"/>
              <w:left w:val="nil"/>
              <w:bottom w:val="single" w:sz="4" w:space="0" w:color="auto"/>
              <w:right w:val="single" w:sz="4" w:space="0" w:color="auto"/>
            </w:tcBorders>
            <w:shd w:val="clear" w:color="auto" w:fill="auto"/>
            <w:vAlign w:val="center"/>
            <w:hideMark/>
          </w:tcPr>
          <w:p w:rsidR="004935F0" w:rsidRPr="004935F0" w:rsidRDefault="004935F0" w:rsidP="004935F0">
            <w:pPr>
              <w:spacing w:after="0" w:line="240" w:lineRule="auto"/>
              <w:rPr>
                <w:rFonts w:ascii="Arial" w:eastAsia="Times New Roman" w:hAnsi="Arial" w:cs="Arial"/>
                <w:color w:val="000000"/>
                <w:sz w:val="20"/>
                <w:szCs w:val="20"/>
                <w:lang w:val="en-GB" w:eastAsia="en-GB"/>
              </w:rPr>
            </w:pPr>
            <w:r w:rsidRPr="004935F0">
              <w:rPr>
                <w:rFonts w:ascii="Arial" w:eastAsia="Times New Roman" w:hAnsi="Arial" w:cs="Arial"/>
                <w:color w:val="000000"/>
                <w:sz w:val="20"/>
                <w:szCs w:val="20"/>
                <w:lang w:val="en-GB" w:eastAsia="en-GB"/>
              </w:rPr>
              <w:t xml:space="preserve">Contribute to the development of WIS educational requirements an </w:t>
            </w:r>
            <w:proofErr w:type="spellStart"/>
            <w:r w:rsidRPr="004935F0">
              <w:rPr>
                <w:rFonts w:ascii="Arial" w:eastAsia="Times New Roman" w:hAnsi="Arial" w:cs="Arial"/>
                <w:color w:val="000000"/>
                <w:sz w:val="20"/>
                <w:szCs w:val="20"/>
                <w:lang w:val="en-GB" w:eastAsia="en-GB"/>
              </w:rPr>
              <w:t>capacty</w:t>
            </w:r>
            <w:proofErr w:type="spellEnd"/>
            <w:r w:rsidRPr="004935F0">
              <w:rPr>
                <w:rFonts w:ascii="Arial" w:eastAsia="Times New Roman" w:hAnsi="Arial" w:cs="Arial"/>
                <w:color w:val="000000"/>
                <w:sz w:val="20"/>
                <w:szCs w:val="20"/>
                <w:lang w:val="en-GB" w:eastAsia="en-GB"/>
              </w:rPr>
              <w:t xml:space="preserve"> building led by ET-WISC</w:t>
            </w:r>
          </w:p>
        </w:tc>
      </w:tr>
      <w:tr w:rsidR="004935F0" w:rsidRPr="004935F0" w:rsidTr="004935F0">
        <w:trPr>
          <w:trHeight w:val="921"/>
        </w:trPr>
        <w:tc>
          <w:tcPr>
            <w:tcW w:w="1858" w:type="dxa"/>
            <w:tcBorders>
              <w:top w:val="nil"/>
              <w:left w:val="single" w:sz="8" w:space="0" w:color="auto"/>
              <w:bottom w:val="single" w:sz="4" w:space="0" w:color="auto"/>
              <w:right w:val="single" w:sz="4" w:space="0" w:color="auto"/>
            </w:tcBorders>
            <w:shd w:val="clear" w:color="auto" w:fill="auto"/>
            <w:noWrap/>
            <w:vAlign w:val="center"/>
            <w:hideMark/>
          </w:tcPr>
          <w:p w:rsidR="004935F0" w:rsidRPr="004935F0" w:rsidRDefault="004935F0" w:rsidP="004935F0">
            <w:pPr>
              <w:spacing w:after="0" w:line="240" w:lineRule="auto"/>
              <w:rPr>
                <w:rFonts w:ascii="Arial" w:eastAsia="Times New Roman" w:hAnsi="Arial" w:cs="Arial"/>
                <w:color w:val="000000"/>
                <w:sz w:val="20"/>
                <w:szCs w:val="20"/>
                <w:lang w:val="en-GB" w:eastAsia="en-GB"/>
              </w:rPr>
            </w:pPr>
            <w:r w:rsidRPr="004935F0">
              <w:rPr>
                <w:rFonts w:ascii="Arial" w:eastAsia="Times New Roman" w:hAnsi="Arial" w:cs="Arial"/>
                <w:color w:val="000000"/>
                <w:sz w:val="20"/>
                <w:szCs w:val="20"/>
                <w:lang w:val="en-GB" w:eastAsia="en-GB"/>
              </w:rPr>
              <w:t>CTS/a/6</w:t>
            </w:r>
          </w:p>
        </w:tc>
        <w:tc>
          <w:tcPr>
            <w:tcW w:w="2982" w:type="dxa"/>
            <w:tcBorders>
              <w:top w:val="nil"/>
              <w:left w:val="nil"/>
              <w:bottom w:val="single" w:sz="4" w:space="0" w:color="auto"/>
              <w:right w:val="single" w:sz="4" w:space="0" w:color="auto"/>
            </w:tcBorders>
            <w:shd w:val="clear" w:color="auto" w:fill="auto"/>
            <w:vAlign w:val="center"/>
            <w:hideMark/>
          </w:tcPr>
          <w:p w:rsidR="004935F0" w:rsidRPr="004935F0" w:rsidRDefault="004935F0" w:rsidP="004935F0">
            <w:pPr>
              <w:spacing w:after="0" w:line="240" w:lineRule="auto"/>
              <w:rPr>
                <w:rFonts w:ascii="Arial" w:eastAsia="Times New Roman" w:hAnsi="Arial" w:cs="Arial"/>
                <w:color w:val="000000"/>
                <w:sz w:val="20"/>
                <w:szCs w:val="20"/>
                <w:lang w:val="en-GB" w:eastAsia="en-GB"/>
              </w:rPr>
            </w:pPr>
            <w:r w:rsidRPr="004935F0">
              <w:rPr>
                <w:rFonts w:ascii="Arial" w:eastAsia="Times New Roman" w:hAnsi="Arial" w:cs="Arial"/>
                <w:color w:val="000000"/>
                <w:sz w:val="20"/>
                <w:szCs w:val="20"/>
                <w:lang w:val="en-GB" w:eastAsia="en-GB"/>
              </w:rPr>
              <w:t>Contribute to the development of WIS monitoring requirements  led by ET-WISC</w:t>
            </w:r>
          </w:p>
        </w:tc>
        <w:tc>
          <w:tcPr>
            <w:tcW w:w="4389" w:type="dxa"/>
            <w:tcBorders>
              <w:top w:val="nil"/>
              <w:left w:val="nil"/>
              <w:bottom w:val="single" w:sz="4" w:space="0" w:color="auto"/>
              <w:right w:val="single" w:sz="4" w:space="0" w:color="auto"/>
            </w:tcBorders>
            <w:shd w:val="clear" w:color="auto" w:fill="auto"/>
            <w:vAlign w:val="center"/>
            <w:hideMark/>
          </w:tcPr>
          <w:p w:rsidR="004935F0" w:rsidRPr="004935F0" w:rsidRDefault="004935F0" w:rsidP="004935F0">
            <w:pPr>
              <w:spacing w:after="0" w:line="240" w:lineRule="auto"/>
              <w:rPr>
                <w:rFonts w:ascii="Arial" w:eastAsia="Times New Roman" w:hAnsi="Arial" w:cs="Arial"/>
                <w:color w:val="000000"/>
                <w:sz w:val="20"/>
                <w:szCs w:val="20"/>
                <w:lang w:val="en-GB" w:eastAsia="en-GB"/>
              </w:rPr>
            </w:pPr>
            <w:r w:rsidRPr="004935F0">
              <w:rPr>
                <w:rFonts w:ascii="Arial" w:eastAsia="Times New Roman" w:hAnsi="Arial" w:cs="Arial"/>
                <w:color w:val="000000"/>
                <w:sz w:val="20"/>
                <w:szCs w:val="20"/>
                <w:lang w:val="en-GB" w:eastAsia="en-GB"/>
              </w:rPr>
              <w:t>Contribute to the development of WIS monitoring requirements  led by ET-WISC</w:t>
            </w:r>
          </w:p>
        </w:tc>
      </w:tr>
      <w:tr w:rsidR="004935F0" w:rsidRPr="004935F0" w:rsidTr="004935F0">
        <w:trPr>
          <w:trHeight w:val="921"/>
        </w:trPr>
        <w:tc>
          <w:tcPr>
            <w:tcW w:w="1858" w:type="dxa"/>
            <w:tcBorders>
              <w:top w:val="nil"/>
              <w:left w:val="single" w:sz="8" w:space="0" w:color="auto"/>
              <w:bottom w:val="single" w:sz="4" w:space="0" w:color="auto"/>
              <w:right w:val="single" w:sz="4" w:space="0" w:color="auto"/>
            </w:tcBorders>
            <w:shd w:val="clear" w:color="auto" w:fill="auto"/>
            <w:noWrap/>
            <w:vAlign w:val="center"/>
            <w:hideMark/>
          </w:tcPr>
          <w:p w:rsidR="004935F0" w:rsidRPr="004935F0" w:rsidRDefault="004935F0" w:rsidP="004935F0">
            <w:pPr>
              <w:spacing w:after="0" w:line="240" w:lineRule="auto"/>
              <w:rPr>
                <w:rFonts w:ascii="Arial" w:eastAsia="Times New Roman" w:hAnsi="Arial" w:cs="Arial"/>
                <w:color w:val="000000"/>
                <w:sz w:val="20"/>
                <w:szCs w:val="20"/>
                <w:lang w:val="en-GB" w:eastAsia="en-GB"/>
              </w:rPr>
            </w:pPr>
            <w:r w:rsidRPr="004935F0">
              <w:rPr>
                <w:rFonts w:ascii="Arial" w:eastAsia="Times New Roman" w:hAnsi="Arial" w:cs="Arial"/>
                <w:color w:val="000000"/>
                <w:sz w:val="20"/>
                <w:szCs w:val="20"/>
                <w:lang w:val="en-GB" w:eastAsia="en-GB"/>
              </w:rPr>
              <w:lastRenderedPageBreak/>
              <w:t>CTS/a/7</w:t>
            </w:r>
          </w:p>
        </w:tc>
        <w:tc>
          <w:tcPr>
            <w:tcW w:w="2982" w:type="dxa"/>
            <w:tcBorders>
              <w:top w:val="nil"/>
              <w:left w:val="nil"/>
              <w:bottom w:val="single" w:sz="4" w:space="0" w:color="auto"/>
              <w:right w:val="single" w:sz="4" w:space="0" w:color="auto"/>
            </w:tcBorders>
            <w:shd w:val="clear" w:color="auto" w:fill="auto"/>
            <w:vAlign w:val="center"/>
            <w:hideMark/>
          </w:tcPr>
          <w:p w:rsidR="004935F0" w:rsidRPr="004935F0" w:rsidRDefault="004935F0" w:rsidP="004935F0">
            <w:pPr>
              <w:spacing w:after="0" w:line="240" w:lineRule="auto"/>
              <w:rPr>
                <w:rFonts w:ascii="Arial" w:eastAsia="Times New Roman" w:hAnsi="Arial" w:cs="Arial"/>
                <w:color w:val="000000"/>
                <w:sz w:val="20"/>
                <w:szCs w:val="20"/>
                <w:lang w:val="en-GB" w:eastAsia="en-GB"/>
              </w:rPr>
            </w:pPr>
            <w:r w:rsidRPr="004935F0">
              <w:rPr>
                <w:rFonts w:ascii="Arial" w:eastAsia="Times New Roman" w:hAnsi="Arial" w:cs="Arial"/>
                <w:color w:val="000000"/>
                <w:sz w:val="20"/>
                <w:szCs w:val="20"/>
                <w:lang w:val="en-GB" w:eastAsia="en-GB"/>
              </w:rPr>
              <w:t xml:space="preserve">Development and maintenance of WIS Core Network </w:t>
            </w:r>
          </w:p>
        </w:tc>
        <w:tc>
          <w:tcPr>
            <w:tcW w:w="4389" w:type="dxa"/>
            <w:tcBorders>
              <w:top w:val="nil"/>
              <w:left w:val="nil"/>
              <w:bottom w:val="single" w:sz="4" w:space="0" w:color="auto"/>
              <w:right w:val="single" w:sz="4" w:space="0" w:color="auto"/>
            </w:tcBorders>
            <w:shd w:val="clear" w:color="auto" w:fill="auto"/>
            <w:vAlign w:val="center"/>
            <w:hideMark/>
          </w:tcPr>
          <w:p w:rsidR="004935F0" w:rsidRPr="004935F0" w:rsidRDefault="004935F0" w:rsidP="004935F0">
            <w:pPr>
              <w:spacing w:after="0" w:line="240" w:lineRule="auto"/>
              <w:rPr>
                <w:rFonts w:ascii="Arial" w:eastAsia="Times New Roman" w:hAnsi="Arial" w:cs="Arial"/>
                <w:color w:val="000000"/>
                <w:sz w:val="20"/>
                <w:szCs w:val="20"/>
                <w:lang w:val="en-GB" w:eastAsia="en-GB"/>
              </w:rPr>
            </w:pPr>
            <w:r w:rsidRPr="004935F0">
              <w:rPr>
                <w:rFonts w:ascii="Arial" w:eastAsia="Times New Roman" w:hAnsi="Arial" w:cs="Arial"/>
                <w:color w:val="000000"/>
                <w:sz w:val="20"/>
                <w:szCs w:val="20"/>
                <w:lang w:val="en-GB" w:eastAsia="en-GB"/>
              </w:rPr>
              <w:t>Development and main</w:t>
            </w:r>
            <w:r>
              <w:rPr>
                <w:rFonts w:ascii="Arial" w:eastAsia="Times New Roman" w:hAnsi="Arial" w:cs="Arial"/>
                <w:color w:val="000000"/>
                <w:sz w:val="20"/>
                <w:szCs w:val="20"/>
                <w:lang w:val="en-GB" w:eastAsia="en-GB"/>
              </w:rPr>
              <w:t>t</w:t>
            </w:r>
            <w:r w:rsidRPr="004935F0">
              <w:rPr>
                <w:rFonts w:ascii="Arial" w:eastAsia="Times New Roman" w:hAnsi="Arial" w:cs="Arial"/>
                <w:color w:val="000000"/>
                <w:sz w:val="20"/>
                <w:szCs w:val="20"/>
                <w:lang w:val="en-GB" w:eastAsia="en-GB"/>
              </w:rPr>
              <w:t xml:space="preserve">enance of WIS Core Network </w:t>
            </w:r>
          </w:p>
        </w:tc>
      </w:tr>
      <w:tr w:rsidR="004935F0" w:rsidRPr="004935F0" w:rsidTr="004935F0">
        <w:trPr>
          <w:trHeight w:val="921"/>
        </w:trPr>
        <w:tc>
          <w:tcPr>
            <w:tcW w:w="1858" w:type="dxa"/>
            <w:tcBorders>
              <w:top w:val="nil"/>
              <w:left w:val="single" w:sz="8" w:space="0" w:color="auto"/>
              <w:bottom w:val="single" w:sz="8" w:space="0" w:color="auto"/>
              <w:right w:val="single" w:sz="4" w:space="0" w:color="auto"/>
            </w:tcBorders>
            <w:shd w:val="clear" w:color="auto" w:fill="auto"/>
            <w:noWrap/>
            <w:vAlign w:val="center"/>
            <w:hideMark/>
          </w:tcPr>
          <w:p w:rsidR="004935F0" w:rsidRPr="004935F0" w:rsidRDefault="004935F0" w:rsidP="004935F0">
            <w:pPr>
              <w:spacing w:after="0" w:line="240" w:lineRule="auto"/>
              <w:rPr>
                <w:rFonts w:ascii="Arial" w:eastAsia="Times New Roman" w:hAnsi="Arial" w:cs="Arial"/>
                <w:color w:val="000000"/>
                <w:sz w:val="20"/>
                <w:szCs w:val="20"/>
                <w:lang w:val="en-GB" w:eastAsia="en-GB"/>
              </w:rPr>
            </w:pPr>
            <w:r w:rsidRPr="004935F0">
              <w:rPr>
                <w:rFonts w:ascii="Arial" w:eastAsia="Times New Roman" w:hAnsi="Arial" w:cs="Arial"/>
                <w:color w:val="000000"/>
                <w:sz w:val="20"/>
                <w:szCs w:val="20"/>
                <w:lang w:val="en-GB" w:eastAsia="en-GB"/>
              </w:rPr>
              <w:t>CTS/a/8</w:t>
            </w:r>
          </w:p>
        </w:tc>
        <w:tc>
          <w:tcPr>
            <w:tcW w:w="2982" w:type="dxa"/>
            <w:tcBorders>
              <w:top w:val="nil"/>
              <w:left w:val="nil"/>
              <w:bottom w:val="single" w:sz="8" w:space="0" w:color="auto"/>
              <w:right w:val="single" w:sz="4" w:space="0" w:color="auto"/>
            </w:tcBorders>
            <w:shd w:val="clear" w:color="auto" w:fill="auto"/>
            <w:vAlign w:val="center"/>
            <w:hideMark/>
          </w:tcPr>
          <w:p w:rsidR="004935F0" w:rsidRPr="004935F0" w:rsidRDefault="004935F0" w:rsidP="004935F0">
            <w:pPr>
              <w:spacing w:after="0" w:line="240" w:lineRule="auto"/>
              <w:rPr>
                <w:rFonts w:ascii="Arial" w:eastAsia="Times New Roman" w:hAnsi="Arial" w:cs="Arial"/>
                <w:color w:val="000000"/>
                <w:sz w:val="20"/>
                <w:szCs w:val="20"/>
                <w:lang w:val="en-GB" w:eastAsia="en-GB"/>
              </w:rPr>
            </w:pPr>
            <w:r w:rsidRPr="004935F0">
              <w:rPr>
                <w:rFonts w:ascii="Arial" w:eastAsia="Times New Roman" w:hAnsi="Arial" w:cs="Arial"/>
                <w:color w:val="000000"/>
                <w:sz w:val="20"/>
                <w:szCs w:val="20"/>
                <w:lang w:val="en-GB" w:eastAsia="en-GB"/>
              </w:rPr>
              <w:t>Develop a coordination mechanism for users and suppliers of satellite data collection systems (</w:t>
            </w:r>
            <w:proofErr w:type="spellStart"/>
            <w:r w:rsidRPr="004935F0">
              <w:rPr>
                <w:rFonts w:ascii="Arial" w:eastAsia="Times New Roman" w:hAnsi="Arial" w:cs="Arial"/>
                <w:color w:val="000000"/>
                <w:sz w:val="20"/>
                <w:szCs w:val="20"/>
                <w:lang w:val="en-GB" w:eastAsia="en-GB"/>
              </w:rPr>
              <w:t>Satcom</w:t>
            </w:r>
            <w:proofErr w:type="spellEnd"/>
            <w:r w:rsidRPr="004935F0">
              <w:rPr>
                <w:rFonts w:ascii="Arial" w:eastAsia="Times New Roman" w:hAnsi="Arial" w:cs="Arial"/>
                <w:color w:val="000000"/>
                <w:sz w:val="20"/>
                <w:szCs w:val="20"/>
                <w:lang w:val="en-GB" w:eastAsia="en-GB"/>
              </w:rPr>
              <w:t>)</w:t>
            </w:r>
          </w:p>
        </w:tc>
        <w:tc>
          <w:tcPr>
            <w:tcW w:w="4389" w:type="dxa"/>
            <w:tcBorders>
              <w:top w:val="nil"/>
              <w:left w:val="nil"/>
              <w:bottom w:val="single" w:sz="8" w:space="0" w:color="auto"/>
              <w:right w:val="single" w:sz="4" w:space="0" w:color="auto"/>
            </w:tcBorders>
            <w:shd w:val="clear" w:color="auto" w:fill="auto"/>
            <w:vAlign w:val="center"/>
            <w:hideMark/>
          </w:tcPr>
          <w:p w:rsidR="004935F0" w:rsidRPr="004935F0" w:rsidRDefault="004935F0" w:rsidP="004935F0">
            <w:pPr>
              <w:spacing w:after="0" w:line="240" w:lineRule="auto"/>
              <w:rPr>
                <w:rFonts w:ascii="Arial" w:eastAsia="Times New Roman" w:hAnsi="Arial" w:cs="Arial"/>
                <w:color w:val="000000"/>
                <w:sz w:val="20"/>
                <w:szCs w:val="20"/>
                <w:lang w:val="en-GB" w:eastAsia="en-GB"/>
              </w:rPr>
            </w:pPr>
            <w:r w:rsidRPr="004935F0">
              <w:rPr>
                <w:rFonts w:ascii="Arial" w:eastAsia="Times New Roman" w:hAnsi="Arial" w:cs="Arial"/>
                <w:color w:val="000000"/>
                <w:sz w:val="20"/>
                <w:szCs w:val="20"/>
                <w:lang w:val="en-GB" w:eastAsia="en-GB"/>
              </w:rPr>
              <w:t>Develop a coordination mechanism for users and suppliers of satellite data collection systems (</w:t>
            </w:r>
            <w:proofErr w:type="spellStart"/>
            <w:r w:rsidRPr="004935F0">
              <w:rPr>
                <w:rFonts w:ascii="Arial" w:eastAsia="Times New Roman" w:hAnsi="Arial" w:cs="Arial"/>
                <w:color w:val="000000"/>
                <w:sz w:val="20"/>
                <w:szCs w:val="20"/>
                <w:lang w:val="en-GB" w:eastAsia="en-GB"/>
              </w:rPr>
              <w:t>Satcom</w:t>
            </w:r>
            <w:proofErr w:type="spellEnd"/>
            <w:r w:rsidRPr="004935F0">
              <w:rPr>
                <w:rFonts w:ascii="Arial" w:eastAsia="Times New Roman" w:hAnsi="Arial" w:cs="Arial"/>
                <w:color w:val="000000"/>
                <w:sz w:val="20"/>
                <w:szCs w:val="20"/>
                <w:lang w:val="en-GB" w:eastAsia="en-GB"/>
              </w:rPr>
              <w:t>)</w:t>
            </w:r>
          </w:p>
        </w:tc>
      </w:tr>
    </w:tbl>
    <w:p w:rsidR="00960919" w:rsidRPr="00757771" w:rsidRDefault="00960919" w:rsidP="00960919">
      <w:pPr>
        <w:pStyle w:val="Caption"/>
        <w:jc w:val="center"/>
        <w:rPr>
          <w:b w:val="0"/>
        </w:rPr>
      </w:pPr>
      <w:r w:rsidRPr="00757771">
        <w:rPr>
          <w:b w:val="0"/>
        </w:rPr>
        <w:t xml:space="preserve">Figure </w:t>
      </w:r>
      <w:r w:rsidRPr="00757771">
        <w:rPr>
          <w:b w:val="0"/>
        </w:rPr>
        <w:fldChar w:fldCharType="begin"/>
      </w:r>
      <w:r w:rsidRPr="00757771">
        <w:rPr>
          <w:b w:val="0"/>
        </w:rPr>
        <w:instrText xml:space="preserve"> SEQ Figure \* ARABIC </w:instrText>
      </w:r>
      <w:r w:rsidRPr="00757771">
        <w:rPr>
          <w:b w:val="0"/>
        </w:rPr>
        <w:fldChar w:fldCharType="separate"/>
      </w:r>
      <w:r w:rsidRPr="00757771">
        <w:rPr>
          <w:b w:val="0"/>
          <w:noProof/>
        </w:rPr>
        <w:t>1</w:t>
      </w:r>
      <w:r w:rsidRPr="00757771">
        <w:rPr>
          <w:b w:val="0"/>
        </w:rPr>
        <w:fldChar w:fldCharType="end"/>
      </w:r>
      <w:r w:rsidRPr="00757771">
        <w:rPr>
          <w:b w:val="0"/>
        </w:rPr>
        <w:t xml:space="preserve"> : Agreed list of objectives for ET-CTS</w:t>
      </w:r>
    </w:p>
    <w:p w:rsidR="004935F0" w:rsidRPr="00960919" w:rsidRDefault="004935F0" w:rsidP="004935F0"/>
    <w:p w:rsidR="004935F0" w:rsidRDefault="004935F0" w:rsidP="004935F0">
      <w:pPr>
        <w:rPr>
          <w:lang w:val="en-GB"/>
        </w:rPr>
      </w:pPr>
      <w:r>
        <w:rPr>
          <w:lang w:val="en-GB"/>
        </w:rPr>
        <w:t>This report will focus on three of these objectives:</w:t>
      </w:r>
    </w:p>
    <w:p w:rsidR="004935F0" w:rsidRPr="004935F0" w:rsidRDefault="004935F0" w:rsidP="004935F0">
      <w:pPr>
        <w:pStyle w:val="ListParagraph"/>
        <w:numPr>
          <w:ilvl w:val="0"/>
          <w:numId w:val="4"/>
        </w:numPr>
        <w:rPr>
          <w:rFonts w:ascii="Arial" w:eastAsia="Times New Roman" w:hAnsi="Arial" w:cs="Arial"/>
          <w:color w:val="000000"/>
          <w:sz w:val="20"/>
          <w:szCs w:val="20"/>
          <w:lang w:val="en-GB" w:eastAsia="en-GB"/>
        </w:rPr>
      </w:pPr>
      <w:r w:rsidRPr="004935F0">
        <w:rPr>
          <w:rFonts w:ascii="Arial" w:eastAsia="Times New Roman" w:hAnsi="Arial" w:cs="Arial"/>
          <w:color w:val="000000"/>
          <w:sz w:val="20"/>
          <w:szCs w:val="20"/>
          <w:lang w:val="en-GB" w:eastAsia="en-GB"/>
        </w:rPr>
        <w:t>CTS/a/1</w:t>
      </w:r>
    </w:p>
    <w:p w:rsidR="004935F0" w:rsidRPr="004935F0" w:rsidRDefault="004935F0" w:rsidP="004935F0">
      <w:pPr>
        <w:pStyle w:val="ListParagraph"/>
        <w:numPr>
          <w:ilvl w:val="0"/>
          <w:numId w:val="4"/>
        </w:numPr>
        <w:rPr>
          <w:rFonts w:ascii="Arial" w:eastAsia="Times New Roman" w:hAnsi="Arial" w:cs="Arial"/>
          <w:color w:val="000000"/>
          <w:sz w:val="20"/>
          <w:szCs w:val="20"/>
          <w:lang w:val="en-GB" w:eastAsia="en-GB"/>
        </w:rPr>
      </w:pPr>
      <w:r w:rsidRPr="004935F0">
        <w:rPr>
          <w:rFonts w:ascii="Arial" w:eastAsia="Times New Roman" w:hAnsi="Arial" w:cs="Arial"/>
          <w:color w:val="000000"/>
          <w:sz w:val="20"/>
          <w:szCs w:val="20"/>
          <w:lang w:val="en-GB" w:eastAsia="en-GB"/>
        </w:rPr>
        <w:t>CTS/a/2</w:t>
      </w:r>
    </w:p>
    <w:p w:rsidR="004935F0" w:rsidRPr="004935F0" w:rsidRDefault="004935F0" w:rsidP="004935F0">
      <w:pPr>
        <w:pStyle w:val="ListParagraph"/>
        <w:numPr>
          <w:ilvl w:val="0"/>
          <w:numId w:val="4"/>
        </w:numPr>
        <w:rPr>
          <w:lang w:val="en-GB"/>
        </w:rPr>
      </w:pPr>
      <w:r w:rsidRPr="004935F0">
        <w:rPr>
          <w:rFonts w:ascii="Arial" w:eastAsia="Times New Roman" w:hAnsi="Arial" w:cs="Arial"/>
          <w:color w:val="000000"/>
          <w:sz w:val="20"/>
          <w:szCs w:val="20"/>
          <w:lang w:val="en-GB" w:eastAsia="en-GB"/>
        </w:rPr>
        <w:t>CTS/a/7</w:t>
      </w:r>
    </w:p>
    <w:p w:rsidR="004935F0" w:rsidRDefault="004935F0" w:rsidP="00F8649F">
      <w:pPr>
        <w:pStyle w:val="Heading2"/>
      </w:pPr>
      <w:r>
        <w:t>Objective CTS/a/1 - WMO IPv6 initiative</w:t>
      </w:r>
    </w:p>
    <w:p w:rsidR="004935F0" w:rsidRDefault="004935F0" w:rsidP="004935F0">
      <w:pPr>
        <w:jc w:val="both"/>
      </w:pPr>
      <w:r>
        <w:t xml:space="preserve">The task is lead jointly by </w:t>
      </w:r>
      <w:proofErr w:type="spellStart"/>
      <w:r>
        <w:t>I.Gloser</w:t>
      </w:r>
      <w:proofErr w:type="spellEnd"/>
      <w:r>
        <w:t xml:space="preserve"> (Co-Chair of ET-CTS, DWD) and </w:t>
      </w:r>
      <w:proofErr w:type="spellStart"/>
      <w:r>
        <w:t>T.Proeschold</w:t>
      </w:r>
      <w:proofErr w:type="spellEnd"/>
      <w:r>
        <w:t xml:space="preserve"> (WMO).  The team has defined a 4-year plan to facilitate the use of IPv6 within WMO Members and for the exchange of data between members. Late 2012, early 2013, the group launched a survey for toward all WMO members to assess their readiness toward IPv6. The plan is to reissue the same survey each year to assess the progress of IPv6 awareness. For 2013, the main task of the team is to work on a pilot network involving 6 to 8 countries for exchanging data over the Internet using IPv6. At the moment, the potential sites are working on enabling (if it is not already done) the IPv6 connectivity over the Internet. Then, ECMWF will make available an appliance with numerous IPv6 enabled tools to facilitate the exchange of data. The task is progressing well and a number of actions have already been identified for the coming month and years. Ultimately, ET-CTS will have to work on an update of the attachment II-15 to standardize the exchange of data using IPv6. IPv4 will remain the preferred protocol for many years. However, having the standard ready for IPv6 usage is </w:t>
      </w:r>
      <w:proofErr w:type="gramStart"/>
      <w:r>
        <w:t>key</w:t>
      </w:r>
      <w:proofErr w:type="gramEnd"/>
      <w:r>
        <w:t xml:space="preserve"> to facilitate the transition of the GTS and the WIS toward IPv6. </w:t>
      </w:r>
    </w:p>
    <w:p w:rsidR="00286E77" w:rsidRDefault="00286E77" w:rsidP="00286E77">
      <w:pPr>
        <w:pStyle w:val="Heading2"/>
      </w:pPr>
      <w:r>
        <w:t>Objective CTS/a/2 - Multicast for the GISCs</w:t>
      </w:r>
    </w:p>
    <w:p w:rsidR="00C00D93" w:rsidRDefault="00C00D93" w:rsidP="00C00D93">
      <w:pPr>
        <w:jc w:val="both"/>
      </w:pPr>
      <w:r>
        <w:t>In its 2012 session, the Working Group reviewed various papers produced by Australia, EUMETSAT and ECMWF on the usage of multicast on terrestrial network. The various reports illustrated the two challenges of the usage of multicast for the exchange between GISCs:</w:t>
      </w:r>
    </w:p>
    <w:p w:rsidR="00C00D93" w:rsidRDefault="00C00D93" w:rsidP="00C00D93">
      <w:pPr>
        <w:pStyle w:val="ListParagraph"/>
        <w:numPr>
          <w:ilvl w:val="0"/>
          <w:numId w:val="5"/>
        </w:numPr>
        <w:jc w:val="both"/>
      </w:pPr>
      <w:r>
        <w:t>A common application must be used by all sites. There is no standard application for file transfer using multicast. EUMETSAT is using a commercial proprietary software and Australia and ECMWF have evaluated MFTP (an open source solution)</w:t>
      </w:r>
    </w:p>
    <w:p w:rsidR="00C00D93" w:rsidRDefault="00C00D93" w:rsidP="00C00D93">
      <w:pPr>
        <w:pStyle w:val="ListParagraph"/>
        <w:numPr>
          <w:ilvl w:val="0"/>
          <w:numId w:val="5"/>
        </w:numPr>
        <w:jc w:val="both"/>
      </w:pPr>
      <w:r>
        <w:t>The underlying network must support multicast traffic. To make things more complicated, in the case of GISCs, the network must be able to support up to 15 sources. The meeting also noted that the Internet (using multiple ISP as it is the case between the GISCs) does not support multicast traffic.</w:t>
      </w:r>
    </w:p>
    <w:p w:rsidR="00C00D93" w:rsidRDefault="00C00D93" w:rsidP="00C00D93">
      <w:pPr>
        <w:jc w:val="both"/>
      </w:pPr>
      <w:r>
        <w:lastRenderedPageBreak/>
        <w:t>The study will now continue. At its next meeting (Q1-2014), ET-</w:t>
      </w:r>
      <w:proofErr w:type="gramStart"/>
      <w:r>
        <w:t>CTS  should</w:t>
      </w:r>
      <w:proofErr w:type="gramEnd"/>
      <w:r>
        <w:t xml:space="preserve"> be in a position to conclude on the subject of using Multicast for data exchange between the GISCs.</w:t>
      </w:r>
    </w:p>
    <w:p w:rsidR="00C00D93" w:rsidRDefault="00C00D93" w:rsidP="00C00D93">
      <w:pPr>
        <w:pStyle w:val="Heading2"/>
      </w:pPr>
      <w:r>
        <w:t xml:space="preserve">Objective CTS/a/7 - </w:t>
      </w:r>
      <w:r w:rsidRPr="00C00D93">
        <w:t xml:space="preserve">Development and </w:t>
      </w:r>
      <w:r>
        <w:t>maintenance of WIS Core Network</w:t>
      </w:r>
    </w:p>
    <w:p w:rsidR="00C00D93" w:rsidRDefault="00C00D93" w:rsidP="00C00D93">
      <w:pPr>
        <w:jc w:val="both"/>
      </w:pPr>
      <w:r>
        <w:t xml:space="preserve">WMO Executive Council has decided that the RMDCN will be used as the WIS Core Network. </w:t>
      </w:r>
      <w:proofErr w:type="spellStart"/>
      <w:r>
        <w:t>Also</w:t>
      </w:r>
      <w:proofErr w:type="gramStart"/>
      <w:r>
        <w:t>,i</w:t>
      </w:r>
      <w:proofErr w:type="spellEnd"/>
      <w:proofErr w:type="gramEnd"/>
      <w:r>
        <w:t xml:space="preserve"> In the  resolution 4.4(2)/1 EC-65:</w:t>
      </w:r>
    </w:p>
    <w:p w:rsidR="00C00D93" w:rsidRDefault="00C00D93" w:rsidP="00C00D93">
      <w:pPr>
        <w:jc w:val="both"/>
      </w:pPr>
      <w:r>
        <w:t>(</w:t>
      </w:r>
      <w:proofErr w:type="gramStart"/>
      <w:r>
        <w:t>see</w:t>
      </w:r>
      <w:proofErr w:type="gramEnd"/>
      <w:r>
        <w:t> </w:t>
      </w:r>
      <w:hyperlink r:id="rId9" w:tgtFrame="_blank" w:history="1">
        <w:r>
          <w:rPr>
            <w:rStyle w:val="Hyperlink"/>
          </w:rPr>
          <w:t>https://docs.google.com/a/wmo.int/uc?id=0B8DhC1GSWSmxMUFISlA3WGVkTUk&amp;export=download</w:t>
        </w:r>
      </w:hyperlink>
      <w:r>
        <w:t>) on page 7 that EC requested "all operational GISCs to connect to the WIS core network and transmit information collected from their area to all other operational GISCs".</w:t>
      </w:r>
    </w:p>
    <w:p w:rsidR="00C00D93" w:rsidRDefault="00C00D93" w:rsidP="00C00D93">
      <w:pPr>
        <w:jc w:val="both"/>
      </w:pPr>
      <w:r>
        <w:t xml:space="preserve">As a consequence, ECMWF, the project manager of the RMDCN, has contacted all the GISCs for establishing their connection to the RMDCN Next Generation. For the migration project, July 1st 2013 is a very important milestone. This was the date were all countries must have signed the </w:t>
      </w:r>
      <w:r w:rsidR="0079514D">
        <w:t>relevant</w:t>
      </w:r>
      <w:r>
        <w:t xml:space="preserve"> contractual documents and agreed on the required configuration.</w:t>
      </w:r>
    </w:p>
    <w:p w:rsidR="00C00D93" w:rsidRPr="00C00D93" w:rsidRDefault="00C00D93" w:rsidP="00C00D93">
      <w:pPr>
        <w:jc w:val="both"/>
      </w:pPr>
      <w:r>
        <w:t xml:space="preserve">The table below summarizes the situation for each </w:t>
      </w:r>
      <w:proofErr w:type="gramStart"/>
      <w:r>
        <w:t>GISCs</w:t>
      </w:r>
      <w:proofErr w:type="gramEnd"/>
      <w:r>
        <w:t>.</w:t>
      </w:r>
    </w:p>
    <w:tbl>
      <w:tblPr>
        <w:tblStyle w:val="TableGrid"/>
        <w:tblW w:w="0" w:type="auto"/>
        <w:tblLook w:val="04A0" w:firstRow="1" w:lastRow="0" w:firstColumn="1" w:lastColumn="0" w:noHBand="0" w:noVBand="1"/>
      </w:tblPr>
      <w:tblGrid>
        <w:gridCol w:w="2235"/>
        <w:gridCol w:w="1701"/>
        <w:gridCol w:w="1329"/>
        <w:gridCol w:w="4311"/>
      </w:tblGrid>
      <w:tr w:rsidR="00C00D93" w:rsidTr="00B66B6D">
        <w:trPr>
          <w:cantSplit/>
        </w:trPr>
        <w:tc>
          <w:tcPr>
            <w:tcW w:w="2235" w:type="dxa"/>
            <w:vAlign w:val="center"/>
          </w:tcPr>
          <w:p w:rsidR="00C00D93" w:rsidRPr="00C00D93" w:rsidRDefault="00C00D93" w:rsidP="00C00D93">
            <w:pPr>
              <w:jc w:val="center"/>
              <w:rPr>
                <w:rFonts w:asciiTheme="majorHAnsi" w:eastAsiaTheme="majorEastAsia" w:hAnsiTheme="majorHAnsi" w:cstheme="majorBidi"/>
                <w:b/>
                <w:bCs/>
                <w:color w:val="4F81BD" w:themeColor="accent1"/>
              </w:rPr>
            </w:pPr>
            <w:r w:rsidRPr="00C00D93">
              <w:rPr>
                <w:rFonts w:asciiTheme="majorHAnsi" w:eastAsiaTheme="majorEastAsia" w:hAnsiTheme="majorHAnsi" w:cstheme="majorBidi"/>
                <w:b/>
                <w:bCs/>
                <w:color w:val="4F81BD" w:themeColor="accent1"/>
              </w:rPr>
              <w:t>Country name</w:t>
            </w:r>
          </w:p>
        </w:tc>
        <w:tc>
          <w:tcPr>
            <w:tcW w:w="1701" w:type="dxa"/>
            <w:vAlign w:val="center"/>
          </w:tcPr>
          <w:p w:rsidR="00C00D93" w:rsidRPr="00C00D93" w:rsidRDefault="00C00D93" w:rsidP="00C00D93">
            <w:pPr>
              <w:jc w:val="center"/>
              <w:rPr>
                <w:rFonts w:asciiTheme="majorHAnsi" w:eastAsiaTheme="majorEastAsia" w:hAnsiTheme="majorHAnsi" w:cstheme="majorBidi"/>
                <w:b/>
                <w:bCs/>
                <w:color w:val="4F81BD" w:themeColor="accent1"/>
              </w:rPr>
            </w:pPr>
            <w:r w:rsidRPr="00C00D93">
              <w:rPr>
                <w:rFonts w:asciiTheme="majorHAnsi" w:eastAsiaTheme="majorEastAsia" w:hAnsiTheme="majorHAnsi" w:cstheme="majorBidi"/>
                <w:b/>
                <w:bCs/>
                <w:color w:val="4F81BD" w:themeColor="accent1"/>
              </w:rPr>
              <w:t>Site Type</w:t>
            </w:r>
          </w:p>
        </w:tc>
        <w:tc>
          <w:tcPr>
            <w:tcW w:w="1329" w:type="dxa"/>
            <w:vAlign w:val="center"/>
          </w:tcPr>
          <w:p w:rsidR="00C00D93" w:rsidRPr="00C00D93" w:rsidRDefault="00C00D93" w:rsidP="00C00D93">
            <w:pPr>
              <w:jc w:val="center"/>
              <w:rPr>
                <w:rFonts w:asciiTheme="majorHAnsi" w:eastAsiaTheme="majorEastAsia" w:hAnsiTheme="majorHAnsi" w:cstheme="majorBidi"/>
                <w:b/>
                <w:bCs/>
                <w:color w:val="4F81BD" w:themeColor="accent1"/>
              </w:rPr>
            </w:pPr>
            <w:r w:rsidRPr="00C00D93">
              <w:rPr>
                <w:rFonts w:asciiTheme="majorHAnsi" w:eastAsiaTheme="majorEastAsia" w:hAnsiTheme="majorHAnsi" w:cstheme="majorBidi"/>
                <w:b/>
                <w:bCs/>
                <w:color w:val="4F81BD" w:themeColor="accent1"/>
              </w:rPr>
              <w:t>Bandwidth (Mbps)</w:t>
            </w:r>
          </w:p>
        </w:tc>
        <w:tc>
          <w:tcPr>
            <w:tcW w:w="4311" w:type="dxa"/>
            <w:vAlign w:val="center"/>
          </w:tcPr>
          <w:p w:rsidR="00C00D93" w:rsidRPr="00C00D93" w:rsidRDefault="00C00D93" w:rsidP="00C00D93">
            <w:pPr>
              <w:jc w:val="center"/>
              <w:rPr>
                <w:rFonts w:asciiTheme="majorHAnsi" w:eastAsiaTheme="majorEastAsia" w:hAnsiTheme="majorHAnsi" w:cstheme="majorBidi"/>
                <w:b/>
                <w:bCs/>
                <w:color w:val="4F81BD" w:themeColor="accent1"/>
              </w:rPr>
            </w:pPr>
            <w:r w:rsidRPr="00C00D93">
              <w:rPr>
                <w:rFonts w:asciiTheme="majorHAnsi" w:eastAsiaTheme="majorEastAsia" w:hAnsiTheme="majorHAnsi" w:cstheme="majorBidi"/>
                <w:b/>
                <w:bCs/>
                <w:color w:val="4F81BD" w:themeColor="accent1"/>
              </w:rPr>
              <w:t>Comment</w:t>
            </w:r>
          </w:p>
        </w:tc>
      </w:tr>
      <w:tr w:rsidR="00C00D93" w:rsidTr="00B66B6D">
        <w:trPr>
          <w:cantSplit/>
        </w:trPr>
        <w:tc>
          <w:tcPr>
            <w:tcW w:w="2235" w:type="dxa"/>
            <w:vAlign w:val="center"/>
          </w:tcPr>
          <w:p w:rsidR="00C00D93" w:rsidRDefault="00C00D93" w:rsidP="00C00D93">
            <w:pPr>
              <w:jc w:val="center"/>
              <w:rPr>
                <w:rFonts w:ascii="Calibri" w:hAnsi="Calibri" w:cs="Calibri"/>
              </w:rPr>
            </w:pPr>
            <w:r>
              <w:rPr>
                <w:rFonts w:ascii="Calibri" w:hAnsi="Calibri" w:cs="Calibri"/>
              </w:rPr>
              <w:t>Australia</w:t>
            </w:r>
          </w:p>
        </w:tc>
        <w:tc>
          <w:tcPr>
            <w:tcW w:w="1701" w:type="dxa"/>
            <w:vAlign w:val="center"/>
          </w:tcPr>
          <w:p w:rsidR="00C00D93" w:rsidRDefault="00C00D93" w:rsidP="00C00D93">
            <w:pPr>
              <w:jc w:val="center"/>
              <w:rPr>
                <w:rFonts w:ascii="Calibri" w:hAnsi="Calibri" w:cs="Calibri"/>
              </w:rPr>
            </w:pPr>
            <w:r>
              <w:rPr>
                <w:rFonts w:ascii="Calibri" w:hAnsi="Calibri" w:cs="Calibri"/>
              </w:rPr>
              <w:t>Platinum</w:t>
            </w:r>
          </w:p>
        </w:tc>
        <w:tc>
          <w:tcPr>
            <w:tcW w:w="1329" w:type="dxa"/>
            <w:vAlign w:val="center"/>
          </w:tcPr>
          <w:p w:rsidR="00C00D93" w:rsidRDefault="00C00D93" w:rsidP="00C00D93">
            <w:pPr>
              <w:jc w:val="center"/>
              <w:rPr>
                <w:rFonts w:ascii="Calibri" w:hAnsi="Calibri" w:cs="Calibri"/>
              </w:rPr>
            </w:pPr>
            <w:r>
              <w:rPr>
                <w:rFonts w:ascii="Calibri" w:hAnsi="Calibri" w:cs="Calibri"/>
              </w:rPr>
              <w:t>4</w:t>
            </w:r>
          </w:p>
        </w:tc>
        <w:tc>
          <w:tcPr>
            <w:tcW w:w="4311" w:type="dxa"/>
            <w:vAlign w:val="center"/>
          </w:tcPr>
          <w:p w:rsidR="00C00D93" w:rsidRDefault="00C00D93" w:rsidP="00C00D93">
            <w:r w:rsidRPr="00B66B6D">
              <w:t>Because of various Governance requirements, the Bureau wasn’t in apposition to meet the deadline.</w:t>
            </w:r>
          </w:p>
        </w:tc>
      </w:tr>
      <w:tr w:rsidR="00C00D93" w:rsidTr="00B66B6D">
        <w:trPr>
          <w:cantSplit/>
        </w:trPr>
        <w:tc>
          <w:tcPr>
            <w:tcW w:w="2235" w:type="dxa"/>
            <w:vAlign w:val="center"/>
          </w:tcPr>
          <w:p w:rsidR="00C00D93" w:rsidRDefault="00C00D93" w:rsidP="00C00D93">
            <w:pPr>
              <w:jc w:val="center"/>
              <w:rPr>
                <w:rFonts w:ascii="Calibri" w:hAnsi="Calibri" w:cs="Calibri"/>
              </w:rPr>
            </w:pPr>
            <w:r>
              <w:rPr>
                <w:rFonts w:ascii="Calibri" w:hAnsi="Calibri" w:cs="Calibri"/>
              </w:rPr>
              <w:t>China</w:t>
            </w:r>
          </w:p>
        </w:tc>
        <w:tc>
          <w:tcPr>
            <w:tcW w:w="1701" w:type="dxa"/>
            <w:vAlign w:val="center"/>
          </w:tcPr>
          <w:p w:rsidR="00C00D93" w:rsidRDefault="00C00D93" w:rsidP="00C00D93">
            <w:pPr>
              <w:jc w:val="center"/>
              <w:rPr>
                <w:rFonts w:ascii="Calibri" w:hAnsi="Calibri" w:cs="Calibri"/>
              </w:rPr>
            </w:pPr>
            <w:r>
              <w:rPr>
                <w:rFonts w:ascii="Calibri" w:hAnsi="Calibri" w:cs="Calibri"/>
              </w:rPr>
              <w:t>Platinum</w:t>
            </w:r>
          </w:p>
        </w:tc>
        <w:tc>
          <w:tcPr>
            <w:tcW w:w="1329" w:type="dxa"/>
            <w:vAlign w:val="center"/>
          </w:tcPr>
          <w:p w:rsidR="00C00D93" w:rsidRDefault="00C00D93" w:rsidP="00C00D93">
            <w:pPr>
              <w:jc w:val="center"/>
              <w:rPr>
                <w:rFonts w:ascii="Calibri" w:hAnsi="Calibri" w:cs="Calibri"/>
              </w:rPr>
            </w:pPr>
            <w:r>
              <w:rPr>
                <w:rFonts w:ascii="Calibri" w:hAnsi="Calibri" w:cs="Calibri"/>
              </w:rPr>
              <w:t>8</w:t>
            </w:r>
          </w:p>
        </w:tc>
        <w:tc>
          <w:tcPr>
            <w:tcW w:w="4311" w:type="dxa"/>
            <w:vAlign w:val="center"/>
          </w:tcPr>
          <w:p w:rsidR="00C00D93" w:rsidRDefault="00C00D93" w:rsidP="00C00D93">
            <w:pPr>
              <w:jc w:val="center"/>
            </w:pPr>
            <w:r w:rsidRPr="00F42877">
              <w:t>Ordered</w:t>
            </w:r>
          </w:p>
        </w:tc>
      </w:tr>
      <w:tr w:rsidR="00C00D93" w:rsidTr="00B66B6D">
        <w:trPr>
          <w:cantSplit/>
        </w:trPr>
        <w:tc>
          <w:tcPr>
            <w:tcW w:w="2235" w:type="dxa"/>
            <w:vAlign w:val="center"/>
          </w:tcPr>
          <w:p w:rsidR="00C00D93" w:rsidRDefault="00C00D93" w:rsidP="00C00D93">
            <w:pPr>
              <w:jc w:val="center"/>
              <w:rPr>
                <w:rFonts w:ascii="Calibri" w:hAnsi="Calibri" w:cs="Calibri"/>
              </w:rPr>
            </w:pPr>
            <w:r>
              <w:rPr>
                <w:rFonts w:ascii="Calibri" w:hAnsi="Calibri" w:cs="Calibri"/>
              </w:rPr>
              <w:t>France</w:t>
            </w:r>
          </w:p>
        </w:tc>
        <w:tc>
          <w:tcPr>
            <w:tcW w:w="1701" w:type="dxa"/>
            <w:vAlign w:val="center"/>
          </w:tcPr>
          <w:p w:rsidR="00C00D93" w:rsidRDefault="00C00D93" w:rsidP="00C00D93">
            <w:pPr>
              <w:jc w:val="center"/>
              <w:rPr>
                <w:rFonts w:ascii="Calibri" w:hAnsi="Calibri" w:cs="Calibri"/>
              </w:rPr>
            </w:pPr>
            <w:r>
              <w:rPr>
                <w:rFonts w:ascii="Calibri" w:hAnsi="Calibri" w:cs="Calibri"/>
              </w:rPr>
              <w:t>Platinum</w:t>
            </w:r>
          </w:p>
        </w:tc>
        <w:tc>
          <w:tcPr>
            <w:tcW w:w="1329" w:type="dxa"/>
            <w:vAlign w:val="center"/>
          </w:tcPr>
          <w:p w:rsidR="00C00D93" w:rsidRDefault="00C00D93" w:rsidP="00C00D93">
            <w:pPr>
              <w:jc w:val="center"/>
              <w:rPr>
                <w:rFonts w:ascii="Calibri" w:hAnsi="Calibri" w:cs="Calibri"/>
              </w:rPr>
            </w:pPr>
            <w:r>
              <w:rPr>
                <w:rFonts w:ascii="Calibri" w:hAnsi="Calibri" w:cs="Calibri"/>
              </w:rPr>
              <w:t>50</w:t>
            </w:r>
          </w:p>
        </w:tc>
        <w:tc>
          <w:tcPr>
            <w:tcW w:w="4311" w:type="dxa"/>
            <w:vAlign w:val="center"/>
          </w:tcPr>
          <w:p w:rsidR="00C00D93" w:rsidRDefault="00C00D93" w:rsidP="00C00D93">
            <w:pPr>
              <w:jc w:val="center"/>
            </w:pPr>
            <w:r w:rsidRPr="00F42877">
              <w:t>Ordered</w:t>
            </w:r>
          </w:p>
        </w:tc>
      </w:tr>
      <w:tr w:rsidR="00C00D93" w:rsidTr="00B66B6D">
        <w:trPr>
          <w:cantSplit/>
        </w:trPr>
        <w:tc>
          <w:tcPr>
            <w:tcW w:w="2235" w:type="dxa"/>
            <w:vAlign w:val="center"/>
          </w:tcPr>
          <w:p w:rsidR="00C00D93" w:rsidRDefault="00C00D93" w:rsidP="00C00D93">
            <w:pPr>
              <w:jc w:val="center"/>
              <w:rPr>
                <w:rFonts w:ascii="Calibri" w:hAnsi="Calibri" w:cs="Calibri"/>
              </w:rPr>
            </w:pPr>
            <w:r>
              <w:rPr>
                <w:rFonts w:ascii="Calibri" w:hAnsi="Calibri" w:cs="Calibri"/>
              </w:rPr>
              <w:t>Germany</w:t>
            </w:r>
          </w:p>
        </w:tc>
        <w:tc>
          <w:tcPr>
            <w:tcW w:w="1701" w:type="dxa"/>
            <w:vAlign w:val="center"/>
          </w:tcPr>
          <w:p w:rsidR="00C00D93" w:rsidRDefault="00C00D93" w:rsidP="00C00D93">
            <w:pPr>
              <w:jc w:val="center"/>
              <w:rPr>
                <w:rFonts w:ascii="Calibri" w:hAnsi="Calibri" w:cs="Calibri"/>
              </w:rPr>
            </w:pPr>
            <w:r>
              <w:rPr>
                <w:rFonts w:ascii="Calibri" w:hAnsi="Calibri" w:cs="Calibri"/>
              </w:rPr>
              <w:t>Platinum</w:t>
            </w:r>
          </w:p>
        </w:tc>
        <w:tc>
          <w:tcPr>
            <w:tcW w:w="1329" w:type="dxa"/>
            <w:vAlign w:val="center"/>
          </w:tcPr>
          <w:p w:rsidR="00C00D93" w:rsidRDefault="00C00D93" w:rsidP="00C00D93">
            <w:pPr>
              <w:jc w:val="center"/>
              <w:rPr>
                <w:rFonts w:ascii="Calibri" w:hAnsi="Calibri" w:cs="Calibri"/>
              </w:rPr>
            </w:pPr>
            <w:r>
              <w:rPr>
                <w:rFonts w:ascii="Calibri" w:hAnsi="Calibri" w:cs="Calibri"/>
              </w:rPr>
              <w:t>50</w:t>
            </w:r>
          </w:p>
        </w:tc>
        <w:tc>
          <w:tcPr>
            <w:tcW w:w="4311" w:type="dxa"/>
            <w:vAlign w:val="center"/>
          </w:tcPr>
          <w:p w:rsidR="00C00D93" w:rsidRDefault="00C00D93" w:rsidP="00C00D93">
            <w:pPr>
              <w:jc w:val="center"/>
            </w:pPr>
            <w:r w:rsidRPr="00F42877">
              <w:t>Ordered</w:t>
            </w:r>
          </w:p>
        </w:tc>
      </w:tr>
      <w:tr w:rsidR="00C00D93" w:rsidTr="00B66B6D">
        <w:trPr>
          <w:cantSplit/>
        </w:trPr>
        <w:tc>
          <w:tcPr>
            <w:tcW w:w="2235" w:type="dxa"/>
            <w:vAlign w:val="center"/>
          </w:tcPr>
          <w:p w:rsidR="00C00D93" w:rsidRDefault="00C00D93" w:rsidP="00C00D93">
            <w:pPr>
              <w:jc w:val="center"/>
              <w:rPr>
                <w:rFonts w:ascii="Calibri" w:hAnsi="Calibri" w:cs="Calibri"/>
              </w:rPr>
            </w:pPr>
            <w:r>
              <w:rPr>
                <w:rFonts w:ascii="Calibri" w:hAnsi="Calibri" w:cs="Calibri"/>
              </w:rPr>
              <w:t>India</w:t>
            </w:r>
          </w:p>
        </w:tc>
        <w:tc>
          <w:tcPr>
            <w:tcW w:w="1701" w:type="dxa"/>
            <w:vAlign w:val="center"/>
          </w:tcPr>
          <w:p w:rsidR="00C00D93" w:rsidRDefault="00C00D93" w:rsidP="00C00D93">
            <w:pPr>
              <w:jc w:val="center"/>
              <w:rPr>
                <w:rFonts w:ascii="Calibri" w:hAnsi="Calibri" w:cs="Calibri"/>
              </w:rPr>
            </w:pPr>
            <w:r>
              <w:rPr>
                <w:rFonts w:ascii="Calibri" w:hAnsi="Calibri" w:cs="Calibri"/>
              </w:rPr>
              <w:t>Platinum</w:t>
            </w:r>
          </w:p>
        </w:tc>
        <w:tc>
          <w:tcPr>
            <w:tcW w:w="1329" w:type="dxa"/>
            <w:vAlign w:val="center"/>
          </w:tcPr>
          <w:p w:rsidR="00C00D93" w:rsidRDefault="00C00D93" w:rsidP="00C00D93">
            <w:pPr>
              <w:jc w:val="center"/>
              <w:rPr>
                <w:rFonts w:ascii="Calibri" w:hAnsi="Calibri" w:cs="Calibri"/>
              </w:rPr>
            </w:pPr>
            <w:r>
              <w:rPr>
                <w:rFonts w:ascii="Calibri" w:hAnsi="Calibri" w:cs="Calibri"/>
              </w:rPr>
              <w:t>4</w:t>
            </w:r>
          </w:p>
        </w:tc>
        <w:tc>
          <w:tcPr>
            <w:tcW w:w="4311" w:type="dxa"/>
            <w:vAlign w:val="center"/>
          </w:tcPr>
          <w:p w:rsidR="00C00D93" w:rsidRDefault="00C00D93" w:rsidP="00C00D93">
            <w:pPr>
              <w:jc w:val="center"/>
            </w:pPr>
            <w:r w:rsidRPr="00F42877">
              <w:t>Ordered</w:t>
            </w:r>
          </w:p>
        </w:tc>
      </w:tr>
      <w:tr w:rsidR="00C00D93" w:rsidTr="00B66B6D">
        <w:trPr>
          <w:cantSplit/>
        </w:trPr>
        <w:tc>
          <w:tcPr>
            <w:tcW w:w="2235" w:type="dxa"/>
            <w:vAlign w:val="center"/>
          </w:tcPr>
          <w:p w:rsidR="00C00D93" w:rsidRDefault="00C00D93" w:rsidP="00C00D93">
            <w:pPr>
              <w:jc w:val="center"/>
              <w:rPr>
                <w:rFonts w:ascii="Calibri" w:hAnsi="Calibri" w:cs="Calibri"/>
              </w:rPr>
            </w:pPr>
            <w:r>
              <w:rPr>
                <w:rFonts w:ascii="Calibri" w:hAnsi="Calibri" w:cs="Calibri"/>
              </w:rPr>
              <w:t>Japan</w:t>
            </w:r>
          </w:p>
        </w:tc>
        <w:tc>
          <w:tcPr>
            <w:tcW w:w="1701" w:type="dxa"/>
            <w:vAlign w:val="center"/>
          </w:tcPr>
          <w:p w:rsidR="00C00D93" w:rsidRDefault="00C00D93" w:rsidP="00C00D93">
            <w:pPr>
              <w:jc w:val="center"/>
              <w:rPr>
                <w:rFonts w:ascii="Calibri" w:hAnsi="Calibri" w:cs="Calibri"/>
              </w:rPr>
            </w:pPr>
            <w:r>
              <w:rPr>
                <w:rFonts w:ascii="Calibri" w:hAnsi="Calibri" w:cs="Calibri"/>
              </w:rPr>
              <w:t>Platinum</w:t>
            </w:r>
          </w:p>
        </w:tc>
        <w:tc>
          <w:tcPr>
            <w:tcW w:w="1329" w:type="dxa"/>
            <w:vAlign w:val="center"/>
          </w:tcPr>
          <w:p w:rsidR="00C00D93" w:rsidRDefault="00C00D93" w:rsidP="00C00D93">
            <w:pPr>
              <w:jc w:val="center"/>
              <w:rPr>
                <w:rFonts w:ascii="Calibri" w:hAnsi="Calibri" w:cs="Calibri"/>
              </w:rPr>
            </w:pPr>
            <w:r>
              <w:rPr>
                <w:rFonts w:ascii="Calibri" w:hAnsi="Calibri" w:cs="Calibri"/>
              </w:rPr>
              <w:t>10</w:t>
            </w:r>
          </w:p>
        </w:tc>
        <w:tc>
          <w:tcPr>
            <w:tcW w:w="4311" w:type="dxa"/>
            <w:vAlign w:val="center"/>
          </w:tcPr>
          <w:p w:rsidR="00C00D93" w:rsidRDefault="00B66B6D" w:rsidP="00C00D93">
            <w:pPr>
              <w:jc w:val="center"/>
            </w:pPr>
            <w:r>
              <w:t>Delivered (was a Pilot Site)</w:t>
            </w:r>
          </w:p>
        </w:tc>
      </w:tr>
      <w:tr w:rsidR="00C00D93" w:rsidTr="00B66B6D">
        <w:trPr>
          <w:cantSplit/>
        </w:trPr>
        <w:tc>
          <w:tcPr>
            <w:tcW w:w="2235" w:type="dxa"/>
            <w:vAlign w:val="center"/>
          </w:tcPr>
          <w:p w:rsidR="00C00D93" w:rsidRDefault="00C00D93" w:rsidP="00C00D93">
            <w:pPr>
              <w:jc w:val="center"/>
              <w:rPr>
                <w:rFonts w:ascii="Calibri" w:hAnsi="Calibri" w:cs="Calibri"/>
              </w:rPr>
            </w:pPr>
            <w:r>
              <w:rPr>
                <w:rFonts w:ascii="Calibri" w:hAnsi="Calibri" w:cs="Calibri"/>
              </w:rPr>
              <w:t>Morocco</w:t>
            </w:r>
          </w:p>
        </w:tc>
        <w:tc>
          <w:tcPr>
            <w:tcW w:w="1701" w:type="dxa"/>
            <w:vAlign w:val="center"/>
          </w:tcPr>
          <w:p w:rsidR="00C00D93" w:rsidRDefault="00C00D93" w:rsidP="00C00D93">
            <w:pPr>
              <w:jc w:val="center"/>
              <w:rPr>
                <w:rFonts w:ascii="Calibri" w:hAnsi="Calibri" w:cs="Calibri"/>
              </w:rPr>
            </w:pPr>
            <w:r>
              <w:rPr>
                <w:rFonts w:ascii="Calibri" w:hAnsi="Calibri" w:cs="Calibri"/>
              </w:rPr>
              <w:t>Bronze</w:t>
            </w:r>
          </w:p>
        </w:tc>
        <w:tc>
          <w:tcPr>
            <w:tcW w:w="1329" w:type="dxa"/>
            <w:vAlign w:val="center"/>
          </w:tcPr>
          <w:p w:rsidR="00C00D93" w:rsidRDefault="00C00D93" w:rsidP="00C00D93">
            <w:pPr>
              <w:jc w:val="center"/>
              <w:rPr>
                <w:rFonts w:ascii="Calibri" w:hAnsi="Calibri" w:cs="Calibri"/>
              </w:rPr>
            </w:pPr>
            <w:r>
              <w:rPr>
                <w:rFonts w:ascii="Calibri" w:hAnsi="Calibri" w:cs="Calibri"/>
              </w:rPr>
              <w:t>2</w:t>
            </w:r>
          </w:p>
        </w:tc>
        <w:tc>
          <w:tcPr>
            <w:tcW w:w="4311" w:type="dxa"/>
            <w:vAlign w:val="center"/>
          </w:tcPr>
          <w:p w:rsidR="00C00D93" w:rsidRDefault="00C00D93" w:rsidP="00C00D93">
            <w:pPr>
              <w:jc w:val="center"/>
            </w:pPr>
            <w:r w:rsidRPr="00F42877">
              <w:t>Ordered</w:t>
            </w:r>
          </w:p>
        </w:tc>
      </w:tr>
      <w:tr w:rsidR="00C00D93" w:rsidTr="00B66B6D">
        <w:trPr>
          <w:cantSplit/>
        </w:trPr>
        <w:tc>
          <w:tcPr>
            <w:tcW w:w="2235" w:type="dxa"/>
            <w:vAlign w:val="center"/>
          </w:tcPr>
          <w:p w:rsidR="00C00D93" w:rsidRDefault="00C00D93" w:rsidP="00C00D93">
            <w:pPr>
              <w:jc w:val="center"/>
              <w:rPr>
                <w:rFonts w:ascii="Calibri" w:hAnsi="Calibri" w:cs="Calibri"/>
              </w:rPr>
            </w:pPr>
            <w:r>
              <w:rPr>
                <w:rFonts w:ascii="Calibri" w:hAnsi="Calibri" w:cs="Calibri"/>
              </w:rPr>
              <w:t>Russia</w:t>
            </w:r>
          </w:p>
        </w:tc>
        <w:tc>
          <w:tcPr>
            <w:tcW w:w="1701" w:type="dxa"/>
            <w:vAlign w:val="center"/>
          </w:tcPr>
          <w:p w:rsidR="00C00D93" w:rsidRDefault="00C00D93" w:rsidP="00C00D93">
            <w:pPr>
              <w:jc w:val="center"/>
              <w:rPr>
                <w:rFonts w:ascii="Calibri" w:hAnsi="Calibri" w:cs="Calibri"/>
              </w:rPr>
            </w:pPr>
            <w:r>
              <w:rPr>
                <w:rFonts w:ascii="Calibri" w:hAnsi="Calibri" w:cs="Calibri"/>
              </w:rPr>
              <w:t>Platinum</w:t>
            </w:r>
          </w:p>
        </w:tc>
        <w:tc>
          <w:tcPr>
            <w:tcW w:w="1329" w:type="dxa"/>
            <w:vAlign w:val="center"/>
          </w:tcPr>
          <w:p w:rsidR="00C00D93" w:rsidRDefault="00C00D93" w:rsidP="00C00D93">
            <w:pPr>
              <w:jc w:val="center"/>
              <w:rPr>
                <w:rFonts w:ascii="Calibri" w:hAnsi="Calibri" w:cs="Calibri"/>
              </w:rPr>
            </w:pPr>
            <w:r>
              <w:rPr>
                <w:rFonts w:ascii="Calibri" w:hAnsi="Calibri" w:cs="Calibri"/>
              </w:rPr>
              <w:t>10</w:t>
            </w:r>
          </w:p>
        </w:tc>
        <w:tc>
          <w:tcPr>
            <w:tcW w:w="4311" w:type="dxa"/>
            <w:vAlign w:val="center"/>
          </w:tcPr>
          <w:p w:rsidR="00C00D93" w:rsidRDefault="00C00D93" w:rsidP="00C00D93">
            <w:pPr>
              <w:jc w:val="center"/>
            </w:pPr>
            <w:r w:rsidRPr="00F42877">
              <w:t>Ordered</w:t>
            </w:r>
          </w:p>
        </w:tc>
      </w:tr>
      <w:tr w:rsidR="00C00D93" w:rsidTr="00B66B6D">
        <w:trPr>
          <w:cantSplit/>
        </w:trPr>
        <w:tc>
          <w:tcPr>
            <w:tcW w:w="2235" w:type="dxa"/>
            <w:vAlign w:val="center"/>
          </w:tcPr>
          <w:p w:rsidR="00C00D93" w:rsidRDefault="00C00D93" w:rsidP="00C00D93">
            <w:pPr>
              <w:jc w:val="center"/>
              <w:rPr>
                <w:rFonts w:ascii="Calibri" w:hAnsi="Calibri" w:cs="Calibri"/>
              </w:rPr>
            </w:pPr>
            <w:r>
              <w:rPr>
                <w:rFonts w:ascii="Calibri" w:hAnsi="Calibri" w:cs="Calibri"/>
              </w:rPr>
              <w:t>South Africa</w:t>
            </w:r>
          </w:p>
        </w:tc>
        <w:tc>
          <w:tcPr>
            <w:tcW w:w="1701" w:type="dxa"/>
            <w:vAlign w:val="center"/>
          </w:tcPr>
          <w:p w:rsidR="00C00D93" w:rsidRDefault="00C00D93" w:rsidP="00C00D93">
            <w:pPr>
              <w:jc w:val="center"/>
              <w:rPr>
                <w:rFonts w:ascii="Calibri" w:hAnsi="Calibri" w:cs="Calibri"/>
              </w:rPr>
            </w:pPr>
            <w:r>
              <w:rPr>
                <w:rFonts w:ascii="Calibri" w:hAnsi="Calibri" w:cs="Calibri"/>
              </w:rPr>
              <w:t>Bronze</w:t>
            </w:r>
          </w:p>
        </w:tc>
        <w:tc>
          <w:tcPr>
            <w:tcW w:w="1329" w:type="dxa"/>
            <w:vAlign w:val="center"/>
          </w:tcPr>
          <w:p w:rsidR="00C00D93" w:rsidRDefault="00C00D93" w:rsidP="00C00D93">
            <w:pPr>
              <w:jc w:val="center"/>
              <w:rPr>
                <w:rFonts w:ascii="Calibri" w:hAnsi="Calibri" w:cs="Calibri"/>
              </w:rPr>
            </w:pPr>
            <w:r>
              <w:rPr>
                <w:rFonts w:ascii="Calibri" w:hAnsi="Calibri" w:cs="Calibri"/>
              </w:rPr>
              <w:t>2</w:t>
            </w:r>
          </w:p>
        </w:tc>
        <w:tc>
          <w:tcPr>
            <w:tcW w:w="4311" w:type="dxa"/>
            <w:vAlign w:val="center"/>
          </w:tcPr>
          <w:p w:rsidR="00C00D93" w:rsidRDefault="00C00D93" w:rsidP="00C00D93">
            <w:pPr>
              <w:jc w:val="center"/>
            </w:pPr>
            <w:r w:rsidRPr="00F42877">
              <w:t>Ordered</w:t>
            </w:r>
          </w:p>
        </w:tc>
      </w:tr>
      <w:tr w:rsidR="00C00D93" w:rsidTr="00B66B6D">
        <w:trPr>
          <w:cantSplit/>
        </w:trPr>
        <w:tc>
          <w:tcPr>
            <w:tcW w:w="2235" w:type="dxa"/>
            <w:vAlign w:val="center"/>
          </w:tcPr>
          <w:p w:rsidR="00C00D93" w:rsidRDefault="00C00D93" w:rsidP="00C00D93">
            <w:pPr>
              <w:jc w:val="center"/>
              <w:rPr>
                <w:rFonts w:ascii="Calibri" w:hAnsi="Calibri" w:cs="Calibri"/>
              </w:rPr>
            </w:pPr>
            <w:r>
              <w:rPr>
                <w:rFonts w:ascii="Calibri" w:hAnsi="Calibri" w:cs="Calibri"/>
              </w:rPr>
              <w:t>South Korea</w:t>
            </w:r>
          </w:p>
        </w:tc>
        <w:tc>
          <w:tcPr>
            <w:tcW w:w="1701" w:type="dxa"/>
            <w:vAlign w:val="center"/>
          </w:tcPr>
          <w:p w:rsidR="00C00D93" w:rsidRDefault="00C00D93" w:rsidP="00C00D93">
            <w:pPr>
              <w:jc w:val="center"/>
              <w:rPr>
                <w:rFonts w:ascii="Calibri" w:hAnsi="Calibri" w:cs="Calibri"/>
              </w:rPr>
            </w:pPr>
            <w:r>
              <w:rPr>
                <w:rFonts w:ascii="Calibri" w:hAnsi="Calibri" w:cs="Calibri"/>
              </w:rPr>
              <w:t>Platinum</w:t>
            </w:r>
          </w:p>
        </w:tc>
        <w:tc>
          <w:tcPr>
            <w:tcW w:w="1329" w:type="dxa"/>
            <w:vAlign w:val="center"/>
          </w:tcPr>
          <w:p w:rsidR="00C00D93" w:rsidRDefault="00C00D93" w:rsidP="00C00D93">
            <w:pPr>
              <w:jc w:val="center"/>
              <w:rPr>
                <w:rFonts w:ascii="Calibri" w:hAnsi="Calibri" w:cs="Calibri"/>
              </w:rPr>
            </w:pPr>
            <w:r>
              <w:rPr>
                <w:rFonts w:ascii="Calibri" w:hAnsi="Calibri" w:cs="Calibri"/>
              </w:rPr>
              <w:t>4</w:t>
            </w:r>
          </w:p>
        </w:tc>
        <w:tc>
          <w:tcPr>
            <w:tcW w:w="4311" w:type="dxa"/>
            <w:vAlign w:val="center"/>
          </w:tcPr>
          <w:p w:rsidR="00C00D93" w:rsidRDefault="00C00D93" w:rsidP="00C00D93">
            <w:pPr>
              <w:jc w:val="center"/>
            </w:pPr>
            <w:r w:rsidRPr="00F42877">
              <w:t>Ordered</w:t>
            </w:r>
          </w:p>
        </w:tc>
      </w:tr>
      <w:tr w:rsidR="00C00D93" w:rsidTr="00B66B6D">
        <w:trPr>
          <w:cantSplit/>
        </w:trPr>
        <w:tc>
          <w:tcPr>
            <w:tcW w:w="2235" w:type="dxa"/>
            <w:vAlign w:val="center"/>
          </w:tcPr>
          <w:p w:rsidR="00C00D93" w:rsidRDefault="00C00D93" w:rsidP="00C00D93">
            <w:pPr>
              <w:jc w:val="center"/>
              <w:rPr>
                <w:rFonts w:ascii="Calibri" w:hAnsi="Calibri" w:cs="Calibri"/>
              </w:rPr>
            </w:pPr>
            <w:r>
              <w:rPr>
                <w:rFonts w:ascii="Calibri" w:hAnsi="Calibri" w:cs="Calibri"/>
              </w:rPr>
              <w:t>United Kingdom</w:t>
            </w:r>
          </w:p>
        </w:tc>
        <w:tc>
          <w:tcPr>
            <w:tcW w:w="1701" w:type="dxa"/>
            <w:vAlign w:val="center"/>
          </w:tcPr>
          <w:p w:rsidR="00C00D93" w:rsidRDefault="00C00D93" w:rsidP="00C00D93">
            <w:pPr>
              <w:jc w:val="center"/>
              <w:rPr>
                <w:rFonts w:ascii="Calibri" w:hAnsi="Calibri" w:cs="Calibri"/>
              </w:rPr>
            </w:pPr>
            <w:r>
              <w:rPr>
                <w:rFonts w:ascii="Calibri" w:hAnsi="Calibri" w:cs="Calibri"/>
              </w:rPr>
              <w:t>Platinum</w:t>
            </w:r>
          </w:p>
        </w:tc>
        <w:tc>
          <w:tcPr>
            <w:tcW w:w="1329" w:type="dxa"/>
            <w:vAlign w:val="center"/>
          </w:tcPr>
          <w:p w:rsidR="00C00D93" w:rsidRDefault="00C00D93" w:rsidP="00C00D93">
            <w:pPr>
              <w:jc w:val="center"/>
              <w:rPr>
                <w:rFonts w:ascii="Calibri" w:hAnsi="Calibri" w:cs="Calibri"/>
              </w:rPr>
            </w:pPr>
            <w:r>
              <w:rPr>
                <w:rFonts w:ascii="Calibri" w:hAnsi="Calibri" w:cs="Calibri"/>
              </w:rPr>
              <w:t>20</w:t>
            </w:r>
          </w:p>
        </w:tc>
        <w:tc>
          <w:tcPr>
            <w:tcW w:w="4311" w:type="dxa"/>
            <w:vAlign w:val="center"/>
          </w:tcPr>
          <w:p w:rsidR="00C00D93" w:rsidRDefault="00C00D93" w:rsidP="00C00D93">
            <w:pPr>
              <w:jc w:val="center"/>
            </w:pPr>
            <w:r w:rsidRPr="00F42877">
              <w:t>Ordered</w:t>
            </w:r>
          </w:p>
        </w:tc>
      </w:tr>
      <w:tr w:rsidR="00C00D93" w:rsidTr="00B66B6D">
        <w:trPr>
          <w:cantSplit/>
        </w:trPr>
        <w:tc>
          <w:tcPr>
            <w:tcW w:w="2235" w:type="dxa"/>
            <w:vAlign w:val="center"/>
          </w:tcPr>
          <w:p w:rsidR="00C00D93" w:rsidRDefault="00C00D93" w:rsidP="00C00D93">
            <w:pPr>
              <w:jc w:val="center"/>
              <w:rPr>
                <w:rFonts w:ascii="Calibri" w:hAnsi="Calibri" w:cs="Calibri"/>
              </w:rPr>
            </w:pPr>
            <w:r>
              <w:rPr>
                <w:rFonts w:ascii="Calibri" w:hAnsi="Calibri" w:cs="Calibri"/>
              </w:rPr>
              <w:t>United States of America</w:t>
            </w:r>
          </w:p>
        </w:tc>
        <w:tc>
          <w:tcPr>
            <w:tcW w:w="1701" w:type="dxa"/>
            <w:vAlign w:val="center"/>
          </w:tcPr>
          <w:p w:rsidR="00C00D93" w:rsidRDefault="00C00D93" w:rsidP="00C00D93">
            <w:pPr>
              <w:jc w:val="center"/>
              <w:rPr>
                <w:rFonts w:ascii="Calibri" w:hAnsi="Calibri" w:cs="Calibri"/>
              </w:rPr>
            </w:pPr>
            <w:r>
              <w:rPr>
                <w:rFonts w:ascii="Calibri" w:hAnsi="Calibri" w:cs="Calibri"/>
              </w:rPr>
              <w:t>Platinum</w:t>
            </w:r>
          </w:p>
        </w:tc>
        <w:tc>
          <w:tcPr>
            <w:tcW w:w="1329" w:type="dxa"/>
            <w:vAlign w:val="center"/>
          </w:tcPr>
          <w:p w:rsidR="00C00D93" w:rsidRDefault="00C00D93" w:rsidP="00C00D93">
            <w:pPr>
              <w:jc w:val="center"/>
              <w:rPr>
                <w:rFonts w:ascii="Calibri" w:hAnsi="Calibri" w:cs="Calibri"/>
              </w:rPr>
            </w:pPr>
            <w:r>
              <w:rPr>
                <w:rFonts w:ascii="Calibri" w:hAnsi="Calibri" w:cs="Calibri"/>
              </w:rPr>
              <w:t>50</w:t>
            </w:r>
          </w:p>
        </w:tc>
        <w:tc>
          <w:tcPr>
            <w:tcW w:w="4311" w:type="dxa"/>
            <w:vAlign w:val="center"/>
          </w:tcPr>
          <w:p w:rsidR="00C00D93" w:rsidRDefault="00C00D93" w:rsidP="00C00D93">
            <w:pPr>
              <w:jc w:val="center"/>
            </w:pPr>
            <w:r w:rsidRPr="00F42877">
              <w:t>Ordered</w:t>
            </w:r>
          </w:p>
        </w:tc>
      </w:tr>
      <w:tr w:rsidR="00C00D93" w:rsidTr="00B66B6D">
        <w:trPr>
          <w:cantSplit/>
        </w:trPr>
        <w:tc>
          <w:tcPr>
            <w:tcW w:w="2235" w:type="dxa"/>
            <w:vAlign w:val="center"/>
          </w:tcPr>
          <w:p w:rsidR="00C00D93" w:rsidRDefault="00C00D93" w:rsidP="00C00D93">
            <w:pPr>
              <w:jc w:val="center"/>
              <w:rPr>
                <w:rFonts w:ascii="Calibri" w:hAnsi="Calibri" w:cs="Calibri"/>
              </w:rPr>
            </w:pPr>
            <w:r>
              <w:rPr>
                <w:rFonts w:ascii="Calibri" w:hAnsi="Calibri" w:cs="Calibri"/>
              </w:rPr>
              <w:t>Brazil</w:t>
            </w:r>
          </w:p>
        </w:tc>
        <w:tc>
          <w:tcPr>
            <w:tcW w:w="1701" w:type="dxa"/>
            <w:vAlign w:val="center"/>
          </w:tcPr>
          <w:p w:rsidR="00C00D93" w:rsidRDefault="00C00D93" w:rsidP="00C00D93">
            <w:pPr>
              <w:jc w:val="center"/>
              <w:rPr>
                <w:rFonts w:ascii="Calibri" w:hAnsi="Calibri" w:cs="Calibri"/>
              </w:rPr>
            </w:pPr>
            <w:r>
              <w:rPr>
                <w:rFonts w:ascii="Calibri" w:hAnsi="Calibri" w:cs="Calibri"/>
              </w:rPr>
              <w:t>Platinum</w:t>
            </w:r>
          </w:p>
        </w:tc>
        <w:tc>
          <w:tcPr>
            <w:tcW w:w="1329" w:type="dxa"/>
            <w:vAlign w:val="center"/>
          </w:tcPr>
          <w:p w:rsidR="00C00D93" w:rsidRDefault="00C00D93" w:rsidP="00C00D93">
            <w:pPr>
              <w:jc w:val="center"/>
              <w:rPr>
                <w:rFonts w:ascii="Calibri" w:hAnsi="Calibri" w:cs="Calibri"/>
              </w:rPr>
            </w:pPr>
            <w:r>
              <w:rPr>
                <w:rFonts w:ascii="Calibri" w:hAnsi="Calibri" w:cs="Calibri"/>
              </w:rPr>
              <w:t>2</w:t>
            </w:r>
          </w:p>
        </w:tc>
        <w:tc>
          <w:tcPr>
            <w:tcW w:w="4311" w:type="dxa"/>
            <w:vAlign w:val="center"/>
          </w:tcPr>
          <w:p w:rsidR="00C00D93" w:rsidRDefault="00C00D93" w:rsidP="00757771">
            <w:r>
              <w:t xml:space="preserve">For internal regulation reasons, INMET cannot sign the order directly with </w:t>
            </w:r>
            <w:proofErr w:type="spellStart"/>
            <w:r>
              <w:t>Interoute</w:t>
            </w:r>
            <w:proofErr w:type="spellEnd"/>
            <w:r>
              <w:t xml:space="preserve">. A 3rd party (for invoicing purposes) needs to be used. </w:t>
            </w:r>
            <w:r w:rsidR="00B66B6D">
              <w:t>The order is delayed.</w:t>
            </w:r>
            <w:r w:rsidR="00757771">
              <w:t xml:space="preserve"> It is not yet sure if Brazil will be part of the Initial Deployment.</w:t>
            </w:r>
          </w:p>
        </w:tc>
      </w:tr>
      <w:tr w:rsidR="00C00D93" w:rsidTr="00B66B6D">
        <w:trPr>
          <w:cantSplit/>
        </w:trPr>
        <w:tc>
          <w:tcPr>
            <w:tcW w:w="2235" w:type="dxa"/>
            <w:vAlign w:val="center"/>
          </w:tcPr>
          <w:p w:rsidR="00C00D93" w:rsidRDefault="00C00D93" w:rsidP="00C00D93">
            <w:pPr>
              <w:jc w:val="center"/>
              <w:rPr>
                <w:rFonts w:ascii="Calibri" w:hAnsi="Calibri" w:cs="Calibri"/>
              </w:rPr>
            </w:pPr>
            <w:r>
              <w:rPr>
                <w:rFonts w:ascii="Calibri" w:hAnsi="Calibri" w:cs="Calibri"/>
              </w:rPr>
              <w:lastRenderedPageBreak/>
              <w:t>Iran</w:t>
            </w:r>
          </w:p>
        </w:tc>
        <w:tc>
          <w:tcPr>
            <w:tcW w:w="1701" w:type="dxa"/>
            <w:vAlign w:val="center"/>
          </w:tcPr>
          <w:p w:rsidR="00C00D93" w:rsidRDefault="00C00D93" w:rsidP="00C00D93">
            <w:pPr>
              <w:jc w:val="center"/>
              <w:rPr>
                <w:rFonts w:ascii="Calibri" w:hAnsi="Calibri" w:cs="Calibri"/>
              </w:rPr>
            </w:pPr>
            <w:r>
              <w:rPr>
                <w:rFonts w:ascii="Calibri" w:hAnsi="Calibri" w:cs="Calibri"/>
              </w:rPr>
              <w:t>-</w:t>
            </w:r>
          </w:p>
        </w:tc>
        <w:tc>
          <w:tcPr>
            <w:tcW w:w="1329" w:type="dxa"/>
            <w:vAlign w:val="center"/>
          </w:tcPr>
          <w:p w:rsidR="00C00D93" w:rsidRDefault="00C00D93" w:rsidP="00C00D93">
            <w:pPr>
              <w:jc w:val="center"/>
              <w:rPr>
                <w:rFonts w:ascii="Calibri" w:hAnsi="Calibri" w:cs="Calibri"/>
              </w:rPr>
            </w:pPr>
            <w:r>
              <w:rPr>
                <w:rFonts w:ascii="Calibri" w:hAnsi="Calibri" w:cs="Calibri"/>
              </w:rPr>
              <w:t>-</w:t>
            </w:r>
          </w:p>
        </w:tc>
        <w:tc>
          <w:tcPr>
            <w:tcW w:w="4311" w:type="dxa"/>
            <w:vAlign w:val="center"/>
          </w:tcPr>
          <w:p w:rsidR="00C00D93" w:rsidRDefault="00C00D93" w:rsidP="00B66B6D">
            <w:pPr>
              <w:keepNext/>
              <w:keepLines/>
            </w:pPr>
            <w:r>
              <w:t xml:space="preserve">Despite a lot of effort from IRIMO, ECMWF, WMO and </w:t>
            </w:r>
            <w:proofErr w:type="spellStart"/>
            <w:r>
              <w:t>Interoute</w:t>
            </w:r>
            <w:proofErr w:type="spellEnd"/>
            <w:r>
              <w:t xml:space="preserve">, it wasn’t possible to overcome all the legal/technical/financial difficulties on time. The work is continuing with IRIMO for a connection </w:t>
            </w:r>
            <w:r w:rsidR="00B66B6D">
              <w:t>after the</w:t>
            </w:r>
            <w:r>
              <w:t xml:space="preserve"> Initial Deployment phase.</w:t>
            </w:r>
          </w:p>
        </w:tc>
      </w:tr>
      <w:tr w:rsidR="00C00D93" w:rsidTr="00B66B6D">
        <w:trPr>
          <w:cantSplit/>
        </w:trPr>
        <w:tc>
          <w:tcPr>
            <w:tcW w:w="2235" w:type="dxa"/>
            <w:vAlign w:val="center"/>
          </w:tcPr>
          <w:p w:rsidR="00C00D93" w:rsidRDefault="00C00D93" w:rsidP="00C00D93">
            <w:pPr>
              <w:jc w:val="center"/>
              <w:rPr>
                <w:rFonts w:ascii="Calibri" w:hAnsi="Calibri" w:cs="Calibri"/>
              </w:rPr>
            </w:pPr>
            <w:r>
              <w:rPr>
                <w:rFonts w:ascii="Calibri" w:hAnsi="Calibri" w:cs="Calibri"/>
              </w:rPr>
              <w:t>Saudi Arabia</w:t>
            </w:r>
          </w:p>
        </w:tc>
        <w:tc>
          <w:tcPr>
            <w:tcW w:w="1701" w:type="dxa"/>
            <w:vAlign w:val="center"/>
          </w:tcPr>
          <w:p w:rsidR="00C00D93" w:rsidRDefault="00C00D93" w:rsidP="00C00D93">
            <w:pPr>
              <w:jc w:val="center"/>
              <w:rPr>
                <w:rFonts w:ascii="Calibri" w:hAnsi="Calibri" w:cs="Calibri"/>
              </w:rPr>
            </w:pPr>
            <w:r>
              <w:rPr>
                <w:rFonts w:ascii="Calibri" w:hAnsi="Calibri" w:cs="Calibri"/>
              </w:rPr>
              <w:t>-</w:t>
            </w:r>
          </w:p>
        </w:tc>
        <w:tc>
          <w:tcPr>
            <w:tcW w:w="1329" w:type="dxa"/>
            <w:vAlign w:val="center"/>
          </w:tcPr>
          <w:p w:rsidR="00C00D93" w:rsidRDefault="00C00D93" w:rsidP="00C00D93">
            <w:pPr>
              <w:jc w:val="center"/>
              <w:rPr>
                <w:rFonts w:ascii="Calibri" w:hAnsi="Calibri" w:cs="Calibri"/>
              </w:rPr>
            </w:pPr>
            <w:r>
              <w:rPr>
                <w:rFonts w:ascii="Calibri" w:hAnsi="Calibri" w:cs="Calibri"/>
              </w:rPr>
              <w:t>-</w:t>
            </w:r>
          </w:p>
        </w:tc>
        <w:tc>
          <w:tcPr>
            <w:tcW w:w="4311" w:type="dxa"/>
            <w:vAlign w:val="center"/>
          </w:tcPr>
          <w:p w:rsidR="00C00D93" w:rsidRDefault="00C00D93" w:rsidP="00B66B6D">
            <w:pPr>
              <w:keepNext/>
              <w:keepLines/>
            </w:pPr>
            <w:r>
              <w:t xml:space="preserve">From </w:t>
            </w:r>
            <w:proofErr w:type="spellStart"/>
            <w:r>
              <w:t>Saad</w:t>
            </w:r>
            <w:proofErr w:type="spellEnd"/>
            <w:r>
              <w:t xml:space="preserve"> </w:t>
            </w:r>
            <w:proofErr w:type="gramStart"/>
            <w:r>
              <w:t>Mohammed :</w:t>
            </w:r>
            <w:proofErr w:type="gramEnd"/>
            <w:r>
              <w:t xml:space="preserve">  </w:t>
            </w:r>
            <w:r w:rsidRPr="00C00D93">
              <w:rPr>
                <w:i/>
              </w:rPr>
              <w:t>“Regarding GISC Jeddah connection to RMDCN, unfortunately, the final decision is not taken yet and I think it will take some time.”</w:t>
            </w:r>
          </w:p>
        </w:tc>
      </w:tr>
    </w:tbl>
    <w:p w:rsidR="00C00D93" w:rsidRPr="00757771" w:rsidRDefault="00960919" w:rsidP="00960919">
      <w:pPr>
        <w:pStyle w:val="Caption"/>
        <w:jc w:val="center"/>
        <w:rPr>
          <w:b w:val="0"/>
        </w:rPr>
      </w:pPr>
      <w:r w:rsidRPr="00757771">
        <w:rPr>
          <w:b w:val="0"/>
        </w:rPr>
        <w:t xml:space="preserve">Figure </w:t>
      </w:r>
      <w:r w:rsidRPr="00757771">
        <w:rPr>
          <w:b w:val="0"/>
        </w:rPr>
        <w:fldChar w:fldCharType="begin"/>
      </w:r>
      <w:r w:rsidRPr="00757771">
        <w:rPr>
          <w:b w:val="0"/>
        </w:rPr>
        <w:instrText xml:space="preserve"> SEQ Figure \* ARABIC </w:instrText>
      </w:r>
      <w:r w:rsidRPr="00757771">
        <w:rPr>
          <w:b w:val="0"/>
        </w:rPr>
        <w:fldChar w:fldCharType="separate"/>
      </w:r>
      <w:r w:rsidRPr="00757771">
        <w:rPr>
          <w:b w:val="0"/>
          <w:noProof/>
        </w:rPr>
        <w:t>2</w:t>
      </w:r>
      <w:r w:rsidRPr="00757771">
        <w:rPr>
          <w:b w:val="0"/>
        </w:rPr>
        <w:fldChar w:fldCharType="end"/>
      </w:r>
      <w:r w:rsidRPr="00757771">
        <w:rPr>
          <w:b w:val="0"/>
        </w:rPr>
        <w:t xml:space="preserve"> : Status of the RMDCN Next Generation for the GISCSs</w:t>
      </w:r>
    </w:p>
    <w:p w:rsidR="00C00D93" w:rsidRDefault="00C00D93" w:rsidP="00C00D93">
      <w:pPr>
        <w:jc w:val="both"/>
      </w:pPr>
      <w:r>
        <w:t xml:space="preserve">So, </w:t>
      </w:r>
      <w:r w:rsidR="00757771">
        <w:t xml:space="preserve">11 or </w:t>
      </w:r>
      <w:r>
        <w:t>12 GISCs will be part of the Initial Deployment.</w:t>
      </w:r>
    </w:p>
    <w:p w:rsidR="00C00D93" w:rsidRDefault="00C00D93" w:rsidP="00C00D93">
      <w:pPr>
        <w:jc w:val="both"/>
      </w:pPr>
      <w:r>
        <w:t xml:space="preserve">All those GISCs will have a redundant solution. With a PLATINUM configuration, the primary and the backup connection will be the same. Morocco and South-Africa will be using, for the backup connection, an </w:t>
      </w:r>
      <w:proofErr w:type="spellStart"/>
      <w:r>
        <w:t>IPSec</w:t>
      </w:r>
      <w:proofErr w:type="spellEnd"/>
      <w:r>
        <w:t xml:space="preserve"> VPN access.</w:t>
      </w:r>
    </w:p>
    <w:p w:rsidR="00B66B6D" w:rsidRDefault="00B66B6D" w:rsidP="00C00D93">
      <w:pPr>
        <w:jc w:val="both"/>
      </w:pPr>
      <w:r>
        <w:t xml:space="preserve">For the other connected countries, all except Lebanon confirmed their intention to connect to the RMDCN Next Generation as part of the Initial Deployment. </w:t>
      </w:r>
    </w:p>
    <w:p w:rsidR="00B66B6D" w:rsidRPr="00B66B6D" w:rsidRDefault="0079514D" w:rsidP="00B66B6D">
      <w:pPr>
        <w:jc w:val="both"/>
      </w:pPr>
      <w:r>
        <w:t>During the migration phase, as</w:t>
      </w:r>
      <w:r w:rsidR="00B66B6D" w:rsidRPr="00B66B6D">
        <w:t xml:space="preserve"> the primary </w:t>
      </w:r>
      <w:r>
        <w:t>aim</w:t>
      </w:r>
      <w:r w:rsidR="00B66B6D" w:rsidRPr="00B66B6D">
        <w:t xml:space="preserve"> is to ensure that connectivity is maintained between all sites at all times, it was decided that a “big-bang” approach - i.e. an instantaneous switch-over from the old network to the new - would be far too risky. Instead there will be a designated period of one month, during which all sites will be switched over.</w:t>
      </w:r>
    </w:p>
    <w:p w:rsidR="00B66B6D" w:rsidRPr="00B66B6D" w:rsidRDefault="00B66B6D" w:rsidP="00B66B6D">
      <w:pPr>
        <w:jc w:val="both"/>
      </w:pPr>
      <w:r w:rsidRPr="00B66B6D">
        <w:t xml:space="preserve">During this period, ECMWF will act as a gateway between the current OBS network and the new </w:t>
      </w:r>
      <w:proofErr w:type="spellStart"/>
      <w:r w:rsidRPr="00B66B6D">
        <w:t>Interoute</w:t>
      </w:r>
      <w:proofErr w:type="spellEnd"/>
      <w:r w:rsidRPr="00B66B6D">
        <w:t xml:space="preserve"> network, thus enabling all RMDCN sites to continue to inter-communicate during the migration, whether they are on the OBS network or have already migrated to </w:t>
      </w:r>
      <w:proofErr w:type="spellStart"/>
      <w:r w:rsidRPr="00B66B6D">
        <w:t>Interoute</w:t>
      </w:r>
      <w:proofErr w:type="spellEnd"/>
      <w:r w:rsidRPr="00B66B6D">
        <w:t xml:space="preserve">. However, in order to </w:t>
      </w:r>
      <w:proofErr w:type="spellStart"/>
      <w:r w:rsidRPr="00B66B6D">
        <w:t>minimise</w:t>
      </w:r>
      <w:proofErr w:type="spellEnd"/>
      <w:r w:rsidRPr="00B66B6D">
        <w:t xml:space="preserve"> the overhead of running parallel networks, ECMWF will cease its connection to OBS in early May 2014. Sites not part of the Initial Deployment will not be connected to the new RMDCN network until after the end of the one-month migration window (February 2014), on a business-as-usual basis.</w:t>
      </w:r>
      <w:r w:rsidR="0079514D">
        <w:t xml:space="preserve"> There is a possibility that of a site doesn’t order its connection on </w:t>
      </w:r>
      <w:proofErr w:type="gramStart"/>
      <w:r w:rsidR="0079514D">
        <w:t>time,</w:t>
      </w:r>
      <w:proofErr w:type="gramEnd"/>
      <w:r w:rsidR="0079514D">
        <w:t xml:space="preserve"> it could be isolated from the other sites after the end of the gateway period.</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7"/>
        <w:gridCol w:w="2551"/>
      </w:tblGrid>
      <w:tr w:rsidR="00B66B6D" w:rsidRPr="00A67A16" w:rsidTr="0079514D">
        <w:trPr>
          <w:tblHeader/>
        </w:trPr>
        <w:tc>
          <w:tcPr>
            <w:tcW w:w="5387" w:type="dxa"/>
            <w:shd w:val="clear" w:color="auto" w:fill="A6A6A6"/>
          </w:tcPr>
          <w:p w:rsidR="00B66B6D" w:rsidRPr="00A67A16" w:rsidRDefault="00B66B6D" w:rsidP="00A33789">
            <w:pPr>
              <w:pStyle w:val="ListParagraph"/>
              <w:spacing w:before="120" w:after="120"/>
              <w:ind w:left="0"/>
              <w:contextualSpacing w:val="0"/>
              <w:jc w:val="center"/>
              <w:rPr>
                <w:rFonts w:ascii="Times New Roman" w:hAnsi="Times New Roman" w:cs="Times New Roman"/>
                <w:b/>
                <w:bCs/>
                <w:color w:val="000000"/>
                <w:sz w:val="20"/>
                <w:szCs w:val="20"/>
                <w:lang w:eastAsia="en-GB"/>
              </w:rPr>
            </w:pPr>
            <w:r>
              <w:rPr>
                <w:snapToGrid w:val="0"/>
              </w:rPr>
              <w:br w:type="page"/>
            </w:r>
            <w:r w:rsidRPr="00A67A16">
              <w:rPr>
                <w:rFonts w:ascii="Times New Roman" w:hAnsi="Times New Roman" w:cs="Times New Roman"/>
                <w:b/>
                <w:bCs/>
                <w:color w:val="000000"/>
                <w:sz w:val="20"/>
                <w:szCs w:val="20"/>
                <w:lang w:eastAsia="en-GB"/>
              </w:rPr>
              <w:t>EVENT</w:t>
            </w:r>
          </w:p>
        </w:tc>
        <w:tc>
          <w:tcPr>
            <w:tcW w:w="2551" w:type="dxa"/>
            <w:shd w:val="clear" w:color="auto" w:fill="A6A6A6"/>
          </w:tcPr>
          <w:p w:rsidR="00B66B6D" w:rsidRPr="00A67A16" w:rsidRDefault="00B66B6D" w:rsidP="00A33789">
            <w:pPr>
              <w:pStyle w:val="ListParagraph"/>
              <w:spacing w:before="120" w:after="120"/>
              <w:ind w:left="0"/>
              <w:contextualSpacing w:val="0"/>
              <w:jc w:val="center"/>
              <w:rPr>
                <w:rFonts w:ascii="Times New Roman" w:hAnsi="Times New Roman" w:cs="Times New Roman"/>
                <w:b/>
                <w:bCs/>
                <w:color w:val="000000"/>
                <w:sz w:val="20"/>
                <w:szCs w:val="20"/>
                <w:lang w:eastAsia="en-GB"/>
              </w:rPr>
            </w:pPr>
            <w:r w:rsidRPr="00A67A16">
              <w:rPr>
                <w:rFonts w:ascii="Times New Roman" w:hAnsi="Times New Roman" w:cs="Times New Roman"/>
                <w:b/>
                <w:bCs/>
                <w:color w:val="000000"/>
                <w:sz w:val="20"/>
                <w:szCs w:val="20"/>
                <w:lang w:eastAsia="en-GB"/>
              </w:rPr>
              <w:t>DUE DATE (LATEST)</w:t>
            </w:r>
          </w:p>
        </w:tc>
      </w:tr>
      <w:tr w:rsidR="00B66B6D" w:rsidRPr="00A67A16" w:rsidTr="0079514D">
        <w:tc>
          <w:tcPr>
            <w:tcW w:w="5387" w:type="dxa"/>
            <w:tcBorders>
              <w:bottom w:val="single" w:sz="4" w:space="0" w:color="auto"/>
            </w:tcBorders>
            <w:shd w:val="clear" w:color="auto" w:fill="auto"/>
          </w:tcPr>
          <w:p w:rsidR="00B66B6D" w:rsidRPr="00A67A16" w:rsidRDefault="00B66B6D" w:rsidP="00A33789">
            <w:pPr>
              <w:pStyle w:val="ListParagraph"/>
              <w:spacing w:before="120" w:after="120" w:line="240" w:lineRule="auto"/>
              <w:ind w:left="0"/>
              <w:contextualSpacing w:val="0"/>
              <w:rPr>
                <w:rFonts w:ascii="Times New Roman" w:hAnsi="Times New Roman" w:cs="Times New Roman"/>
                <w:bCs/>
                <w:color w:val="000000"/>
                <w:sz w:val="20"/>
                <w:szCs w:val="20"/>
                <w:lang w:eastAsia="en-GB"/>
              </w:rPr>
            </w:pPr>
            <w:r w:rsidRPr="00A67A16">
              <w:rPr>
                <w:rFonts w:ascii="Times New Roman" w:hAnsi="Times New Roman" w:cs="Times New Roman"/>
                <w:bCs/>
                <w:color w:val="000000"/>
                <w:sz w:val="20"/>
                <w:szCs w:val="20"/>
                <w:lang w:eastAsia="en-GB"/>
              </w:rPr>
              <w:t>Contract Signature</w:t>
            </w:r>
          </w:p>
        </w:tc>
        <w:tc>
          <w:tcPr>
            <w:tcW w:w="2551" w:type="dxa"/>
            <w:tcBorders>
              <w:bottom w:val="single" w:sz="4" w:space="0" w:color="auto"/>
            </w:tcBorders>
            <w:shd w:val="clear" w:color="auto" w:fill="auto"/>
          </w:tcPr>
          <w:p w:rsidR="00B66B6D" w:rsidRPr="00A67A16" w:rsidRDefault="00B66B6D" w:rsidP="00A33789">
            <w:pPr>
              <w:pStyle w:val="ListParagraph"/>
              <w:spacing w:before="120" w:after="120"/>
              <w:ind w:left="0"/>
              <w:contextualSpacing w:val="0"/>
              <w:rPr>
                <w:rFonts w:ascii="Times New Roman" w:hAnsi="Times New Roman" w:cs="Times New Roman"/>
                <w:bCs/>
                <w:color w:val="000000"/>
                <w:sz w:val="20"/>
                <w:szCs w:val="20"/>
                <w:lang w:eastAsia="en-GB"/>
              </w:rPr>
            </w:pPr>
            <w:r w:rsidRPr="00A67A16">
              <w:rPr>
                <w:rFonts w:ascii="Times New Roman" w:hAnsi="Times New Roman" w:cs="Times New Roman"/>
                <w:bCs/>
                <w:color w:val="000000"/>
                <w:sz w:val="20"/>
                <w:szCs w:val="20"/>
                <w:lang w:eastAsia="en-GB"/>
              </w:rPr>
              <w:t>11 December 2012</w:t>
            </w:r>
          </w:p>
        </w:tc>
      </w:tr>
      <w:tr w:rsidR="00B66B6D" w:rsidRPr="00A67A16" w:rsidTr="0079514D">
        <w:tc>
          <w:tcPr>
            <w:tcW w:w="7938" w:type="dxa"/>
            <w:gridSpan w:val="2"/>
            <w:shd w:val="clear" w:color="auto" w:fill="D9D9D9"/>
          </w:tcPr>
          <w:p w:rsidR="00B66B6D" w:rsidRPr="00A67A16" w:rsidRDefault="00B66B6D" w:rsidP="00A33789">
            <w:pPr>
              <w:spacing w:before="120" w:after="120"/>
              <w:rPr>
                <w:rFonts w:ascii="Times New Roman" w:hAnsi="Times New Roman" w:cs="Times New Roman"/>
                <w:b/>
                <w:bCs/>
                <w:color w:val="000000"/>
                <w:sz w:val="20"/>
                <w:szCs w:val="20"/>
                <w:lang w:eastAsia="en-GB"/>
              </w:rPr>
            </w:pPr>
            <w:r w:rsidRPr="00A67A16">
              <w:rPr>
                <w:rFonts w:ascii="Times New Roman" w:hAnsi="Times New Roman" w:cs="Times New Roman"/>
                <w:b/>
                <w:bCs/>
                <w:color w:val="000000"/>
                <w:sz w:val="20"/>
                <w:szCs w:val="20"/>
                <w:lang w:eastAsia="en-GB"/>
              </w:rPr>
              <w:t>PILOT NETWORK PHASE</w:t>
            </w:r>
          </w:p>
        </w:tc>
      </w:tr>
      <w:tr w:rsidR="00B66B6D" w:rsidRPr="00A67A16" w:rsidTr="0079514D">
        <w:tc>
          <w:tcPr>
            <w:tcW w:w="5387" w:type="dxa"/>
            <w:shd w:val="clear" w:color="auto" w:fill="auto"/>
          </w:tcPr>
          <w:p w:rsidR="00B66B6D" w:rsidRPr="00A67A16" w:rsidRDefault="00B66B6D" w:rsidP="00A33789">
            <w:pPr>
              <w:spacing w:before="120" w:after="120"/>
              <w:rPr>
                <w:rFonts w:ascii="Times New Roman" w:hAnsi="Times New Roman" w:cs="Times New Roman"/>
                <w:bCs/>
                <w:color w:val="000000"/>
                <w:sz w:val="20"/>
                <w:szCs w:val="20"/>
                <w:lang w:eastAsia="en-GB"/>
              </w:rPr>
            </w:pPr>
            <w:r w:rsidRPr="00A67A16">
              <w:rPr>
                <w:rFonts w:ascii="Times New Roman" w:hAnsi="Times New Roman" w:cs="Times New Roman"/>
                <w:bCs/>
                <w:color w:val="000000"/>
                <w:sz w:val="20"/>
                <w:szCs w:val="20"/>
                <w:lang w:eastAsia="en-GB"/>
              </w:rPr>
              <w:t>ECMWF submits order forms for all Pilot Sites</w:t>
            </w:r>
          </w:p>
        </w:tc>
        <w:tc>
          <w:tcPr>
            <w:tcW w:w="2551" w:type="dxa"/>
            <w:shd w:val="clear" w:color="auto" w:fill="auto"/>
          </w:tcPr>
          <w:p w:rsidR="00B66B6D" w:rsidRPr="00A67A16" w:rsidRDefault="00B66B6D" w:rsidP="00A33789">
            <w:pPr>
              <w:spacing w:before="120" w:after="120"/>
              <w:rPr>
                <w:rFonts w:ascii="Times New Roman" w:hAnsi="Times New Roman" w:cs="Times New Roman"/>
                <w:bCs/>
                <w:color w:val="000000"/>
                <w:sz w:val="20"/>
                <w:szCs w:val="20"/>
                <w:lang w:eastAsia="en-GB"/>
              </w:rPr>
            </w:pPr>
            <w:r w:rsidRPr="00A67A16">
              <w:rPr>
                <w:rFonts w:ascii="Times New Roman" w:hAnsi="Times New Roman" w:cs="Times New Roman"/>
                <w:bCs/>
                <w:color w:val="000000"/>
                <w:sz w:val="20"/>
                <w:szCs w:val="20"/>
                <w:lang w:eastAsia="en-GB"/>
              </w:rPr>
              <w:t>4 February 2013</w:t>
            </w:r>
          </w:p>
        </w:tc>
      </w:tr>
      <w:tr w:rsidR="00B66B6D" w:rsidRPr="00A67A16" w:rsidTr="0079514D">
        <w:tc>
          <w:tcPr>
            <w:tcW w:w="5387" w:type="dxa"/>
            <w:shd w:val="clear" w:color="auto" w:fill="auto"/>
          </w:tcPr>
          <w:p w:rsidR="00B66B6D" w:rsidRPr="00A67A16" w:rsidRDefault="00B66B6D" w:rsidP="00A33789">
            <w:pPr>
              <w:pStyle w:val="ListParagraph"/>
              <w:spacing w:before="120" w:after="120" w:line="240" w:lineRule="auto"/>
              <w:ind w:left="0"/>
              <w:contextualSpacing w:val="0"/>
              <w:rPr>
                <w:rFonts w:ascii="Times New Roman" w:hAnsi="Times New Roman" w:cs="Times New Roman"/>
                <w:bCs/>
                <w:color w:val="000000"/>
                <w:sz w:val="20"/>
                <w:szCs w:val="20"/>
                <w:lang w:eastAsia="en-GB"/>
              </w:rPr>
            </w:pPr>
            <w:proofErr w:type="spellStart"/>
            <w:r w:rsidRPr="00A67A16">
              <w:rPr>
                <w:rFonts w:ascii="Times New Roman" w:hAnsi="Times New Roman" w:cs="Times New Roman"/>
                <w:bCs/>
                <w:color w:val="000000"/>
                <w:sz w:val="20"/>
                <w:szCs w:val="20"/>
                <w:lang w:eastAsia="en-GB"/>
              </w:rPr>
              <w:t>Interoute</w:t>
            </w:r>
            <w:proofErr w:type="spellEnd"/>
            <w:r w:rsidRPr="00A67A16">
              <w:rPr>
                <w:rFonts w:ascii="Times New Roman" w:hAnsi="Times New Roman" w:cs="Times New Roman"/>
                <w:bCs/>
                <w:color w:val="000000"/>
                <w:sz w:val="20"/>
                <w:szCs w:val="20"/>
                <w:lang w:eastAsia="en-GB"/>
              </w:rPr>
              <w:t xml:space="preserve"> hands over all Pilot Sites</w:t>
            </w:r>
          </w:p>
        </w:tc>
        <w:tc>
          <w:tcPr>
            <w:tcW w:w="2551" w:type="dxa"/>
            <w:shd w:val="clear" w:color="auto" w:fill="auto"/>
          </w:tcPr>
          <w:p w:rsidR="00B66B6D" w:rsidRPr="00A67A16" w:rsidRDefault="00B66B6D" w:rsidP="00A33789">
            <w:pPr>
              <w:pStyle w:val="ListParagraph"/>
              <w:spacing w:before="120" w:after="120"/>
              <w:ind w:left="0"/>
              <w:contextualSpacing w:val="0"/>
              <w:rPr>
                <w:rFonts w:ascii="Times New Roman" w:hAnsi="Times New Roman" w:cs="Times New Roman"/>
                <w:bCs/>
                <w:color w:val="000000"/>
                <w:sz w:val="20"/>
                <w:szCs w:val="20"/>
                <w:lang w:eastAsia="en-GB"/>
              </w:rPr>
            </w:pPr>
            <w:r w:rsidRPr="00A67A16">
              <w:rPr>
                <w:rFonts w:ascii="Times New Roman" w:hAnsi="Times New Roman" w:cs="Times New Roman"/>
                <w:bCs/>
                <w:color w:val="000000"/>
                <w:sz w:val="20"/>
                <w:szCs w:val="20"/>
                <w:lang w:eastAsia="en-GB"/>
              </w:rPr>
              <w:t>26 May 2013</w:t>
            </w:r>
          </w:p>
        </w:tc>
      </w:tr>
      <w:tr w:rsidR="00B66B6D" w:rsidRPr="00A67A16" w:rsidTr="0079514D">
        <w:tc>
          <w:tcPr>
            <w:tcW w:w="5387" w:type="dxa"/>
            <w:shd w:val="clear" w:color="auto" w:fill="auto"/>
          </w:tcPr>
          <w:p w:rsidR="00B66B6D" w:rsidRPr="00A67A16" w:rsidRDefault="00B66B6D" w:rsidP="00A33789">
            <w:pPr>
              <w:pStyle w:val="ListParagraph"/>
              <w:spacing w:before="120" w:after="120" w:line="240" w:lineRule="auto"/>
              <w:ind w:left="0"/>
              <w:contextualSpacing w:val="0"/>
              <w:rPr>
                <w:rFonts w:ascii="Times New Roman" w:hAnsi="Times New Roman" w:cs="Times New Roman"/>
                <w:bCs/>
                <w:color w:val="000000"/>
                <w:sz w:val="20"/>
                <w:szCs w:val="20"/>
                <w:lang w:eastAsia="en-GB"/>
              </w:rPr>
            </w:pPr>
            <w:r w:rsidRPr="00A67A16">
              <w:rPr>
                <w:rFonts w:ascii="Times New Roman" w:hAnsi="Times New Roman" w:cs="Times New Roman"/>
                <w:bCs/>
                <w:color w:val="000000"/>
                <w:sz w:val="20"/>
                <w:szCs w:val="20"/>
                <w:lang w:eastAsia="en-GB"/>
              </w:rPr>
              <w:t xml:space="preserve">Successful completion of Pilot Network Reliability Acceptance </w:t>
            </w:r>
            <w:r w:rsidRPr="00A67A16">
              <w:rPr>
                <w:rFonts w:ascii="Times New Roman" w:hAnsi="Times New Roman" w:cs="Times New Roman"/>
                <w:bCs/>
                <w:color w:val="000000"/>
                <w:sz w:val="20"/>
                <w:szCs w:val="20"/>
                <w:lang w:eastAsia="en-GB"/>
              </w:rPr>
              <w:lastRenderedPageBreak/>
              <w:t>Test</w:t>
            </w:r>
          </w:p>
          <w:p w:rsidR="00B66B6D" w:rsidRPr="00A67A16" w:rsidRDefault="00B66B6D" w:rsidP="00A33789">
            <w:pPr>
              <w:pStyle w:val="ListParagraph"/>
              <w:spacing w:before="120" w:after="120" w:line="240" w:lineRule="auto"/>
              <w:ind w:left="0"/>
              <w:contextualSpacing w:val="0"/>
              <w:rPr>
                <w:rFonts w:ascii="Times New Roman" w:hAnsi="Times New Roman" w:cs="Times New Roman"/>
                <w:bCs/>
                <w:color w:val="000000"/>
                <w:sz w:val="20"/>
                <w:szCs w:val="20"/>
                <w:lang w:eastAsia="en-GB"/>
              </w:rPr>
            </w:pPr>
            <w:r w:rsidRPr="00A67A16">
              <w:rPr>
                <w:rFonts w:ascii="Times New Roman" w:hAnsi="Times New Roman" w:cs="Times New Roman"/>
                <w:bCs/>
                <w:color w:val="000000"/>
                <w:sz w:val="20"/>
                <w:szCs w:val="20"/>
                <w:lang w:eastAsia="en-GB"/>
              </w:rPr>
              <w:t xml:space="preserve">Formal </w:t>
            </w:r>
            <w:r w:rsidRPr="00A67A16">
              <w:rPr>
                <w:rFonts w:ascii="Times New Roman" w:hAnsi="Times New Roman" w:cs="Times New Roman"/>
                <w:sz w:val="20"/>
                <w:szCs w:val="20"/>
                <w:lang w:eastAsia="en-GB"/>
              </w:rPr>
              <w:t>acceptance of Pilot Network</w:t>
            </w:r>
          </w:p>
        </w:tc>
        <w:tc>
          <w:tcPr>
            <w:tcW w:w="2551" w:type="dxa"/>
            <w:shd w:val="clear" w:color="auto" w:fill="auto"/>
          </w:tcPr>
          <w:p w:rsidR="00B66B6D" w:rsidRPr="00A67A16" w:rsidRDefault="00B66B6D" w:rsidP="00A33789">
            <w:pPr>
              <w:pStyle w:val="ListParagraph"/>
              <w:spacing w:before="120" w:after="120"/>
              <w:ind w:left="0"/>
              <w:contextualSpacing w:val="0"/>
              <w:rPr>
                <w:rFonts w:ascii="Times New Roman" w:hAnsi="Times New Roman" w:cs="Times New Roman"/>
                <w:bCs/>
                <w:color w:val="000000"/>
                <w:sz w:val="20"/>
                <w:szCs w:val="20"/>
                <w:lang w:eastAsia="en-GB"/>
              </w:rPr>
            </w:pPr>
            <w:r>
              <w:rPr>
                <w:rFonts w:ascii="Times New Roman" w:hAnsi="Times New Roman" w:cs="Times New Roman"/>
                <w:bCs/>
                <w:color w:val="000000"/>
                <w:sz w:val="20"/>
                <w:szCs w:val="20"/>
                <w:lang w:eastAsia="en-GB"/>
              </w:rPr>
              <w:lastRenderedPageBreak/>
              <w:t>30</w:t>
            </w:r>
            <w:r w:rsidRPr="00A67A16">
              <w:rPr>
                <w:rFonts w:ascii="Times New Roman" w:hAnsi="Times New Roman" w:cs="Times New Roman"/>
                <w:bCs/>
                <w:color w:val="000000"/>
                <w:sz w:val="20"/>
                <w:szCs w:val="20"/>
                <w:lang w:eastAsia="en-GB"/>
              </w:rPr>
              <w:t xml:space="preserve"> June 2013</w:t>
            </w:r>
          </w:p>
        </w:tc>
      </w:tr>
      <w:tr w:rsidR="00B66B6D" w:rsidRPr="00A67A16" w:rsidTr="0079514D">
        <w:tc>
          <w:tcPr>
            <w:tcW w:w="7938" w:type="dxa"/>
            <w:gridSpan w:val="2"/>
            <w:shd w:val="clear" w:color="auto" w:fill="D9D9D9"/>
          </w:tcPr>
          <w:p w:rsidR="00B66B6D" w:rsidRPr="00A67A16" w:rsidRDefault="00B66B6D" w:rsidP="00A33789">
            <w:pPr>
              <w:spacing w:before="120" w:after="120"/>
              <w:rPr>
                <w:rFonts w:ascii="Times New Roman" w:hAnsi="Times New Roman" w:cs="Times New Roman"/>
                <w:b/>
                <w:bCs/>
                <w:color w:val="000000"/>
                <w:sz w:val="20"/>
                <w:szCs w:val="20"/>
                <w:lang w:eastAsia="en-GB"/>
              </w:rPr>
            </w:pPr>
            <w:r w:rsidRPr="00A67A16">
              <w:rPr>
                <w:rFonts w:ascii="Times New Roman" w:hAnsi="Times New Roman" w:cs="Times New Roman"/>
                <w:b/>
                <w:bCs/>
                <w:color w:val="000000"/>
                <w:sz w:val="20"/>
                <w:szCs w:val="20"/>
                <w:lang w:eastAsia="en-GB"/>
              </w:rPr>
              <w:lastRenderedPageBreak/>
              <w:t>INITIAL DEPLOYMENT PHASE</w:t>
            </w:r>
          </w:p>
        </w:tc>
      </w:tr>
      <w:tr w:rsidR="00B66B6D" w:rsidRPr="00A67A16" w:rsidTr="0079514D">
        <w:tc>
          <w:tcPr>
            <w:tcW w:w="5387" w:type="dxa"/>
            <w:shd w:val="clear" w:color="auto" w:fill="auto"/>
          </w:tcPr>
          <w:p w:rsidR="00B66B6D" w:rsidRPr="00A67A16" w:rsidRDefault="00B66B6D" w:rsidP="00A33789">
            <w:pPr>
              <w:pStyle w:val="ListParagraph"/>
              <w:spacing w:before="120" w:after="120" w:line="240" w:lineRule="auto"/>
              <w:ind w:left="0"/>
              <w:contextualSpacing w:val="0"/>
              <w:rPr>
                <w:rFonts w:ascii="Times New Roman" w:hAnsi="Times New Roman" w:cs="Times New Roman"/>
                <w:bCs/>
                <w:color w:val="000000"/>
                <w:sz w:val="20"/>
                <w:szCs w:val="20"/>
                <w:lang w:eastAsia="en-GB"/>
              </w:rPr>
            </w:pPr>
            <w:r w:rsidRPr="00A67A16">
              <w:rPr>
                <w:rFonts w:ascii="Times New Roman" w:hAnsi="Times New Roman" w:cs="Times New Roman"/>
                <w:bCs/>
                <w:color w:val="000000"/>
                <w:sz w:val="20"/>
                <w:szCs w:val="20"/>
                <w:lang w:eastAsia="en-GB"/>
              </w:rPr>
              <w:t>Order forms for a minimum of 17 sites to be submitted, comprising at least the remaining ECMWF Member States.</w:t>
            </w:r>
          </w:p>
          <w:p w:rsidR="00B66B6D" w:rsidRPr="00A67A16" w:rsidRDefault="00B66B6D" w:rsidP="00A33789">
            <w:pPr>
              <w:pStyle w:val="ListParagraph"/>
              <w:spacing w:before="120" w:after="120" w:line="240" w:lineRule="auto"/>
              <w:ind w:left="0"/>
              <w:contextualSpacing w:val="0"/>
              <w:rPr>
                <w:rFonts w:ascii="Times New Roman" w:hAnsi="Times New Roman" w:cs="Times New Roman"/>
                <w:bCs/>
                <w:color w:val="000000"/>
                <w:sz w:val="20"/>
                <w:szCs w:val="20"/>
                <w:lang w:eastAsia="en-GB"/>
              </w:rPr>
            </w:pPr>
            <w:r w:rsidRPr="00A67A16">
              <w:rPr>
                <w:rFonts w:ascii="Times New Roman" w:hAnsi="Times New Roman" w:cs="Times New Roman"/>
                <w:bCs/>
                <w:color w:val="000000"/>
                <w:sz w:val="20"/>
                <w:szCs w:val="20"/>
                <w:lang w:eastAsia="en-GB"/>
              </w:rPr>
              <w:t>All these User Sites plus the five Pilot Sites are part of the Initial Deployment</w:t>
            </w:r>
          </w:p>
        </w:tc>
        <w:tc>
          <w:tcPr>
            <w:tcW w:w="2551" w:type="dxa"/>
            <w:shd w:val="clear" w:color="auto" w:fill="auto"/>
          </w:tcPr>
          <w:p w:rsidR="00B66B6D" w:rsidRPr="00A67A16" w:rsidRDefault="00B66B6D" w:rsidP="00A33789">
            <w:pPr>
              <w:pStyle w:val="ListParagraph"/>
              <w:spacing w:before="120" w:after="120"/>
              <w:ind w:left="0"/>
              <w:contextualSpacing w:val="0"/>
              <w:rPr>
                <w:rFonts w:ascii="Times New Roman" w:hAnsi="Times New Roman" w:cs="Times New Roman"/>
                <w:bCs/>
                <w:color w:val="000000"/>
                <w:sz w:val="20"/>
                <w:szCs w:val="20"/>
                <w:lang w:eastAsia="en-GB"/>
              </w:rPr>
            </w:pPr>
            <w:r w:rsidRPr="00A67A16">
              <w:rPr>
                <w:rFonts w:ascii="Times New Roman" w:hAnsi="Times New Roman" w:cs="Times New Roman"/>
                <w:bCs/>
                <w:color w:val="000000"/>
                <w:sz w:val="20"/>
                <w:szCs w:val="20"/>
                <w:lang w:eastAsia="en-GB"/>
              </w:rPr>
              <w:t>1 July 2013</w:t>
            </w:r>
            <w:r w:rsidRPr="00A67A16">
              <w:rPr>
                <w:rFonts w:ascii="Times New Roman" w:hAnsi="Times New Roman" w:cs="Times New Roman"/>
                <w:bCs/>
                <w:color w:val="000000"/>
                <w:sz w:val="20"/>
                <w:szCs w:val="20"/>
                <w:lang w:eastAsia="en-GB"/>
              </w:rPr>
              <w:tab/>
            </w:r>
          </w:p>
        </w:tc>
      </w:tr>
      <w:tr w:rsidR="00B66B6D" w:rsidRPr="00A67A16" w:rsidTr="0079514D">
        <w:tc>
          <w:tcPr>
            <w:tcW w:w="5387" w:type="dxa"/>
            <w:shd w:val="clear" w:color="auto" w:fill="auto"/>
          </w:tcPr>
          <w:p w:rsidR="00B66B6D" w:rsidRPr="00A67A16" w:rsidRDefault="00B66B6D" w:rsidP="00A33789">
            <w:pPr>
              <w:pStyle w:val="ListParagraph"/>
              <w:spacing w:before="120" w:after="120" w:line="240" w:lineRule="auto"/>
              <w:ind w:left="0"/>
              <w:contextualSpacing w:val="0"/>
              <w:rPr>
                <w:rFonts w:ascii="Times New Roman" w:hAnsi="Times New Roman" w:cs="Times New Roman"/>
                <w:bCs/>
                <w:color w:val="000000"/>
                <w:sz w:val="20"/>
                <w:szCs w:val="20"/>
                <w:lang w:eastAsia="en-GB"/>
              </w:rPr>
            </w:pPr>
            <w:r w:rsidRPr="00A67A16">
              <w:rPr>
                <w:rFonts w:ascii="Times New Roman" w:hAnsi="Times New Roman" w:cs="Times New Roman"/>
                <w:bCs/>
                <w:color w:val="000000"/>
                <w:sz w:val="20"/>
                <w:szCs w:val="20"/>
                <w:lang w:eastAsia="en-GB"/>
              </w:rPr>
              <w:t xml:space="preserve">Start of </w:t>
            </w:r>
            <w:r w:rsidRPr="00A67A16">
              <w:rPr>
                <w:rFonts w:ascii="Times New Roman" w:hAnsi="Times New Roman" w:cs="Times New Roman"/>
                <w:sz w:val="20"/>
                <w:szCs w:val="20"/>
                <w:lang w:eastAsia="en-GB"/>
              </w:rPr>
              <w:t xml:space="preserve">Site </w:t>
            </w:r>
            <w:r>
              <w:rPr>
                <w:rFonts w:ascii="Times New Roman" w:hAnsi="Times New Roman" w:cs="Times New Roman"/>
                <w:sz w:val="20"/>
                <w:szCs w:val="20"/>
                <w:lang w:eastAsia="en-GB"/>
              </w:rPr>
              <w:t xml:space="preserve">and Network </w:t>
            </w:r>
            <w:r w:rsidRPr="00A67A16">
              <w:rPr>
                <w:rFonts w:ascii="Times New Roman" w:hAnsi="Times New Roman" w:cs="Times New Roman"/>
                <w:sz w:val="20"/>
                <w:szCs w:val="20"/>
                <w:lang w:eastAsia="en-GB"/>
              </w:rPr>
              <w:t>Reliability Acceptance Tests</w:t>
            </w:r>
          </w:p>
        </w:tc>
        <w:tc>
          <w:tcPr>
            <w:tcW w:w="2551" w:type="dxa"/>
            <w:shd w:val="clear" w:color="auto" w:fill="auto"/>
          </w:tcPr>
          <w:p w:rsidR="00B66B6D" w:rsidRPr="00A67A16" w:rsidRDefault="00B66B6D" w:rsidP="00A33789">
            <w:pPr>
              <w:pStyle w:val="ListParagraph"/>
              <w:spacing w:before="120" w:after="120"/>
              <w:ind w:left="0"/>
              <w:contextualSpacing w:val="0"/>
              <w:rPr>
                <w:rFonts w:ascii="Times New Roman" w:hAnsi="Times New Roman" w:cs="Times New Roman"/>
                <w:bCs/>
                <w:color w:val="000000"/>
                <w:sz w:val="20"/>
                <w:szCs w:val="20"/>
                <w:lang w:eastAsia="en-GB"/>
              </w:rPr>
            </w:pPr>
            <w:r w:rsidRPr="00A67A16">
              <w:rPr>
                <w:rFonts w:ascii="Times New Roman" w:hAnsi="Times New Roman" w:cs="Times New Roman"/>
                <w:bCs/>
                <w:color w:val="000000"/>
                <w:sz w:val="20"/>
                <w:szCs w:val="20"/>
                <w:lang w:eastAsia="en-GB"/>
              </w:rPr>
              <w:t>20 November 2013</w:t>
            </w:r>
          </w:p>
        </w:tc>
      </w:tr>
      <w:tr w:rsidR="00B66B6D" w:rsidRPr="00A67A16" w:rsidTr="0079514D">
        <w:tc>
          <w:tcPr>
            <w:tcW w:w="5387" w:type="dxa"/>
            <w:shd w:val="clear" w:color="auto" w:fill="auto"/>
          </w:tcPr>
          <w:p w:rsidR="00B66B6D" w:rsidRPr="00A67A16" w:rsidRDefault="00B66B6D" w:rsidP="00A33789">
            <w:pPr>
              <w:pStyle w:val="ListParagraph"/>
              <w:spacing w:before="120" w:after="120" w:line="240" w:lineRule="auto"/>
              <w:ind w:left="0"/>
              <w:contextualSpacing w:val="0"/>
              <w:rPr>
                <w:rFonts w:ascii="Times New Roman" w:hAnsi="Times New Roman" w:cs="Times New Roman"/>
                <w:sz w:val="20"/>
                <w:szCs w:val="20"/>
                <w:lang w:eastAsia="en-GB"/>
              </w:rPr>
            </w:pPr>
            <w:r w:rsidRPr="00A67A16">
              <w:rPr>
                <w:rFonts w:ascii="Times New Roman" w:hAnsi="Times New Roman" w:cs="Times New Roman"/>
                <w:bCs/>
                <w:color w:val="000000"/>
                <w:sz w:val="20"/>
                <w:szCs w:val="20"/>
                <w:lang w:eastAsia="en-GB"/>
              </w:rPr>
              <w:t xml:space="preserve">Successful completion of </w:t>
            </w:r>
            <w:r w:rsidRPr="00A67A16">
              <w:rPr>
                <w:rFonts w:ascii="Times New Roman" w:hAnsi="Times New Roman" w:cs="Times New Roman"/>
                <w:sz w:val="20"/>
                <w:szCs w:val="20"/>
                <w:lang w:eastAsia="en-GB"/>
              </w:rPr>
              <w:t xml:space="preserve">Global </w:t>
            </w:r>
            <w:r w:rsidRPr="00A67A16">
              <w:rPr>
                <w:rFonts w:ascii="Times New Roman" w:hAnsi="Times New Roman" w:cs="Times New Roman"/>
                <w:bCs/>
                <w:color w:val="000000"/>
                <w:sz w:val="20"/>
                <w:szCs w:val="20"/>
                <w:lang w:eastAsia="en-GB"/>
              </w:rPr>
              <w:t xml:space="preserve">Network </w:t>
            </w:r>
            <w:r w:rsidRPr="00A67A16">
              <w:rPr>
                <w:rFonts w:ascii="Times New Roman" w:hAnsi="Times New Roman" w:cs="Times New Roman"/>
                <w:sz w:val="20"/>
                <w:szCs w:val="20"/>
                <w:lang w:eastAsia="en-GB"/>
              </w:rPr>
              <w:t>Reliability Acceptance Test</w:t>
            </w:r>
          </w:p>
          <w:p w:rsidR="00B66B6D" w:rsidRPr="00A67A16" w:rsidRDefault="00B66B6D" w:rsidP="00A33789">
            <w:pPr>
              <w:pStyle w:val="ListParagraph"/>
              <w:spacing w:before="120" w:after="120" w:line="240" w:lineRule="auto"/>
              <w:ind w:left="0"/>
              <w:contextualSpacing w:val="0"/>
              <w:rPr>
                <w:rFonts w:ascii="Times New Roman" w:hAnsi="Times New Roman" w:cs="Times New Roman"/>
                <w:bCs/>
                <w:color w:val="000000"/>
                <w:sz w:val="20"/>
                <w:szCs w:val="20"/>
                <w:lang w:eastAsia="en-GB"/>
              </w:rPr>
            </w:pPr>
            <w:r w:rsidRPr="00A67A16">
              <w:rPr>
                <w:rFonts w:ascii="Times New Roman" w:hAnsi="Times New Roman" w:cs="Times New Roman"/>
                <w:sz w:val="20"/>
                <w:szCs w:val="20"/>
                <w:lang w:eastAsia="en-GB"/>
              </w:rPr>
              <w:t>Formally acceptance of new network</w:t>
            </w:r>
          </w:p>
        </w:tc>
        <w:tc>
          <w:tcPr>
            <w:tcW w:w="2551" w:type="dxa"/>
            <w:shd w:val="clear" w:color="auto" w:fill="auto"/>
          </w:tcPr>
          <w:p w:rsidR="00B66B6D" w:rsidRPr="00A67A16" w:rsidRDefault="00B66B6D" w:rsidP="00A33789">
            <w:pPr>
              <w:pStyle w:val="ListParagraph"/>
              <w:spacing w:before="120" w:after="120"/>
              <w:ind w:left="0"/>
              <w:contextualSpacing w:val="0"/>
              <w:rPr>
                <w:rFonts w:ascii="Times New Roman" w:hAnsi="Times New Roman" w:cs="Times New Roman"/>
                <w:bCs/>
                <w:color w:val="000000"/>
                <w:sz w:val="20"/>
                <w:szCs w:val="20"/>
                <w:lang w:eastAsia="en-GB"/>
              </w:rPr>
            </w:pPr>
            <w:r w:rsidRPr="00A67A16">
              <w:rPr>
                <w:rFonts w:ascii="Times New Roman" w:hAnsi="Times New Roman" w:cs="Times New Roman"/>
                <w:bCs/>
                <w:color w:val="000000"/>
                <w:sz w:val="20"/>
                <w:szCs w:val="20"/>
                <w:lang w:eastAsia="en-GB"/>
              </w:rPr>
              <w:t>20 December 2013</w:t>
            </w:r>
          </w:p>
        </w:tc>
      </w:tr>
      <w:tr w:rsidR="00B66B6D" w:rsidRPr="00A67A16" w:rsidTr="0079514D">
        <w:tc>
          <w:tcPr>
            <w:tcW w:w="5387" w:type="dxa"/>
            <w:shd w:val="clear" w:color="auto" w:fill="auto"/>
          </w:tcPr>
          <w:p w:rsidR="00B66B6D" w:rsidRPr="00A67A16" w:rsidRDefault="00B66B6D" w:rsidP="00A33789">
            <w:pPr>
              <w:pStyle w:val="ListParagraph"/>
              <w:spacing w:before="120" w:after="120" w:line="240" w:lineRule="auto"/>
              <w:ind w:left="0"/>
              <w:contextualSpacing w:val="0"/>
              <w:rPr>
                <w:rFonts w:ascii="Times New Roman" w:hAnsi="Times New Roman" w:cs="Times New Roman"/>
                <w:bCs/>
                <w:color w:val="000000"/>
                <w:sz w:val="20"/>
                <w:szCs w:val="20"/>
                <w:lang w:eastAsia="en-GB"/>
              </w:rPr>
            </w:pPr>
            <w:r w:rsidRPr="00A67A16">
              <w:rPr>
                <w:rFonts w:ascii="Times New Roman" w:hAnsi="Times New Roman" w:cs="Times New Roman"/>
                <w:bCs/>
                <w:color w:val="000000"/>
                <w:sz w:val="20"/>
                <w:szCs w:val="20"/>
                <w:lang w:eastAsia="en-GB"/>
              </w:rPr>
              <w:t>Network Migration starts (for all sites part of the Initial Deployment)</w:t>
            </w:r>
          </w:p>
        </w:tc>
        <w:tc>
          <w:tcPr>
            <w:tcW w:w="2551" w:type="dxa"/>
            <w:shd w:val="clear" w:color="auto" w:fill="auto"/>
          </w:tcPr>
          <w:p w:rsidR="00B66B6D" w:rsidRPr="00A67A16" w:rsidRDefault="00B66B6D" w:rsidP="00A33789">
            <w:pPr>
              <w:pStyle w:val="ListParagraph"/>
              <w:spacing w:before="120" w:after="120"/>
              <w:ind w:left="0"/>
              <w:contextualSpacing w:val="0"/>
              <w:rPr>
                <w:rFonts w:ascii="Times New Roman" w:hAnsi="Times New Roman" w:cs="Times New Roman"/>
                <w:bCs/>
                <w:color w:val="000000"/>
                <w:sz w:val="20"/>
                <w:szCs w:val="20"/>
                <w:lang w:eastAsia="en-GB"/>
              </w:rPr>
            </w:pPr>
            <w:r w:rsidRPr="00A67A16">
              <w:rPr>
                <w:rFonts w:ascii="Times New Roman" w:hAnsi="Times New Roman" w:cs="Times New Roman"/>
                <w:bCs/>
                <w:color w:val="000000"/>
                <w:sz w:val="20"/>
                <w:szCs w:val="20"/>
                <w:lang w:eastAsia="en-GB"/>
              </w:rPr>
              <w:t>6 January 2014</w:t>
            </w:r>
          </w:p>
        </w:tc>
      </w:tr>
      <w:tr w:rsidR="00B66B6D" w:rsidRPr="00A67A16" w:rsidTr="0079514D">
        <w:tc>
          <w:tcPr>
            <w:tcW w:w="5387" w:type="dxa"/>
            <w:shd w:val="clear" w:color="auto" w:fill="auto"/>
          </w:tcPr>
          <w:p w:rsidR="00B66B6D" w:rsidRPr="00A67A16" w:rsidRDefault="00B66B6D" w:rsidP="00A33789">
            <w:pPr>
              <w:pStyle w:val="ListParagraph"/>
              <w:spacing w:before="120" w:after="120" w:line="240" w:lineRule="auto"/>
              <w:ind w:left="0"/>
              <w:contextualSpacing w:val="0"/>
              <w:rPr>
                <w:rFonts w:ascii="Times New Roman" w:hAnsi="Times New Roman" w:cs="Times New Roman"/>
                <w:bCs/>
                <w:color w:val="000000"/>
                <w:sz w:val="20"/>
                <w:szCs w:val="20"/>
                <w:lang w:eastAsia="en-GB"/>
              </w:rPr>
            </w:pPr>
            <w:r w:rsidRPr="00A67A16">
              <w:rPr>
                <w:rFonts w:ascii="Times New Roman" w:hAnsi="Times New Roman" w:cs="Times New Roman"/>
                <w:bCs/>
                <w:color w:val="000000"/>
                <w:sz w:val="20"/>
                <w:szCs w:val="20"/>
                <w:lang w:eastAsia="en-GB"/>
              </w:rPr>
              <w:t>Network Migration finishes</w:t>
            </w:r>
          </w:p>
        </w:tc>
        <w:tc>
          <w:tcPr>
            <w:tcW w:w="2551" w:type="dxa"/>
            <w:shd w:val="clear" w:color="auto" w:fill="auto"/>
          </w:tcPr>
          <w:p w:rsidR="00B66B6D" w:rsidRPr="00A67A16" w:rsidRDefault="00B66B6D" w:rsidP="00A33789">
            <w:pPr>
              <w:pStyle w:val="ListParagraph"/>
              <w:spacing w:before="120" w:after="120"/>
              <w:ind w:left="0"/>
              <w:contextualSpacing w:val="0"/>
              <w:rPr>
                <w:rFonts w:ascii="Times New Roman" w:hAnsi="Times New Roman" w:cs="Times New Roman"/>
                <w:bCs/>
                <w:color w:val="000000"/>
                <w:sz w:val="20"/>
                <w:szCs w:val="20"/>
                <w:lang w:eastAsia="en-GB"/>
              </w:rPr>
            </w:pPr>
            <w:r w:rsidRPr="00A67A16">
              <w:rPr>
                <w:rFonts w:ascii="Times New Roman" w:hAnsi="Times New Roman" w:cs="Times New Roman"/>
                <w:bCs/>
                <w:color w:val="000000"/>
                <w:sz w:val="20"/>
                <w:szCs w:val="20"/>
                <w:lang w:eastAsia="en-GB"/>
              </w:rPr>
              <w:t>6 February 2014</w:t>
            </w:r>
          </w:p>
        </w:tc>
      </w:tr>
    </w:tbl>
    <w:p w:rsidR="00B66B6D" w:rsidRPr="00757771" w:rsidRDefault="0079514D" w:rsidP="00960919">
      <w:pPr>
        <w:pStyle w:val="Caption"/>
        <w:jc w:val="center"/>
        <w:rPr>
          <w:rFonts w:ascii="Times New Roman" w:hAnsi="Times New Roman" w:cs="Times New Roman"/>
          <w:b w:val="0"/>
          <w:snapToGrid w:val="0"/>
          <w:sz w:val="24"/>
          <w:szCs w:val="24"/>
        </w:rPr>
      </w:pPr>
      <w:r w:rsidRPr="00757771">
        <w:rPr>
          <w:b w:val="0"/>
        </w:rPr>
        <w:t xml:space="preserve">Figure </w:t>
      </w:r>
      <w:r w:rsidRPr="00757771">
        <w:rPr>
          <w:b w:val="0"/>
        </w:rPr>
        <w:fldChar w:fldCharType="begin"/>
      </w:r>
      <w:r w:rsidRPr="00757771">
        <w:rPr>
          <w:b w:val="0"/>
        </w:rPr>
        <w:instrText xml:space="preserve"> SEQ Figure \* ARABIC </w:instrText>
      </w:r>
      <w:r w:rsidRPr="00757771">
        <w:rPr>
          <w:b w:val="0"/>
        </w:rPr>
        <w:fldChar w:fldCharType="separate"/>
      </w:r>
      <w:r w:rsidR="00960919" w:rsidRPr="00757771">
        <w:rPr>
          <w:b w:val="0"/>
          <w:noProof/>
        </w:rPr>
        <w:t>3</w:t>
      </w:r>
      <w:r w:rsidRPr="00757771">
        <w:rPr>
          <w:b w:val="0"/>
        </w:rPr>
        <w:fldChar w:fldCharType="end"/>
      </w:r>
      <w:r w:rsidRPr="00757771">
        <w:rPr>
          <w:b w:val="0"/>
        </w:rPr>
        <w:t xml:space="preserve"> </w:t>
      </w:r>
      <w:r w:rsidR="00960919" w:rsidRPr="00757771">
        <w:rPr>
          <w:b w:val="0"/>
        </w:rPr>
        <w:t xml:space="preserve">: </w:t>
      </w:r>
      <w:r w:rsidR="00B66B6D" w:rsidRPr="00757771">
        <w:rPr>
          <w:b w:val="0"/>
          <w:sz w:val="20"/>
          <w:szCs w:val="22"/>
        </w:rPr>
        <w:t>Planned timeline of the migration to RMDCN - Next Generation</w:t>
      </w:r>
    </w:p>
    <w:p w:rsidR="00B66B6D" w:rsidRPr="00132099" w:rsidRDefault="00B66B6D" w:rsidP="00B66B6D">
      <w:pPr>
        <w:spacing w:before="100" w:beforeAutospacing="1" w:after="100" w:afterAutospacing="1" w:line="360" w:lineRule="auto"/>
        <w:rPr>
          <w:rFonts w:ascii="Times New Roman" w:hAnsi="Times New Roman" w:cs="Times New Roman"/>
          <w:snapToGrid w:val="0"/>
          <w:sz w:val="24"/>
          <w:szCs w:val="24"/>
        </w:rPr>
      </w:pPr>
    </w:p>
    <w:p w:rsidR="00B66B6D" w:rsidRPr="00960919" w:rsidRDefault="00B66B6D" w:rsidP="00960919">
      <w:pPr>
        <w:pStyle w:val="Caption"/>
        <w:jc w:val="center"/>
      </w:pPr>
      <w:r w:rsidRPr="00960919">
        <w:rPr>
          <w:noProof/>
        </w:rPr>
        <w:drawing>
          <wp:inline distT="0" distB="0" distL="0" distR="0" wp14:anchorId="3AF3AB62" wp14:editId="31029A21">
            <wp:extent cx="5115464" cy="334437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MDCN-world-map-102012.PNG"/>
                    <pic:cNvPicPr/>
                  </pic:nvPicPr>
                  <pic:blipFill>
                    <a:blip r:embed="rId10">
                      <a:extLst>
                        <a:ext uri="{28A0092B-C50C-407E-A947-70E740481C1C}">
                          <a14:useLocalDpi xmlns:a14="http://schemas.microsoft.com/office/drawing/2010/main" val="0"/>
                        </a:ext>
                      </a:extLst>
                    </a:blip>
                    <a:stretch>
                      <a:fillRect/>
                    </a:stretch>
                  </pic:blipFill>
                  <pic:spPr>
                    <a:xfrm>
                      <a:off x="0" y="0"/>
                      <a:ext cx="5121773" cy="3348502"/>
                    </a:xfrm>
                    <a:prstGeom prst="rect">
                      <a:avLst/>
                    </a:prstGeom>
                  </pic:spPr>
                </pic:pic>
              </a:graphicData>
            </a:graphic>
          </wp:inline>
        </w:drawing>
      </w:r>
    </w:p>
    <w:p w:rsidR="00B66B6D" w:rsidRPr="00960919" w:rsidRDefault="00960919" w:rsidP="00960919">
      <w:pPr>
        <w:pStyle w:val="Caption"/>
        <w:jc w:val="center"/>
      </w:pPr>
      <w:r>
        <w:t xml:space="preserve">Figure </w:t>
      </w:r>
      <w:fldSimple w:instr=" SEQ Figure \* ARABIC ">
        <w:r>
          <w:rPr>
            <w:noProof/>
          </w:rPr>
          <w:t>4</w:t>
        </w:r>
      </w:fldSimple>
      <w:r>
        <w:t xml:space="preserve"> </w:t>
      </w:r>
      <w:r w:rsidRPr="00757771">
        <w:rPr>
          <w:b w:val="0"/>
        </w:rPr>
        <w:t xml:space="preserve">: </w:t>
      </w:r>
      <w:r w:rsidR="00B66B6D" w:rsidRPr="00757771">
        <w:rPr>
          <w:b w:val="0"/>
        </w:rPr>
        <w:t>The global coverage of the current RMDCN</w:t>
      </w:r>
    </w:p>
    <w:p w:rsidR="00B66B6D" w:rsidRPr="00B66B6D" w:rsidRDefault="00B66B6D" w:rsidP="00B66B6D">
      <w:pPr>
        <w:jc w:val="both"/>
      </w:pPr>
      <w:r w:rsidRPr="00B66B6D">
        <w:lastRenderedPageBreak/>
        <w:t xml:space="preserve">There are 50 sites (46 National Meteorological </w:t>
      </w:r>
      <w:proofErr w:type="spellStart"/>
      <w:r w:rsidRPr="00B66B6D">
        <w:t>Centres</w:t>
      </w:r>
      <w:proofErr w:type="spellEnd"/>
      <w:r w:rsidRPr="00B66B6D">
        <w:t>, ECMWF, 2 EUMETSAT sites and one disaster recovery site in the Netherlands) connected to the network. The shaded countries indicate ECMWF Member States and Co-operating States.</w:t>
      </w:r>
    </w:p>
    <w:p w:rsidR="00B66B6D" w:rsidRDefault="00B66B6D" w:rsidP="00B66B6D">
      <w:pPr>
        <w:spacing w:before="100" w:beforeAutospacing="1" w:after="100" w:afterAutospacing="1" w:line="360" w:lineRule="auto"/>
        <w:rPr>
          <w:rFonts w:ascii="Times New Roman" w:hAnsi="Times New Roman" w:cs="Times New Roman"/>
          <w:sz w:val="24"/>
          <w:szCs w:val="24"/>
        </w:rPr>
      </w:pPr>
      <w:r>
        <w:rPr>
          <w:noProof/>
        </w:rPr>
        <w:drawing>
          <wp:inline distT="0" distB="0" distL="0" distR="0" wp14:anchorId="5124DC92" wp14:editId="0E2EAB74">
            <wp:extent cx="5486400" cy="4048125"/>
            <wp:effectExtent l="0" t="0" r="0" b="9525"/>
            <wp:docPr id="13" name="Picture 3" descr="Description: Incremental-migration-v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Incremental-migration-v2.png"/>
                    <pic:cNvPicPr>
                      <a:picLocks noChangeAspect="1" noChangeArrowheads="1"/>
                    </pic:cNvPicPr>
                  </pic:nvPicPr>
                  <pic:blipFill rotWithShape="1">
                    <a:blip r:embed="rId11">
                      <a:extLst>
                        <a:ext uri="{28A0092B-C50C-407E-A947-70E740481C1C}">
                          <a14:useLocalDpi xmlns:a14="http://schemas.microsoft.com/office/drawing/2010/main" val="0"/>
                        </a:ext>
                      </a:extLst>
                    </a:blip>
                    <a:srcRect t="50998" r="50190"/>
                    <a:stretch/>
                  </pic:blipFill>
                  <pic:spPr bwMode="auto">
                    <a:xfrm>
                      <a:off x="0" y="0"/>
                      <a:ext cx="5494368" cy="4054004"/>
                    </a:xfrm>
                    <a:prstGeom prst="rect">
                      <a:avLst/>
                    </a:prstGeom>
                    <a:noFill/>
                    <a:ln>
                      <a:noFill/>
                    </a:ln>
                    <a:extLst>
                      <a:ext uri="{53640926-AAD7-44D8-BBD7-CCE9431645EC}">
                        <a14:shadowObscured xmlns:a14="http://schemas.microsoft.com/office/drawing/2010/main"/>
                      </a:ext>
                    </a:extLst>
                  </pic:spPr>
                </pic:pic>
              </a:graphicData>
            </a:graphic>
          </wp:inline>
        </w:drawing>
      </w:r>
    </w:p>
    <w:p w:rsidR="00F8649F" w:rsidRPr="00757771" w:rsidRDefault="00960919" w:rsidP="00757771">
      <w:pPr>
        <w:pStyle w:val="Caption"/>
        <w:jc w:val="center"/>
        <w:rPr>
          <w:b w:val="0"/>
          <w:bCs w:val="0"/>
        </w:rPr>
      </w:pPr>
      <w:r>
        <w:t xml:space="preserve">Figure </w:t>
      </w:r>
      <w:fldSimple w:instr=" SEQ Figure \* ARABIC ">
        <w:r>
          <w:rPr>
            <w:noProof/>
          </w:rPr>
          <w:t>5</w:t>
        </w:r>
      </w:fldSimple>
      <w:r>
        <w:t xml:space="preserve"> : </w:t>
      </w:r>
      <w:r w:rsidR="00B66B6D" w:rsidRPr="00757771">
        <w:rPr>
          <w:b w:val="0"/>
          <w:bCs w:val="0"/>
        </w:rPr>
        <w:t xml:space="preserve">A graphical representation of a point during the migration from the </w:t>
      </w:r>
      <w:r w:rsidRPr="00757771">
        <w:rPr>
          <w:b w:val="0"/>
          <w:bCs w:val="0"/>
        </w:rPr>
        <w:t>current RMDCN to the new RMDCN</w:t>
      </w:r>
    </w:p>
    <w:sectPr w:rsidR="00F8649F" w:rsidRPr="00757771" w:rsidSect="00BA350D">
      <w:headerReference w:type="default" r:id="rId12"/>
      <w:head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72F9" w:rsidRDefault="00A172F9" w:rsidP="00BA350D">
      <w:pPr>
        <w:spacing w:after="0" w:line="240" w:lineRule="auto"/>
      </w:pPr>
      <w:r>
        <w:separator/>
      </w:r>
    </w:p>
  </w:endnote>
  <w:endnote w:type="continuationSeparator" w:id="0">
    <w:p w:rsidR="00A172F9" w:rsidRDefault="00A172F9"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imes New Roman Bold">
    <w:altName w:val="Times New Roman"/>
    <w:panose1 w:val="02020803070505020304"/>
    <w:charset w:val="00"/>
    <w:family w:val="roman"/>
    <w:pitch w:val="variable"/>
    <w:sig w:usb0="00003A87" w:usb1="00000000" w:usb2="00000000" w:usb3="00000000" w:csb0="000000FF" w:csb1="00000000"/>
  </w:font>
  <w:font w:name="Times">
    <w:panose1 w:val="020206030504050203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72F9" w:rsidRDefault="00A172F9" w:rsidP="00BA350D">
      <w:pPr>
        <w:spacing w:after="0" w:line="240" w:lineRule="auto"/>
      </w:pPr>
      <w:r>
        <w:separator/>
      </w:r>
    </w:p>
  </w:footnote>
  <w:footnote w:type="continuationSeparator" w:id="0">
    <w:p w:rsidR="00A172F9" w:rsidRDefault="00A172F9"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67003E">
    <w:pPr>
      <w:pStyle w:val="Header"/>
      <w:jc w:val="center"/>
    </w:pPr>
    <w:r>
      <w:t xml:space="preserve">Document </w:t>
    </w:r>
    <w:proofErr w:type="gramStart"/>
    <w:r>
      <w:t>No.</w:t>
    </w:r>
    <w:r w:rsidR="00CE4D49">
      <w:t>09</w:t>
    </w:r>
    <w:r w:rsidR="00F8649F">
      <w:t xml:space="preserve">  </w:t>
    </w:r>
    <w:r w:rsidR="00785D74">
      <w:t>(</w:t>
    </w:r>
    <w:proofErr w:type="gramEnd"/>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CE4D49">
          <w:rPr>
            <w:noProof/>
          </w:rPr>
          <w:t>7</w:t>
        </w:r>
        <w:r w:rsidR="00785D74">
          <w:rPr>
            <w:noProof/>
          </w:rPr>
          <w:fldChar w:fldCharType="end"/>
        </w:r>
        <w:r w:rsidR="00CB6D6D">
          <w:rPr>
            <w:noProof/>
          </w:rPr>
          <w:t>)</w:t>
        </w:r>
      </w:sdtContent>
    </w:sdt>
  </w:p>
  <w:p w:rsidR="00785D74" w:rsidRDefault="00785D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sidR="0013270C">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434334660"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7A7EA5" w:rsidTr="00BA350D">
      <w:trPr>
        <w:cantSplit/>
        <w:trHeight w:val="312"/>
      </w:trPr>
      <w:tc>
        <w:tcPr>
          <w:tcW w:w="6228" w:type="dxa"/>
          <w:gridSpan w:val="2"/>
          <w:vMerge w:val="restart"/>
        </w:tcPr>
        <w:p w:rsidR="00BA350D" w:rsidRDefault="00BA350D"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 xml:space="preserve">Expert Team on WIS </w:t>
          </w:r>
          <w:proofErr w:type="spellStart"/>
          <w:r w:rsidRPr="0013270C">
            <w:rPr>
              <w:rFonts w:ascii="Times New Roman" w:hAnsi="Times New Roman" w:cs="Times New Roman"/>
              <w:b/>
              <w:sz w:val="28"/>
              <w:szCs w:val="20"/>
            </w:rPr>
            <w:t>Centres</w:t>
          </w:r>
          <w:proofErr w:type="spellEnd"/>
          <w:r w:rsidR="0013270C" w:rsidRPr="0013270C">
            <w:rPr>
              <w:rFonts w:ascii="Times New Roman" w:hAnsi="Times New Roman" w:cs="Times New Roman"/>
              <w:b/>
              <w:sz w:val="28"/>
              <w:szCs w:val="20"/>
            </w:rPr>
            <w:t xml:space="preserve"> </w:t>
          </w:r>
          <w:r w:rsidRPr="0013270C">
            <w:rPr>
              <w:rFonts w:ascii="Times New Roman" w:hAnsi="Times New Roman" w:cs="Times New Roman"/>
              <w:b/>
              <w:sz w:val="28"/>
              <w:szCs w:val="20"/>
            </w:rPr>
            <w:t>(ET-WISC)</w:t>
          </w:r>
          <w:r w:rsidR="0013270C">
            <w:rPr>
              <w:rFonts w:ascii="Times New Roman" w:hAnsi="Times New Roman" w:cs="Times New Roman"/>
              <w:b/>
              <w:sz w:val="28"/>
              <w:szCs w:val="20"/>
            </w:rPr>
            <w:br/>
          </w:r>
          <w:r w:rsidR="0013270C" w:rsidRPr="00785D74">
            <w:rPr>
              <w:rFonts w:ascii="Times New Roman" w:hAnsi="Times New Roman" w:cs="Times New Roman"/>
              <w:b/>
              <w:sz w:val="28"/>
              <w:szCs w:val="20"/>
            </w:rPr>
            <w:t>Beijing, China 15-18 July 2013</w:t>
          </w:r>
        </w:p>
        <w:p w:rsidR="0013270C" w:rsidRPr="00BA350D" w:rsidRDefault="0013270C" w:rsidP="004935F0">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4935F0">
            <w:rPr>
              <w:rFonts w:ascii="Times New Roman" w:hAnsi="Times New Roman" w:cs="Times New Roman"/>
              <w:sz w:val="28"/>
              <w:szCs w:val="20"/>
            </w:rPr>
            <w:t>Remy Giraud - ECMWF</w:t>
          </w:r>
        </w:p>
      </w:tc>
      <w:tc>
        <w:tcPr>
          <w:tcW w:w="3851" w:type="dxa"/>
        </w:tcPr>
        <w:p w:rsidR="00BA350D" w:rsidRPr="0013270C" w:rsidRDefault="00BA350D" w:rsidP="00CE4D49">
          <w:pPr>
            <w:shd w:val="solid" w:color="FFFFFF" w:fill="FFFFFF"/>
            <w:spacing w:line="240" w:lineRule="atLeast"/>
            <w:rPr>
              <w:rFonts w:ascii="Times New Roman" w:hAnsi="Times New Roman" w:cs="Times New Roman"/>
              <w:sz w:val="28"/>
              <w:szCs w:val="20"/>
              <w:lang w:eastAsia="zh-CN"/>
            </w:rPr>
          </w:pPr>
          <w:r w:rsidRPr="0013270C">
            <w:rPr>
              <w:rFonts w:ascii="Times New Roman" w:hAnsi="Times New Roman" w:cs="Times New Roman"/>
              <w:b/>
              <w:bCs/>
              <w:sz w:val="28"/>
              <w:szCs w:val="20"/>
              <w:lang w:eastAsia="zh-CN"/>
            </w:rPr>
            <w:t>ET-WISC/2013-Doc</w:t>
          </w:r>
          <w:r w:rsidR="00CE4D49">
            <w:rPr>
              <w:rFonts w:ascii="Times New Roman" w:hAnsi="Times New Roman" w:cs="Times New Roman"/>
              <w:b/>
              <w:bCs/>
              <w:sz w:val="28"/>
              <w:szCs w:val="20"/>
              <w:lang w:eastAsia="zh-CN"/>
            </w:rPr>
            <w:t xml:space="preserve"> 09</w:t>
          </w:r>
          <w:r w:rsidR="0013270C">
            <w:rPr>
              <w:rFonts w:ascii="Times New Roman" w:hAnsi="Times New Roman" w:cs="Times New Roman"/>
              <w:b/>
              <w:bCs/>
              <w:sz w:val="28"/>
              <w:szCs w:val="20"/>
              <w:lang w:eastAsia="zh-CN"/>
            </w:rPr>
            <w:br/>
          </w:r>
          <w:r w:rsidR="00CE4D49">
            <w:rPr>
              <w:rFonts w:ascii="Times New Roman" w:hAnsi="Times New Roman" w:cs="Times New Roman"/>
              <w:b/>
              <w:bCs/>
              <w:sz w:val="28"/>
              <w:szCs w:val="20"/>
              <w:lang w:eastAsia="zh-CN"/>
            </w:rPr>
            <w:t>Agenda Item 3.4, 4.5</w:t>
          </w:r>
        </w:p>
      </w:tc>
    </w:tr>
    <w:tr w:rsidR="00BA350D" w:rsidRPr="00812884" w:rsidTr="00BA350D">
      <w:trPr>
        <w:cantSplit/>
        <w:trHeight w:val="81"/>
      </w:trPr>
      <w:tc>
        <w:tcPr>
          <w:tcW w:w="6228" w:type="dxa"/>
          <w:gridSpan w:val="2"/>
          <w:vMerge/>
        </w:tcPr>
        <w:p w:rsidR="00BA350D" w:rsidRPr="0044117D" w:rsidRDefault="00BA350D" w:rsidP="00397DA5">
          <w:pPr>
            <w:shd w:val="solid" w:color="FFFFFF" w:fill="FFFFFF"/>
            <w:spacing w:after="240"/>
            <w:ind w:left="1134" w:hanging="1134"/>
            <w:rPr>
              <w:rFonts w:ascii="Verdana" w:hAnsi="Verdana" w:cs="Verdana"/>
              <w:sz w:val="20"/>
              <w:szCs w:val="20"/>
            </w:rPr>
          </w:pPr>
        </w:p>
      </w:tc>
      <w:tc>
        <w:tcPr>
          <w:tcW w:w="3851" w:type="dxa"/>
        </w:tcPr>
        <w:p w:rsidR="0013270C" w:rsidRPr="0013270C" w:rsidRDefault="004935F0" w:rsidP="0013270C">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30 June</w:t>
          </w:r>
          <w:r w:rsidR="00BA350D" w:rsidRPr="0013270C">
            <w:rPr>
              <w:rFonts w:ascii="Times New Roman" w:hAnsi="Times New Roman" w:cs="Times New Roman"/>
              <w:b/>
              <w:bCs/>
              <w:sz w:val="28"/>
              <w:szCs w:val="20"/>
              <w:lang w:eastAsia="zh-CN"/>
            </w:rPr>
            <w:t xml:space="preserve"> 2013</w:t>
          </w:r>
        </w:p>
      </w:tc>
    </w:tr>
  </w:tbl>
  <w:p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D63E35"/>
    <w:multiLevelType w:val="hybridMultilevel"/>
    <w:tmpl w:val="74EE5108"/>
    <w:lvl w:ilvl="0" w:tplc="391C6F4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31C22B0D"/>
    <w:multiLevelType w:val="hybridMultilevel"/>
    <w:tmpl w:val="8162FE5E"/>
    <w:lvl w:ilvl="0" w:tplc="391C6F4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13270C"/>
    <w:rsid w:val="001A7EB8"/>
    <w:rsid w:val="00286E77"/>
    <w:rsid w:val="00302A95"/>
    <w:rsid w:val="00382768"/>
    <w:rsid w:val="00393854"/>
    <w:rsid w:val="004935F0"/>
    <w:rsid w:val="00511FE7"/>
    <w:rsid w:val="0067003E"/>
    <w:rsid w:val="00711EBB"/>
    <w:rsid w:val="00757771"/>
    <w:rsid w:val="00785D74"/>
    <w:rsid w:val="0079514D"/>
    <w:rsid w:val="00804C46"/>
    <w:rsid w:val="008C157E"/>
    <w:rsid w:val="0094789B"/>
    <w:rsid w:val="00960919"/>
    <w:rsid w:val="00A172F9"/>
    <w:rsid w:val="00A25CFC"/>
    <w:rsid w:val="00A27A48"/>
    <w:rsid w:val="00AE5911"/>
    <w:rsid w:val="00B36904"/>
    <w:rsid w:val="00B439DE"/>
    <w:rsid w:val="00B66B6D"/>
    <w:rsid w:val="00BA350D"/>
    <w:rsid w:val="00C00D93"/>
    <w:rsid w:val="00CB6D6D"/>
    <w:rsid w:val="00CE4D49"/>
    <w:rsid w:val="00CF7953"/>
    <w:rsid w:val="00D55749"/>
    <w:rsid w:val="00DE45A1"/>
    <w:rsid w:val="00F51437"/>
    <w:rsid w:val="00F8649F"/>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styleId="NormalWeb">
    <w:name w:val="Normal (Web)"/>
    <w:basedOn w:val="Normal"/>
    <w:uiPriority w:val="99"/>
    <w:semiHidden/>
    <w:unhideWhenUsed/>
    <w:rsid w:val="004935F0"/>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object">
    <w:name w:val="object"/>
    <w:basedOn w:val="DefaultParagraphFont"/>
    <w:rsid w:val="00C00D93"/>
  </w:style>
  <w:style w:type="character" w:styleId="Hyperlink">
    <w:name w:val="Hyperlink"/>
    <w:basedOn w:val="DefaultParagraphFont"/>
    <w:uiPriority w:val="99"/>
    <w:semiHidden/>
    <w:unhideWhenUsed/>
    <w:rsid w:val="00C00D93"/>
    <w:rPr>
      <w:color w:val="0000FF"/>
      <w:u w:val="single"/>
    </w:rPr>
  </w:style>
  <w:style w:type="table" w:styleId="TableGrid">
    <w:name w:val="Table Grid"/>
    <w:basedOn w:val="TableNormal"/>
    <w:uiPriority w:val="59"/>
    <w:rsid w:val="00C00D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
    <w:name w:val="BodyText"/>
    <w:basedOn w:val="Normal"/>
    <w:link w:val="BodyTextChar1"/>
    <w:rsid w:val="00B66B6D"/>
    <w:pPr>
      <w:spacing w:before="120" w:after="120" w:line="288" w:lineRule="auto"/>
      <w:jc w:val="both"/>
    </w:pPr>
    <w:rPr>
      <w:rFonts w:ascii="Times" w:eastAsia="Times New Roman" w:hAnsi="Times" w:cs="Times New Roman"/>
      <w:szCs w:val="20"/>
      <w:lang w:val="x-none"/>
    </w:rPr>
  </w:style>
  <w:style w:type="character" w:customStyle="1" w:styleId="BodyTextChar1">
    <w:name w:val="BodyText Char1"/>
    <w:link w:val="BodyText"/>
    <w:rsid w:val="00B66B6D"/>
    <w:rPr>
      <w:rFonts w:ascii="Times" w:eastAsia="Times New Roman" w:hAnsi="Times" w:cs="Times New Roman"/>
      <w:szCs w:val="20"/>
      <w:lang w:val="x-none"/>
    </w:rPr>
  </w:style>
  <w:style w:type="paragraph" w:styleId="BalloonText">
    <w:name w:val="Balloon Text"/>
    <w:basedOn w:val="Normal"/>
    <w:link w:val="BalloonTextChar"/>
    <w:uiPriority w:val="99"/>
    <w:semiHidden/>
    <w:unhideWhenUsed/>
    <w:rsid w:val="00B66B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6B6D"/>
    <w:rPr>
      <w:rFonts w:ascii="Tahoma" w:hAnsi="Tahoma" w:cs="Tahoma"/>
      <w:sz w:val="16"/>
      <w:szCs w:val="16"/>
    </w:rPr>
  </w:style>
  <w:style w:type="paragraph" w:styleId="Caption">
    <w:name w:val="caption"/>
    <w:basedOn w:val="Normal"/>
    <w:next w:val="Normal"/>
    <w:uiPriority w:val="35"/>
    <w:unhideWhenUsed/>
    <w:qFormat/>
    <w:rsid w:val="0079514D"/>
    <w:pPr>
      <w:spacing w:line="240" w:lineRule="auto"/>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styleId="NormalWeb">
    <w:name w:val="Normal (Web)"/>
    <w:basedOn w:val="Normal"/>
    <w:uiPriority w:val="99"/>
    <w:semiHidden/>
    <w:unhideWhenUsed/>
    <w:rsid w:val="004935F0"/>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object">
    <w:name w:val="object"/>
    <w:basedOn w:val="DefaultParagraphFont"/>
    <w:rsid w:val="00C00D93"/>
  </w:style>
  <w:style w:type="character" w:styleId="Hyperlink">
    <w:name w:val="Hyperlink"/>
    <w:basedOn w:val="DefaultParagraphFont"/>
    <w:uiPriority w:val="99"/>
    <w:semiHidden/>
    <w:unhideWhenUsed/>
    <w:rsid w:val="00C00D93"/>
    <w:rPr>
      <w:color w:val="0000FF"/>
      <w:u w:val="single"/>
    </w:rPr>
  </w:style>
  <w:style w:type="table" w:styleId="TableGrid">
    <w:name w:val="Table Grid"/>
    <w:basedOn w:val="TableNormal"/>
    <w:uiPriority w:val="59"/>
    <w:rsid w:val="00C00D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
    <w:name w:val="BodyText"/>
    <w:basedOn w:val="Normal"/>
    <w:link w:val="BodyTextChar1"/>
    <w:rsid w:val="00B66B6D"/>
    <w:pPr>
      <w:spacing w:before="120" w:after="120" w:line="288" w:lineRule="auto"/>
      <w:jc w:val="both"/>
    </w:pPr>
    <w:rPr>
      <w:rFonts w:ascii="Times" w:eastAsia="Times New Roman" w:hAnsi="Times" w:cs="Times New Roman"/>
      <w:szCs w:val="20"/>
      <w:lang w:val="x-none"/>
    </w:rPr>
  </w:style>
  <w:style w:type="character" w:customStyle="1" w:styleId="BodyTextChar1">
    <w:name w:val="BodyText Char1"/>
    <w:link w:val="BodyText"/>
    <w:rsid w:val="00B66B6D"/>
    <w:rPr>
      <w:rFonts w:ascii="Times" w:eastAsia="Times New Roman" w:hAnsi="Times" w:cs="Times New Roman"/>
      <w:szCs w:val="20"/>
      <w:lang w:val="x-none"/>
    </w:rPr>
  </w:style>
  <w:style w:type="paragraph" w:styleId="BalloonText">
    <w:name w:val="Balloon Text"/>
    <w:basedOn w:val="Normal"/>
    <w:link w:val="BalloonTextChar"/>
    <w:uiPriority w:val="99"/>
    <w:semiHidden/>
    <w:unhideWhenUsed/>
    <w:rsid w:val="00B66B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6B6D"/>
    <w:rPr>
      <w:rFonts w:ascii="Tahoma" w:hAnsi="Tahoma" w:cs="Tahoma"/>
      <w:sz w:val="16"/>
      <w:szCs w:val="16"/>
    </w:rPr>
  </w:style>
  <w:style w:type="paragraph" w:styleId="Caption">
    <w:name w:val="caption"/>
    <w:basedOn w:val="Normal"/>
    <w:next w:val="Normal"/>
    <w:uiPriority w:val="35"/>
    <w:unhideWhenUsed/>
    <w:qFormat/>
    <w:rsid w:val="0079514D"/>
    <w:pPr>
      <w:spacing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406340">
      <w:bodyDiv w:val="1"/>
      <w:marLeft w:val="0"/>
      <w:marRight w:val="0"/>
      <w:marTop w:val="0"/>
      <w:marBottom w:val="0"/>
      <w:divBdr>
        <w:top w:val="none" w:sz="0" w:space="0" w:color="auto"/>
        <w:left w:val="none" w:sz="0" w:space="0" w:color="auto"/>
        <w:bottom w:val="none" w:sz="0" w:space="0" w:color="auto"/>
        <w:right w:val="none" w:sz="0" w:space="0" w:color="auto"/>
      </w:divBdr>
    </w:div>
    <w:div w:id="1664238017">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 w:id="1787502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https://docs.google.com/a/wmo.int/uc?id=0B8DhC1GSWSmxMUFISlA3WGVkTUk&amp;export=download"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4BDB2A-26D3-423A-AD31-9D1DA3D4D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1691</Words>
  <Characters>9642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11311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ET-WISC</dc:title>
  <dc:subject>ET-CTS report</dc:subject>
  <dc:creator>Remy Giraud</dc:creator>
  <cp:lastModifiedBy>David Thomas</cp:lastModifiedBy>
  <cp:revision>2</cp:revision>
  <dcterms:created xsi:type="dcterms:W3CDTF">2013-07-03T03:31:00Z</dcterms:created>
  <dcterms:modified xsi:type="dcterms:W3CDTF">2013-07-03T03:31:00Z</dcterms:modified>
</cp:coreProperties>
</file>