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5F1" w:rsidRDefault="006155F1" w:rsidP="00F8649F">
      <w:pPr>
        <w:pStyle w:val="Heading1"/>
      </w:pPr>
      <w:r>
        <w:t>WWW Quantitative Monitoring</w:t>
      </w:r>
    </w:p>
    <w:p w:rsidR="006155F1" w:rsidRPr="007D4FD9" w:rsidRDefault="006155F1" w:rsidP="007D4FD9">
      <w:r>
        <w:t>This documentation is for information – no decisions required.</w:t>
      </w:r>
    </w:p>
    <w:p w:rsidR="006155F1" w:rsidRDefault="006155F1" w:rsidP="007D4FD9">
      <w:pPr>
        <w:pStyle w:val="Heading2"/>
      </w:pPr>
      <w:r>
        <w:t>World Weather Watch Monitoring</w:t>
      </w:r>
    </w:p>
    <w:p w:rsidR="006155F1" w:rsidRPr="007D4FD9" w:rsidRDefault="006155F1" w:rsidP="007D4FD9">
      <w:pPr>
        <w:pStyle w:val="ListParagraph"/>
        <w:numPr>
          <w:ilvl w:val="0"/>
          <w:numId w:val="2"/>
        </w:numPr>
        <w:rPr>
          <w:rFonts w:ascii="Times New Roman" w:hAnsi="Times New Roman"/>
          <w:sz w:val="24"/>
          <w:szCs w:val="24"/>
        </w:rPr>
      </w:pPr>
      <w:r w:rsidRPr="007D4FD9">
        <w:rPr>
          <w:rFonts w:ascii="Times New Roman" w:hAnsi="Times New Roman"/>
          <w:sz w:val="24"/>
          <w:szCs w:val="24"/>
        </w:rPr>
        <w:t xml:space="preserve">The World Weather Watch Quantitative Monitoring is intended to identify the effectiveness of exchange of observations from the Regional Basic Synoptic Network (RBSN) and the Regional Basic Climate Network (RBCN). It counts reports received from the stations in these networks and compares the totals received with those specified in the definitions of the networks. The resulting statistics cannot distinguish between the effectiveness of creating the observations, of national networks and of the GTS. Upper Air (TEMP) observations are particularly impacted by financial pressures on the operators of the observing </w:t>
      </w:r>
      <w:bookmarkStart w:id="0" w:name="_GoBack"/>
      <w:r w:rsidRPr="007D4FD9">
        <w:rPr>
          <w:rFonts w:ascii="Times New Roman" w:hAnsi="Times New Roman"/>
          <w:sz w:val="24"/>
          <w:szCs w:val="24"/>
        </w:rPr>
        <w:t>networks</w:t>
      </w:r>
      <w:bookmarkEnd w:id="0"/>
      <w:r w:rsidRPr="007D4FD9">
        <w:rPr>
          <w:rFonts w:ascii="Times New Roman" w:hAnsi="Times New Roman"/>
          <w:sz w:val="24"/>
          <w:szCs w:val="24"/>
        </w:rPr>
        <w:t>; some operators plan to produce only one report a day (compared with the two reports required by the RBSN) and others make observations other than at 00Z and 12Z – only 00Z and 12Z reports are counted in the WWW monitoring.</w:t>
      </w:r>
    </w:p>
    <w:p w:rsidR="006155F1" w:rsidRPr="007D4FD9" w:rsidRDefault="006155F1" w:rsidP="007D4FD9">
      <w:pPr>
        <w:pStyle w:val="ListParagraph"/>
        <w:numPr>
          <w:ilvl w:val="0"/>
          <w:numId w:val="2"/>
        </w:numPr>
        <w:rPr>
          <w:rFonts w:ascii="Times New Roman" w:hAnsi="Times New Roman"/>
          <w:sz w:val="24"/>
          <w:szCs w:val="24"/>
        </w:rPr>
      </w:pPr>
      <w:r w:rsidRPr="007D4FD9">
        <w:rPr>
          <w:rFonts w:ascii="Times New Roman" w:hAnsi="Times New Roman"/>
          <w:sz w:val="24"/>
          <w:szCs w:val="24"/>
        </w:rPr>
        <w:t>RTHs on the Main Telecommunications Network participate in monitoring exercises every three months, and all RTHs are encouraged to participate in the exercise run in October each year (the Annual Global Monitoring). More detailed information is collected as part of the Special MTN Monitoring.</w:t>
      </w:r>
    </w:p>
    <w:p w:rsidR="006155F1" w:rsidRPr="00F8649F" w:rsidRDefault="006155F1" w:rsidP="00F8649F">
      <w:pPr>
        <w:pStyle w:val="Heading3"/>
      </w:pPr>
      <w:r>
        <w:t>Trends in the effectiveness of exchange of observations</w:t>
      </w:r>
    </w:p>
    <w:p w:rsidR="006155F1" w:rsidRDefault="006155F1" w:rsidP="00F8649F">
      <w:pPr>
        <w:pStyle w:val="ListParagraph"/>
        <w:numPr>
          <w:ilvl w:val="0"/>
          <w:numId w:val="2"/>
        </w:numPr>
        <w:rPr>
          <w:rFonts w:ascii="Times New Roman" w:hAnsi="Times New Roman"/>
          <w:sz w:val="24"/>
          <w:szCs w:val="24"/>
        </w:rPr>
      </w:pPr>
      <w:r>
        <w:rPr>
          <w:rFonts w:ascii="Times New Roman" w:hAnsi="Times New Roman"/>
          <w:sz w:val="24"/>
          <w:szCs w:val="24"/>
        </w:rPr>
        <w:t>Figures 1 to 3 show the time series of the percentage reports exchanged as monitored during the Annual Global Monitoring. The most obvious trends are the fall in upper air information, notable in Region I, but also in other regions. In some cases the fall in upper air reports is the result of operators moving to observing regimes that do not report at 00Z or 12Z.</w:t>
      </w:r>
    </w:p>
    <w:p w:rsidR="006155F1" w:rsidRPr="00C94F50" w:rsidRDefault="006155F1" w:rsidP="00DF38EF">
      <w:pPr>
        <w:pStyle w:val="ListParagraph"/>
        <w:numPr>
          <w:ilvl w:val="0"/>
          <w:numId w:val="2"/>
        </w:numPr>
        <w:rPr>
          <w:rFonts w:ascii="Times New Roman" w:hAnsi="Times New Roman"/>
          <w:sz w:val="24"/>
          <w:szCs w:val="24"/>
        </w:rPr>
      </w:pPr>
      <w:r>
        <w:t>Figures 4 (2008) and 5 (2012) allow the pattern of reporting for surface (SYNOP) observations to be compared between two years.</w:t>
      </w:r>
    </w:p>
    <w:p w:rsidR="006155F1" w:rsidRDefault="00FA42E5" w:rsidP="00C94F50">
      <w:pPr>
        <w:pStyle w:val="ListParagraph"/>
        <w:keepNext/>
        <w:ind w:left="0"/>
      </w:pPr>
      <w:r>
        <w:rPr>
          <w:noProof/>
        </w:rPr>
        <w:lastRenderedPageBreak/>
        <w:drawing>
          <wp:inline distT="0" distB="0" distL="0" distR="0">
            <wp:extent cx="5886450" cy="4038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6450" cy="4038600"/>
                    </a:xfrm>
                    <a:prstGeom prst="rect">
                      <a:avLst/>
                    </a:prstGeom>
                    <a:noFill/>
                    <a:ln>
                      <a:noFill/>
                    </a:ln>
                  </pic:spPr>
                </pic:pic>
              </a:graphicData>
            </a:graphic>
          </wp:inline>
        </w:drawing>
      </w:r>
    </w:p>
    <w:p w:rsidR="006155F1" w:rsidRDefault="006155F1" w:rsidP="00C94F50">
      <w:pPr>
        <w:pStyle w:val="Caption"/>
        <w:rPr>
          <w:b w:val="0"/>
        </w:rPr>
      </w:pPr>
      <w:r>
        <w:t xml:space="preserve">Figure </w:t>
      </w:r>
      <w:r w:rsidR="00081777">
        <w:fldChar w:fldCharType="begin"/>
      </w:r>
      <w:r w:rsidR="00081777">
        <w:instrText xml:space="preserve"> SEQ Figure \* ARABIC </w:instrText>
      </w:r>
      <w:r w:rsidR="00081777">
        <w:fldChar w:fldCharType="separate"/>
      </w:r>
      <w:r>
        <w:rPr>
          <w:noProof/>
        </w:rPr>
        <w:t>1</w:t>
      </w:r>
      <w:r w:rsidR="00081777">
        <w:rPr>
          <w:noProof/>
        </w:rPr>
        <w:fldChar w:fldCharType="end"/>
      </w:r>
      <w:r>
        <w:t>.</w:t>
      </w:r>
      <w:r>
        <w:rPr>
          <w:b w:val="0"/>
        </w:rPr>
        <w:t xml:space="preserve"> Exchange of surface observations recorded during AGM 2008</w:t>
      </w:r>
    </w:p>
    <w:p w:rsidR="006155F1" w:rsidRDefault="00FA42E5" w:rsidP="00C94F50">
      <w:pPr>
        <w:keepNext/>
      </w:pPr>
      <w:r>
        <w:rPr>
          <w:noProof/>
        </w:rPr>
        <w:lastRenderedPageBreak/>
        <w:drawing>
          <wp:inline distT="0" distB="0" distL="0" distR="0">
            <wp:extent cx="5886450" cy="4667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86450" cy="4667250"/>
                    </a:xfrm>
                    <a:prstGeom prst="rect">
                      <a:avLst/>
                    </a:prstGeom>
                    <a:noFill/>
                    <a:ln>
                      <a:noFill/>
                    </a:ln>
                  </pic:spPr>
                </pic:pic>
              </a:graphicData>
            </a:graphic>
          </wp:inline>
        </w:drawing>
      </w:r>
    </w:p>
    <w:p w:rsidR="006155F1" w:rsidRPr="00C94F50" w:rsidRDefault="006155F1" w:rsidP="00C94F50">
      <w:pPr>
        <w:pStyle w:val="Caption"/>
      </w:pPr>
      <w:r>
        <w:t xml:space="preserve">Figure </w:t>
      </w:r>
      <w:r w:rsidR="00081777">
        <w:fldChar w:fldCharType="begin"/>
      </w:r>
      <w:r w:rsidR="00081777">
        <w:instrText xml:space="preserve"> SEQ Figure \* ARABIC </w:instrText>
      </w:r>
      <w:r w:rsidR="00081777">
        <w:fldChar w:fldCharType="separate"/>
      </w:r>
      <w:r>
        <w:rPr>
          <w:noProof/>
        </w:rPr>
        <w:t>2</w:t>
      </w:r>
      <w:r w:rsidR="00081777">
        <w:rPr>
          <w:noProof/>
        </w:rPr>
        <w:fldChar w:fldCharType="end"/>
      </w:r>
      <w:r>
        <w:t>.</w:t>
      </w:r>
      <w:r w:rsidRPr="00C94F50">
        <w:rPr>
          <w:b w:val="0"/>
        </w:rPr>
        <w:t xml:space="preserve"> </w:t>
      </w:r>
      <w:r>
        <w:rPr>
          <w:b w:val="0"/>
        </w:rPr>
        <w:t>Exchange of surface observations recorded during AGM 2012</w:t>
      </w:r>
    </w:p>
    <w:p w:rsidR="006155F1" w:rsidRDefault="00FA42E5" w:rsidP="00C94F50">
      <w:pPr>
        <w:pStyle w:val="ListParagraph"/>
        <w:keepNext/>
        <w:numPr>
          <w:ilvl w:val="0"/>
          <w:numId w:val="2"/>
        </w:numPr>
      </w:pPr>
      <w:r>
        <w:rPr>
          <w:noProof/>
        </w:rPr>
        <w:lastRenderedPageBreak/>
        <w:drawing>
          <wp:inline distT="0" distB="0" distL="0" distR="0">
            <wp:extent cx="5924550" cy="5086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24550" cy="5086350"/>
                    </a:xfrm>
                    <a:prstGeom prst="rect">
                      <a:avLst/>
                    </a:prstGeom>
                    <a:noFill/>
                    <a:ln>
                      <a:noFill/>
                    </a:ln>
                  </pic:spPr>
                </pic:pic>
              </a:graphicData>
            </a:graphic>
          </wp:inline>
        </w:drawing>
      </w:r>
    </w:p>
    <w:p w:rsidR="006155F1" w:rsidRPr="00DF38EF" w:rsidRDefault="006155F1" w:rsidP="00C94F50">
      <w:pPr>
        <w:pStyle w:val="Caption"/>
        <w:rPr>
          <w:rFonts w:ascii="Times New Roman" w:hAnsi="Times New Roman"/>
          <w:sz w:val="24"/>
          <w:szCs w:val="24"/>
        </w:rPr>
      </w:pPr>
      <w:r>
        <w:t xml:space="preserve">Figure </w:t>
      </w:r>
      <w:r w:rsidR="00081777">
        <w:fldChar w:fldCharType="begin"/>
      </w:r>
      <w:r w:rsidR="00081777">
        <w:instrText xml:space="preserve"> SEQ Figure \* ARABIC </w:instrText>
      </w:r>
      <w:r w:rsidR="00081777">
        <w:fldChar w:fldCharType="separate"/>
      </w:r>
      <w:r>
        <w:rPr>
          <w:noProof/>
        </w:rPr>
        <w:t>3</w:t>
      </w:r>
      <w:r w:rsidR="00081777">
        <w:rPr>
          <w:noProof/>
        </w:rPr>
        <w:fldChar w:fldCharType="end"/>
      </w:r>
      <w:r>
        <w:t>.</w:t>
      </w:r>
      <w:r>
        <w:rPr>
          <w:b w:val="0"/>
        </w:rPr>
        <w:t xml:space="preserve"> Time series of effectiveness of exchange of surface observations</w:t>
      </w:r>
    </w:p>
    <w:p w:rsidR="006155F1" w:rsidRDefault="00FA42E5" w:rsidP="00C94F50">
      <w:pPr>
        <w:pStyle w:val="ListParagraph"/>
        <w:keepNext/>
      </w:pPr>
      <w:r>
        <w:rPr>
          <w:noProof/>
        </w:rPr>
        <w:lastRenderedPageBreak/>
        <w:drawing>
          <wp:inline distT="0" distB="0" distL="0" distR="0">
            <wp:extent cx="5915025" cy="49434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15025" cy="4943475"/>
                    </a:xfrm>
                    <a:prstGeom prst="rect">
                      <a:avLst/>
                    </a:prstGeom>
                    <a:noFill/>
                    <a:ln>
                      <a:noFill/>
                    </a:ln>
                  </pic:spPr>
                </pic:pic>
              </a:graphicData>
            </a:graphic>
          </wp:inline>
        </w:drawing>
      </w:r>
    </w:p>
    <w:p w:rsidR="006155F1" w:rsidRPr="00C94F50" w:rsidRDefault="006155F1" w:rsidP="00C94F50">
      <w:pPr>
        <w:pStyle w:val="Caption"/>
      </w:pPr>
      <w:r>
        <w:t xml:space="preserve">Figure </w:t>
      </w:r>
      <w:r w:rsidR="00081777">
        <w:fldChar w:fldCharType="begin"/>
      </w:r>
      <w:r w:rsidR="00081777">
        <w:instrText xml:space="preserve"> SEQ Figure \* ARABIC </w:instrText>
      </w:r>
      <w:r w:rsidR="00081777">
        <w:fldChar w:fldCharType="separate"/>
      </w:r>
      <w:r>
        <w:rPr>
          <w:noProof/>
        </w:rPr>
        <w:t>4</w:t>
      </w:r>
      <w:r w:rsidR="00081777">
        <w:rPr>
          <w:noProof/>
        </w:rPr>
        <w:fldChar w:fldCharType="end"/>
      </w:r>
      <w:r>
        <w:t xml:space="preserve">. </w:t>
      </w:r>
      <w:r>
        <w:rPr>
          <w:b w:val="0"/>
        </w:rPr>
        <w:t>Time series of the effectiveness of the exchange of upper air observations</w:t>
      </w:r>
    </w:p>
    <w:p w:rsidR="006155F1" w:rsidRDefault="00FA42E5" w:rsidP="00C94F50">
      <w:pPr>
        <w:pStyle w:val="ListParagraph"/>
        <w:keepNext/>
        <w:ind w:left="0"/>
      </w:pPr>
      <w:r>
        <w:rPr>
          <w:noProof/>
        </w:rPr>
        <w:lastRenderedPageBreak/>
        <w:drawing>
          <wp:inline distT="0" distB="0" distL="0" distR="0">
            <wp:extent cx="5924550" cy="4972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24550" cy="4972050"/>
                    </a:xfrm>
                    <a:prstGeom prst="rect">
                      <a:avLst/>
                    </a:prstGeom>
                    <a:noFill/>
                    <a:ln>
                      <a:noFill/>
                    </a:ln>
                  </pic:spPr>
                </pic:pic>
              </a:graphicData>
            </a:graphic>
          </wp:inline>
        </w:drawing>
      </w:r>
    </w:p>
    <w:p w:rsidR="006155F1" w:rsidRDefault="006155F1" w:rsidP="00C94F50">
      <w:pPr>
        <w:pStyle w:val="Caption"/>
      </w:pPr>
      <w:r>
        <w:t xml:space="preserve">Figure </w:t>
      </w:r>
      <w:r w:rsidR="00081777">
        <w:fldChar w:fldCharType="begin"/>
      </w:r>
      <w:r w:rsidR="00081777">
        <w:instrText xml:space="preserve"> SEQ Figure \* ARABIC </w:instrText>
      </w:r>
      <w:r w:rsidR="00081777">
        <w:fldChar w:fldCharType="separate"/>
      </w:r>
      <w:r>
        <w:rPr>
          <w:noProof/>
        </w:rPr>
        <w:t>5</w:t>
      </w:r>
      <w:r w:rsidR="00081777">
        <w:rPr>
          <w:noProof/>
        </w:rPr>
        <w:fldChar w:fldCharType="end"/>
      </w:r>
      <w:r>
        <w:t>.</w:t>
      </w:r>
      <w:r>
        <w:rPr>
          <w:b w:val="0"/>
        </w:rPr>
        <w:t xml:space="preserve"> Time series of the effectiveness of CLIMAT report exchange</w:t>
      </w:r>
    </w:p>
    <w:p w:rsidR="006155F1" w:rsidRPr="00DF38EF" w:rsidRDefault="006155F1" w:rsidP="00DF38EF">
      <w:pPr>
        <w:pStyle w:val="ListParagraph"/>
        <w:ind w:left="0"/>
        <w:rPr>
          <w:rFonts w:ascii="Times New Roman" w:hAnsi="Times New Roman"/>
          <w:sz w:val="24"/>
          <w:szCs w:val="24"/>
        </w:rPr>
      </w:pPr>
      <w:r>
        <w:br w:type="page"/>
      </w:r>
    </w:p>
    <w:p w:rsidR="006155F1" w:rsidRDefault="006155F1" w:rsidP="00A25CFC">
      <w:pPr>
        <w:pStyle w:val="Heading2"/>
      </w:pPr>
      <w:r>
        <w:t xml:space="preserve">Recommended Text </w:t>
      </w:r>
    </w:p>
    <w:p w:rsidR="006155F1" w:rsidRPr="00A25CFC" w:rsidRDefault="006155F1" w:rsidP="00A25CFC">
      <w:pPr>
        <w:rPr>
          <w:rFonts w:ascii="Times New Roman" w:hAnsi="Times New Roman"/>
          <w:sz w:val="24"/>
          <w:szCs w:val="24"/>
        </w:rPr>
      </w:pPr>
      <w:r>
        <w:rPr>
          <w:rFonts w:ascii="Times New Roman" w:hAnsi="Times New Roman"/>
          <w:sz w:val="24"/>
          <w:szCs w:val="24"/>
        </w:rPr>
        <w:t>ET-WISC noted the results of the 2012 Annual Global Monitoring of the World Weather Watch. It concluded that where most stations in a country were silent, this may be an indication that there are telecommunications problems either in that country or between that country and its RTH. ET-WISC decided to ask for assistance from RTH Dakar, RTH Nairobi and RTH Pretoria to investigate solutions to problems in Region I.</w:t>
      </w:r>
    </w:p>
    <w:p w:rsidR="006155F1" w:rsidRDefault="006155F1" w:rsidP="00F8649F">
      <w:pPr>
        <w:rPr>
          <w:rFonts w:ascii="Times New Roman" w:hAnsi="Times New Roman"/>
          <w:sz w:val="24"/>
          <w:szCs w:val="24"/>
        </w:rPr>
      </w:pPr>
    </w:p>
    <w:p w:rsidR="006155F1" w:rsidRPr="00F8649F" w:rsidRDefault="006155F1" w:rsidP="00F8649F">
      <w:pPr>
        <w:jc w:val="center"/>
        <w:rPr>
          <w:rFonts w:ascii="Times New Roman" w:hAnsi="Times New Roman"/>
          <w:sz w:val="24"/>
          <w:szCs w:val="24"/>
        </w:rPr>
      </w:pPr>
      <w:r>
        <w:rPr>
          <w:rFonts w:ascii="Times New Roman" w:hAnsi="Times New Roman"/>
          <w:sz w:val="24"/>
          <w:szCs w:val="24"/>
        </w:rPr>
        <w:t>--------------------</w:t>
      </w:r>
    </w:p>
    <w:sectPr w:rsidR="006155F1" w:rsidRPr="00F8649F" w:rsidSect="00BA350D">
      <w:headerReference w:type="default" r:id="rId13"/>
      <w:head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777" w:rsidRDefault="00081777" w:rsidP="00BA350D">
      <w:pPr>
        <w:spacing w:after="0" w:line="240" w:lineRule="auto"/>
      </w:pPr>
      <w:r>
        <w:separator/>
      </w:r>
    </w:p>
  </w:endnote>
  <w:endnote w:type="continuationSeparator" w:id="0">
    <w:p w:rsidR="00081777" w:rsidRDefault="00081777"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777" w:rsidRDefault="00081777" w:rsidP="00BA350D">
      <w:pPr>
        <w:spacing w:after="0" w:line="240" w:lineRule="auto"/>
      </w:pPr>
      <w:r>
        <w:separator/>
      </w:r>
    </w:p>
  </w:footnote>
  <w:footnote w:type="continuationSeparator" w:id="0">
    <w:p w:rsidR="00081777" w:rsidRDefault="00081777"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5F1" w:rsidRDefault="006155F1">
    <w:pPr>
      <w:pStyle w:val="Header"/>
      <w:jc w:val="center"/>
    </w:pPr>
    <w:r>
      <w:t xml:space="preserve">Document No. </w:t>
    </w:r>
    <w:r w:rsidR="00FA42E5">
      <w:t>10</w:t>
    </w:r>
    <w:r>
      <w:t xml:space="preserve"> (Page </w:t>
    </w:r>
    <w:r w:rsidR="00081777">
      <w:fldChar w:fldCharType="begin"/>
    </w:r>
    <w:r w:rsidR="00081777">
      <w:instrText xml:space="preserve"> PAGE   \* MERGEFORMAT </w:instrText>
    </w:r>
    <w:r w:rsidR="00081777">
      <w:fldChar w:fldCharType="separate"/>
    </w:r>
    <w:r w:rsidR="00FA42E5">
      <w:rPr>
        <w:noProof/>
      </w:rPr>
      <w:t>5</w:t>
    </w:r>
    <w:r w:rsidR="00081777">
      <w:rPr>
        <w:noProof/>
      </w:rPr>
      <w:fldChar w:fldCharType="end"/>
    </w:r>
    <w:r>
      <w:rPr>
        <w:noProof/>
      </w:rPr>
      <w:t>)</w:t>
    </w:r>
  </w:p>
  <w:p w:rsidR="006155F1" w:rsidRDefault="006155F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6155F1" w:rsidRPr="0016053D" w:rsidTr="00BA350D">
      <w:trPr>
        <w:cantSplit/>
        <w:trHeight w:val="1438"/>
      </w:trPr>
      <w:tc>
        <w:tcPr>
          <w:tcW w:w="4548" w:type="dxa"/>
          <w:vAlign w:val="center"/>
        </w:tcPr>
        <w:p w:rsidR="006155F1" w:rsidRPr="0016053D" w:rsidRDefault="006155F1" w:rsidP="0013270C">
          <w:pPr>
            <w:shd w:val="clear" w:color="auto" w:fill="FFFFFF"/>
            <w:spacing w:after="180"/>
            <w:jc w:val="center"/>
            <w:outlineLvl w:val="1"/>
            <w:rPr>
              <w:rFonts w:ascii="Helvetica" w:hAnsi="Helvetica" w:cs="Helvetica"/>
              <w:b/>
              <w:bCs/>
              <w:sz w:val="28"/>
              <w:szCs w:val="28"/>
            </w:rPr>
          </w:pPr>
          <w:r w:rsidRPr="0016053D">
            <w:rPr>
              <w:rFonts w:ascii="Times New Roman" w:hAnsi="Times New Roman"/>
              <w:b/>
              <w:bCs/>
              <w:sz w:val="28"/>
              <w:szCs w:val="28"/>
            </w:rPr>
            <w:t>WORLD WEATHER WATCH</w:t>
          </w:r>
          <w:r w:rsidRPr="0016053D">
            <w:rPr>
              <w:rFonts w:ascii="Times New Roman" w:hAnsi="Times New Roman"/>
              <w:b/>
              <w:bCs/>
              <w:sz w:val="28"/>
              <w:szCs w:val="28"/>
            </w:rPr>
            <w:br/>
            <w:t>COMMISSION FOR BASIC SYSTEMS</w:t>
          </w:r>
        </w:p>
      </w:tc>
      <w:bookmarkStart w:id="1" w:name="ditulogo"/>
      <w:bookmarkEnd w:id="1"/>
      <w:tc>
        <w:tcPr>
          <w:tcW w:w="5531" w:type="dxa"/>
          <w:gridSpan w:val="2"/>
          <w:tcMar>
            <w:left w:w="6" w:type="dxa"/>
            <w:right w:w="6" w:type="dxa"/>
          </w:tcMar>
        </w:tcPr>
        <w:p w:rsidR="006155F1" w:rsidRPr="0016053D" w:rsidRDefault="006155F1" w:rsidP="00397DA5">
          <w:pPr>
            <w:shd w:val="solid" w:color="FFFFFF" w:fill="FFFFFF"/>
            <w:spacing w:before="240" w:after="0" w:line="240" w:lineRule="atLeast"/>
          </w:pPr>
          <w:r w:rsidRPr="0016053D">
            <w:rPr>
              <w:rFonts w:eastAsia="Times New Roman"/>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pt;height:56.25pt" o:ole="">
                <v:imagedata r:id="rId1" o:title=""/>
              </v:shape>
              <o:OLEObject Type="Embed" ProgID="PBrush" ShapeID="_x0000_i1025" DrawAspect="Content" ObjectID="_1432552214" r:id="rId2"/>
            </w:object>
          </w:r>
        </w:p>
      </w:tc>
    </w:tr>
    <w:tr w:rsidR="006155F1" w:rsidRPr="0016053D" w:rsidTr="00BA350D">
      <w:trPr>
        <w:cantSplit/>
      </w:trPr>
      <w:tc>
        <w:tcPr>
          <w:tcW w:w="6228" w:type="dxa"/>
          <w:gridSpan w:val="2"/>
          <w:tcBorders>
            <w:top w:val="single" w:sz="12" w:space="0" w:color="auto"/>
          </w:tcBorders>
        </w:tcPr>
        <w:p w:rsidR="006155F1" w:rsidRPr="0016053D" w:rsidRDefault="006155F1" w:rsidP="00397DA5">
          <w:pPr>
            <w:shd w:val="solid" w:color="FFFFFF" w:fill="FFFFFF"/>
            <w:spacing w:after="48"/>
            <w:rPr>
              <w:rFonts w:ascii="Verdana" w:hAnsi="Verdana" w:cs="Verdana"/>
            </w:rPr>
          </w:pPr>
        </w:p>
      </w:tc>
      <w:tc>
        <w:tcPr>
          <w:tcW w:w="3851" w:type="dxa"/>
          <w:tcBorders>
            <w:top w:val="single" w:sz="12" w:space="0" w:color="auto"/>
          </w:tcBorders>
        </w:tcPr>
        <w:p w:rsidR="006155F1" w:rsidRPr="0016053D" w:rsidRDefault="006155F1" w:rsidP="00397DA5">
          <w:pPr>
            <w:shd w:val="solid" w:color="FFFFFF" w:fill="FFFFFF"/>
            <w:spacing w:after="48" w:line="240" w:lineRule="atLeast"/>
          </w:pPr>
        </w:p>
      </w:tc>
    </w:tr>
    <w:tr w:rsidR="006155F1" w:rsidRPr="0016053D" w:rsidTr="00BA350D">
      <w:trPr>
        <w:cantSplit/>
        <w:trHeight w:val="312"/>
      </w:trPr>
      <w:tc>
        <w:tcPr>
          <w:tcW w:w="6228" w:type="dxa"/>
          <w:gridSpan w:val="2"/>
          <w:vMerge w:val="restart"/>
        </w:tcPr>
        <w:p w:rsidR="006155F1" w:rsidRPr="0016053D" w:rsidRDefault="006155F1" w:rsidP="0013270C">
          <w:pPr>
            <w:shd w:val="solid" w:color="FFFFFF" w:fill="FFFFFF"/>
            <w:spacing w:after="240"/>
            <w:ind w:firstLine="36"/>
            <w:rPr>
              <w:rFonts w:ascii="Times New Roman" w:hAnsi="Times New Roman"/>
              <w:sz w:val="28"/>
              <w:szCs w:val="20"/>
            </w:rPr>
          </w:pPr>
          <w:r w:rsidRPr="0016053D">
            <w:rPr>
              <w:rFonts w:ascii="Times New Roman" w:hAnsi="Times New Roman"/>
              <w:b/>
              <w:sz w:val="28"/>
              <w:szCs w:val="20"/>
            </w:rPr>
            <w:t xml:space="preserve">Expert Team on </w:t>
          </w:r>
          <w:smartTag w:uri="urn:schemas-microsoft-com:office:smarttags" w:element="State">
            <w:r w:rsidRPr="0016053D">
              <w:rPr>
                <w:rFonts w:ascii="Times New Roman" w:hAnsi="Times New Roman"/>
                <w:b/>
                <w:sz w:val="28"/>
                <w:szCs w:val="20"/>
              </w:rPr>
              <w:t>WIS</w:t>
            </w:r>
          </w:smartTag>
          <w:r w:rsidRPr="0016053D">
            <w:rPr>
              <w:rFonts w:ascii="Times New Roman" w:hAnsi="Times New Roman"/>
              <w:b/>
              <w:sz w:val="28"/>
              <w:szCs w:val="20"/>
            </w:rPr>
            <w:t xml:space="preserve"> Centres (ET-WISC)</w:t>
          </w:r>
          <w:r w:rsidRPr="0016053D">
            <w:rPr>
              <w:rFonts w:ascii="Times New Roman" w:hAnsi="Times New Roman"/>
              <w:b/>
              <w:sz w:val="28"/>
              <w:szCs w:val="20"/>
            </w:rPr>
            <w:br/>
          </w:r>
          <w:smartTag w:uri="urn:schemas-microsoft-com:office:smarttags" w:element="place">
            <w:smartTag w:uri="urn:schemas-microsoft-com:office:smarttags" w:element="City">
              <w:r w:rsidRPr="0016053D">
                <w:rPr>
                  <w:rFonts w:ascii="Times New Roman" w:hAnsi="Times New Roman"/>
                  <w:b/>
                  <w:sz w:val="28"/>
                  <w:szCs w:val="20"/>
                </w:rPr>
                <w:t>Beijing</w:t>
              </w:r>
            </w:smartTag>
            <w:r w:rsidRPr="0016053D">
              <w:rPr>
                <w:rFonts w:ascii="Times New Roman" w:hAnsi="Times New Roman"/>
                <w:b/>
                <w:sz w:val="28"/>
                <w:szCs w:val="20"/>
              </w:rPr>
              <w:t xml:space="preserve">, </w:t>
            </w:r>
            <w:smartTag w:uri="urn:schemas-microsoft-com:office:smarttags" w:element="country-region">
              <w:r w:rsidRPr="0016053D">
                <w:rPr>
                  <w:rFonts w:ascii="Times New Roman" w:hAnsi="Times New Roman"/>
                  <w:b/>
                  <w:sz w:val="28"/>
                  <w:szCs w:val="20"/>
                </w:rPr>
                <w:t>China</w:t>
              </w:r>
            </w:smartTag>
          </w:smartTag>
          <w:r w:rsidRPr="0016053D">
            <w:rPr>
              <w:rFonts w:ascii="Times New Roman" w:hAnsi="Times New Roman"/>
              <w:b/>
              <w:sz w:val="28"/>
              <w:szCs w:val="20"/>
            </w:rPr>
            <w:t xml:space="preserve"> 15-18 July 2013</w:t>
          </w:r>
        </w:p>
        <w:p w:rsidR="006155F1" w:rsidRPr="0016053D" w:rsidRDefault="006155F1" w:rsidP="00F8649F">
          <w:pPr>
            <w:shd w:val="solid" w:color="FFFFFF" w:fill="FFFFFF"/>
            <w:spacing w:after="240"/>
            <w:ind w:left="1134" w:hanging="1134"/>
            <w:rPr>
              <w:rFonts w:ascii="Verdana" w:hAnsi="Verdana" w:cs="Verdana"/>
              <w:sz w:val="36"/>
              <w:szCs w:val="20"/>
            </w:rPr>
          </w:pPr>
          <w:r w:rsidRPr="0016053D">
            <w:rPr>
              <w:rFonts w:ascii="Times New Roman" w:hAnsi="Times New Roman"/>
              <w:b/>
              <w:sz w:val="28"/>
              <w:szCs w:val="20"/>
            </w:rPr>
            <w:t>Submitted by:</w:t>
          </w:r>
          <w:r>
            <w:rPr>
              <w:rFonts w:ascii="Times New Roman" w:hAnsi="Times New Roman"/>
              <w:sz w:val="28"/>
              <w:szCs w:val="20"/>
            </w:rPr>
            <w:t xml:space="preserve"> Secretariat</w:t>
          </w:r>
        </w:p>
      </w:tc>
      <w:tc>
        <w:tcPr>
          <w:tcW w:w="3851" w:type="dxa"/>
        </w:tcPr>
        <w:p w:rsidR="006155F1" w:rsidRPr="0016053D" w:rsidRDefault="006155F1" w:rsidP="00FA42E5">
          <w:pPr>
            <w:shd w:val="solid" w:color="FFFFFF" w:fill="FFFFFF"/>
            <w:spacing w:line="240" w:lineRule="atLeast"/>
            <w:rPr>
              <w:rFonts w:ascii="Times New Roman" w:hAnsi="Times New Roman"/>
              <w:sz w:val="28"/>
              <w:szCs w:val="20"/>
              <w:lang w:eastAsia="zh-CN"/>
            </w:rPr>
          </w:pPr>
          <w:r w:rsidRPr="0016053D">
            <w:rPr>
              <w:rFonts w:ascii="Times New Roman" w:hAnsi="Times New Roman"/>
              <w:b/>
              <w:bCs/>
              <w:sz w:val="28"/>
              <w:szCs w:val="20"/>
              <w:lang w:eastAsia="zh-CN"/>
            </w:rPr>
            <w:t>ET-WISC/2013-Doc</w:t>
          </w:r>
          <w:r>
            <w:rPr>
              <w:rFonts w:ascii="Times New Roman" w:hAnsi="Times New Roman"/>
              <w:b/>
              <w:bCs/>
              <w:sz w:val="28"/>
              <w:szCs w:val="20"/>
              <w:lang w:eastAsia="zh-CN"/>
            </w:rPr>
            <w:t xml:space="preserve"> </w:t>
          </w:r>
          <w:r w:rsidR="00FA42E5">
            <w:rPr>
              <w:rFonts w:ascii="Times New Roman" w:hAnsi="Times New Roman"/>
              <w:b/>
              <w:bCs/>
              <w:sz w:val="28"/>
              <w:szCs w:val="20"/>
              <w:lang w:eastAsia="zh-CN"/>
            </w:rPr>
            <w:t>10</w:t>
          </w:r>
          <w:r w:rsidRPr="0016053D">
            <w:rPr>
              <w:rFonts w:ascii="Times New Roman" w:hAnsi="Times New Roman"/>
              <w:b/>
              <w:bCs/>
              <w:sz w:val="28"/>
              <w:szCs w:val="20"/>
              <w:lang w:eastAsia="zh-CN"/>
            </w:rPr>
            <w:br/>
            <w:t xml:space="preserve">Agenda Item </w:t>
          </w:r>
          <w:r>
            <w:rPr>
              <w:rFonts w:ascii="Times New Roman" w:hAnsi="Times New Roman"/>
              <w:b/>
              <w:bCs/>
              <w:sz w:val="28"/>
              <w:szCs w:val="20"/>
              <w:lang w:eastAsia="zh-CN"/>
            </w:rPr>
            <w:t>6</w:t>
          </w:r>
        </w:p>
      </w:tc>
    </w:tr>
    <w:tr w:rsidR="006155F1" w:rsidRPr="0016053D" w:rsidTr="00BA350D">
      <w:trPr>
        <w:cantSplit/>
        <w:trHeight w:val="81"/>
      </w:trPr>
      <w:tc>
        <w:tcPr>
          <w:tcW w:w="6228" w:type="dxa"/>
          <w:gridSpan w:val="2"/>
          <w:vMerge/>
        </w:tcPr>
        <w:p w:rsidR="006155F1" w:rsidRPr="0016053D" w:rsidRDefault="006155F1" w:rsidP="00397DA5">
          <w:pPr>
            <w:shd w:val="solid" w:color="FFFFFF" w:fill="FFFFFF"/>
            <w:spacing w:after="240"/>
            <w:ind w:left="1134" w:hanging="1134"/>
            <w:rPr>
              <w:rFonts w:ascii="Verdana" w:hAnsi="Verdana" w:cs="Verdana"/>
              <w:sz w:val="20"/>
              <w:szCs w:val="20"/>
            </w:rPr>
          </w:pPr>
        </w:p>
      </w:tc>
      <w:tc>
        <w:tcPr>
          <w:tcW w:w="3851" w:type="dxa"/>
        </w:tcPr>
        <w:p w:rsidR="006155F1" w:rsidRPr="0016053D" w:rsidRDefault="006155F1" w:rsidP="0013270C">
          <w:pPr>
            <w:shd w:val="solid" w:color="FFFFFF" w:fill="FFFFFF"/>
            <w:spacing w:line="240" w:lineRule="atLeast"/>
            <w:rPr>
              <w:rFonts w:ascii="Times New Roman" w:hAnsi="Times New Roman"/>
              <w:sz w:val="28"/>
              <w:szCs w:val="20"/>
              <w:lang w:eastAsia="zh-CN"/>
            </w:rPr>
          </w:pPr>
          <w:r>
            <w:rPr>
              <w:rFonts w:ascii="Times New Roman" w:hAnsi="Times New Roman"/>
              <w:b/>
              <w:bCs/>
              <w:sz w:val="28"/>
              <w:szCs w:val="20"/>
              <w:lang w:eastAsia="zh-CN"/>
            </w:rPr>
            <w:t xml:space="preserve">12 June </w:t>
          </w:r>
          <w:r w:rsidRPr="0016053D">
            <w:rPr>
              <w:rFonts w:ascii="Times New Roman" w:hAnsi="Times New Roman"/>
              <w:b/>
              <w:bCs/>
              <w:sz w:val="28"/>
              <w:szCs w:val="20"/>
              <w:lang w:eastAsia="zh-CN"/>
            </w:rPr>
            <w:t>2013</w:t>
          </w:r>
        </w:p>
      </w:tc>
    </w:tr>
  </w:tbl>
  <w:p w:rsidR="006155F1" w:rsidRDefault="006155F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nsid w:val="3E9F0EBA"/>
    <w:multiLevelType w:val="hybridMultilevel"/>
    <w:tmpl w:val="72F488B6"/>
    <w:lvl w:ilvl="0" w:tplc="0809000F">
      <w:start w:val="1"/>
      <w:numFmt w:val="decimal"/>
      <w:lvlText w:val="%1."/>
      <w:lvlJc w:val="left"/>
      <w:pPr>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81777"/>
    <w:rsid w:val="001255E0"/>
    <w:rsid w:val="0013270C"/>
    <w:rsid w:val="0016053D"/>
    <w:rsid w:val="001A7EB8"/>
    <w:rsid w:val="002C0662"/>
    <w:rsid w:val="00302A95"/>
    <w:rsid w:val="00355C14"/>
    <w:rsid w:val="00382768"/>
    <w:rsid w:val="00393854"/>
    <w:rsid w:val="00397DA5"/>
    <w:rsid w:val="00511FE7"/>
    <w:rsid w:val="005D0190"/>
    <w:rsid w:val="006155F1"/>
    <w:rsid w:val="0067003E"/>
    <w:rsid w:val="00672AF0"/>
    <w:rsid w:val="00711EBB"/>
    <w:rsid w:val="00785D74"/>
    <w:rsid w:val="007D4FD9"/>
    <w:rsid w:val="008836A9"/>
    <w:rsid w:val="008C157E"/>
    <w:rsid w:val="0094789B"/>
    <w:rsid w:val="00A25CFC"/>
    <w:rsid w:val="00A27A48"/>
    <w:rsid w:val="00AE4939"/>
    <w:rsid w:val="00B36904"/>
    <w:rsid w:val="00B439DE"/>
    <w:rsid w:val="00BA350D"/>
    <w:rsid w:val="00C5333A"/>
    <w:rsid w:val="00C94F50"/>
    <w:rsid w:val="00CB6D6D"/>
    <w:rsid w:val="00CD0311"/>
    <w:rsid w:val="00CF7953"/>
    <w:rsid w:val="00D55749"/>
    <w:rsid w:val="00DE45A1"/>
    <w:rsid w:val="00DF38EF"/>
    <w:rsid w:val="00F8649F"/>
    <w:rsid w:val="00FA42E5"/>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5C14"/>
    <w:pPr>
      <w:spacing w:after="200" w:line="276" w:lineRule="auto"/>
    </w:p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SimSun" w:hAnsi="Cambria" w:cs="Times New Roman"/>
      <w:b/>
      <w:bCs/>
      <w:color w:val="365F91"/>
      <w:sz w:val="28"/>
      <w:szCs w:val="28"/>
    </w:rPr>
  </w:style>
  <w:style w:type="character" w:customStyle="1" w:styleId="Heading2Char">
    <w:name w:val="Heading 2 Char"/>
    <w:basedOn w:val="DefaultParagraphFont"/>
    <w:link w:val="Heading2"/>
    <w:uiPriority w:val="99"/>
    <w:locked/>
    <w:rsid w:val="00F8649F"/>
    <w:rPr>
      <w:rFonts w:ascii="Cambria" w:eastAsia="SimSun" w:hAnsi="Cambria" w:cs="Times New Roman"/>
      <w:b/>
      <w:bCs/>
      <w:color w:val="4F81BD"/>
      <w:sz w:val="26"/>
      <w:szCs w:val="26"/>
    </w:rPr>
  </w:style>
  <w:style w:type="character" w:customStyle="1" w:styleId="Heading3Char">
    <w:name w:val="Heading 3 Char"/>
    <w:basedOn w:val="DefaultParagraphFont"/>
    <w:link w:val="Heading3"/>
    <w:uiPriority w:val="99"/>
    <w:locked/>
    <w:rsid w:val="00F8649F"/>
    <w:rPr>
      <w:rFonts w:ascii="Cambria" w:eastAsia="SimSun" w:hAnsi="Cambria" w:cs="Times New Roman"/>
      <w:b/>
      <w:bCs/>
      <w:color w:val="4F81BD"/>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Times New Roman" w:hAnsi="Times New Roman"/>
      <w:b/>
      <w:sz w:val="28"/>
      <w:szCs w:val="20"/>
      <w:lang w:val="en-GB" w:eastAsia="ja-JP"/>
    </w:rPr>
  </w:style>
  <w:style w:type="character" w:customStyle="1" w:styleId="SourceChar">
    <w:name w:val="Source Char"/>
    <w:link w:val="Source"/>
    <w:uiPriority w:val="99"/>
    <w:locked/>
    <w:rsid w:val="00BA350D"/>
    <w:rPr>
      <w:rFonts w:ascii="Times New Roman" w:hAnsi="Times New Roman"/>
      <w:b/>
      <w:sz w:val="28"/>
      <w:lang w:val="en-GB"/>
    </w:rPr>
  </w:style>
  <w:style w:type="character" w:styleId="FootnoteReference">
    <w:name w:val="footnote reference"/>
    <w:basedOn w:val="DefaultParagraphFont"/>
    <w:uiPriority w:val="99"/>
    <w:semiHidden/>
    <w:rsid w:val="00BA350D"/>
    <w:rPr>
      <w:rFonts w:cs="Times New Roman"/>
      <w:vertAlign w:val="superscript"/>
    </w:rPr>
  </w:style>
  <w:style w:type="paragraph" w:styleId="Caption">
    <w:name w:val="caption"/>
    <w:basedOn w:val="Normal"/>
    <w:next w:val="Normal"/>
    <w:uiPriority w:val="99"/>
    <w:qFormat/>
    <w:locked/>
    <w:rsid w:val="00C94F50"/>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5C14"/>
    <w:pPr>
      <w:spacing w:after="200" w:line="276" w:lineRule="auto"/>
    </w:p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649F"/>
    <w:rPr>
      <w:rFonts w:ascii="Cambria" w:eastAsia="SimSun" w:hAnsi="Cambria" w:cs="Times New Roman"/>
      <w:b/>
      <w:bCs/>
      <w:color w:val="365F91"/>
      <w:sz w:val="28"/>
      <w:szCs w:val="28"/>
    </w:rPr>
  </w:style>
  <w:style w:type="character" w:customStyle="1" w:styleId="Heading2Char">
    <w:name w:val="Heading 2 Char"/>
    <w:basedOn w:val="DefaultParagraphFont"/>
    <w:link w:val="Heading2"/>
    <w:uiPriority w:val="99"/>
    <w:locked/>
    <w:rsid w:val="00F8649F"/>
    <w:rPr>
      <w:rFonts w:ascii="Cambria" w:eastAsia="SimSun" w:hAnsi="Cambria" w:cs="Times New Roman"/>
      <w:b/>
      <w:bCs/>
      <w:color w:val="4F81BD"/>
      <w:sz w:val="26"/>
      <w:szCs w:val="26"/>
    </w:rPr>
  </w:style>
  <w:style w:type="character" w:customStyle="1" w:styleId="Heading3Char">
    <w:name w:val="Heading 3 Char"/>
    <w:basedOn w:val="DefaultParagraphFont"/>
    <w:link w:val="Heading3"/>
    <w:uiPriority w:val="99"/>
    <w:locked/>
    <w:rsid w:val="00F8649F"/>
    <w:rPr>
      <w:rFonts w:ascii="Cambria" w:eastAsia="SimSun" w:hAnsi="Cambria" w:cs="Times New Roman"/>
      <w:b/>
      <w:bCs/>
      <w:color w:val="4F81BD"/>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A350D"/>
    <w:rPr>
      <w:rFonts w:cs="Times New Roman"/>
    </w:rPr>
  </w:style>
  <w:style w:type="paragraph" w:styleId="Footer">
    <w:name w:val="footer"/>
    <w:basedOn w:val="Normal"/>
    <w:link w:val="FooterChar"/>
    <w:uiPriority w:val="99"/>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A350D"/>
    <w:rPr>
      <w:rFonts w:cs="Times New Roman"/>
    </w:rPr>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Times New Roman" w:hAnsi="Times New Roman"/>
      <w:b/>
      <w:sz w:val="28"/>
      <w:szCs w:val="20"/>
      <w:lang w:val="en-GB" w:eastAsia="ja-JP"/>
    </w:rPr>
  </w:style>
  <w:style w:type="character" w:customStyle="1" w:styleId="SourceChar">
    <w:name w:val="Source Char"/>
    <w:link w:val="Source"/>
    <w:uiPriority w:val="99"/>
    <w:locked/>
    <w:rsid w:val="00BA350D"/>
    <w:rPr>
      <w:rFonts w:ascii="Times New Roman" w:hAnsi="Times New Roman"/>
      <w:b/>
      <w:sz w:val="28"/>
      <w:lang w:val="en-GB"/>
    </w:rPr>
  </w:style>
  <w:style w:type="character" w:styleId="FootnoteReference">
    <w:name w:val="footnote reference"/>
    <w:basedOn w:val="DefaultParagraphFont"/>
    <w:uiPriority w:val="99"/>
    <w:semiHidden/>
    <w:rsid w:val="00BA350D"/>
    <w:rPr>
      <w:rFonts w:cs="Times New Roman"/>
      <w:vertAlign w:val="superscript"/>
    </w:rPr>
  </w:style>
  <w:style w:type="paragraph" w:styleId="Caption">
    <w:name w:val="caption"/>
    <w:basedOn w:val="Normal"/>
    <w:next w:val="Normal"/>
    <w:uiPriority w:val="99"/>
    <w:qFormat/>
    <w:locked/>
    <w:rsid w:val="00C94F5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40430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414</Words>
  <Characters>2360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WWW Quantitative Monitoring</vt:lpstr>
    </vt:vector>
  </TitlesOfParts>
  <Company>WMO</Company>
  <LinksUpToDate>false</LinksUpToDate>
  <CharactersWithSpaces>2769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 Quantitative Monitoring</dc:title>
  <dc:subject/>
  <dc:creator>Steve Foreman</dc:creator>
  <cp:keywords/>
  <dc:description/>
  <cp:lastModifiedBy>David Thomas</cp:lastModifiedBy>
  <cp:revision>2</cp:revision>
  <dcterms:created xsi:type="dcterms:W3CDTF">2013-06-12T12:24:00Z</dcterms:created>
  <dcterms:modified xsi:type="dcterms:W3CDTF">2013-06-12T12:24:00Z</dcterms:modified>
</cp:coreProperties>
</file>