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5F0" w:rsidRPr="000C65F0" w:rsidRDefault="000C65F0" w:rsidP="000C65F0">
      <w:pPr>
        <w:spacing w:after="0" w:line="240" w:lineRule="auto"/>
        <w:rPr>
          <w:rFonts w:ascii="Times New Roman" w:eastAsia="Times New Roman" w:hAnsi="Times New Roman" w:cs="Times New Roman"/>
          <w:sz w:val="28"/>
          <w:szCs w:val="28"/>
          <w:lang w:eastAsia="en-GB"/>
        </w:rPr>
      </w:pPr>
      <w:r w:rsidRPr="000C65F0">
        <w:rPr>
          <w:rFonts w:ascii="Calibri" w:eastAsia="Times New Roman" w:hAnsi="Calibri" w:cs="Calibri"/>
          <w:b/>
          <w:bCs/>
          <w:color w:val="1C3387"/>
          <w:sz w:val="28"/>
          <w:szCs w:val="28"/>
          <w:lang w:eastAsia="en-GB"/>
        </w:rPr>
        <w:t>TT-AvXML / MARIE-PT ad-hoc technical meeting 20120430/20120503</w:t>
      </w:r>
    </w:p>
    <w:p w:rsidR="000C65F0" w:rsidRDefault="000C65F0" w:rsidP="000C65F0">
      <w:pPr>
        <w:spacing w:after="0" w:line="240" w:lineRule="auto"/>
        <w:rPr>
          <w:rFonts w:eastAsia="Times New Roman" w:cstheme="minorHAnsi"/>
          <w:lang w:eastAsia="en-GB"/>
        </w:rPr>
      </w:pPr>
      <w:r w:rsidRPr="000C65F0">
        <w:rPr>
          <w:rFonts w:ascii="Calibri" w:eastAsia="Times New Roman" w:hAnsi="Calibri" w:cs="Calibri"/>
          <w:b/>
          <w:bCs/>
          <w:color w:val="000000"/>
          <w:sz w:val="27"/>
          <w:szCs w:val="27"/>
          <w:lang w:eastAsia="en-GB"/>
        </w:rPr>
        <w:br/>
      </w:r>
      <w:r w:rsidR="004E3FA5">
        <w:rPr>
          <w:rFonts w:eastAsia="Times New Roman" w:cstheme="minorHAnsi"/>
          <w:lang w:eastAsia="en-GB"/>
        </w:rPr>
        <w:t>[AB] Aaron Braeckel</w:t>
      </w:r>
    </w:p>
    <w:p w:rsidR="004E3FA5" w:rsidRPr="004E3FA5" w:rsidRDefault="004E3FA5" w:rsidP="000C65F0">
      <w:pPr>
        <w:spacing w:after="0" w:line="240" w:lineRule="auto"/>
        <w:rPr>
          <w:rFonts w:eastAsia="Times New Roman" w:cstheme="minorHAnsi"/>
          <w:lang w:eastAsia="en-GB"/>
        </w:rPr>
      </w:pPr>
      <w:r>
        <w:rPr>
          <w:rFonts w:eastAsia="Times New Roman" w:cstheme="minorHAnsi"/>
          <w:lang w:eastAsia="en-GB"/>
        </w:rPr>
        <w:t>[JT] Jeremy Tandy</w:t>
      </w:r>
    </w:p>
    <w:p w:rsidR="004E3FA5" w:rsidRDefault="004E3FA5" w:rsidP="000C65F0">
      <w:pPr>
        <w:spacing w:after="0" w:line="240" w:lineRule="auto"/>
        <w:rPr>
          <w:rFonts w:ascii="Times New Roman" w:eastAsia="Times New Roman" w:hAnsi="Times New Roman" w:cs="Times New Roman"/>
          <w:sz w:val="29"/>
          <w:szCs w:val="29"/>
          <w:lang w:eastAsia="en-GB"/>
        </w:rPr>
      </w:pPr>
    </w:p>
    <w:p w:rsidR="00944350" w:rsidRPr="00944350" w:rsidRDefault="00944350" w:rsidP="000C65F0">
      <w:pPr>
        <w:spacing w:after="0" w:line="240" w:lineRule="auto"/>
        <w:rPr>
          <w:rFonts w:eastAsia="Times New Roman" w:cstheme="minorHAnsi"/>
          <w:lang w:eastAsia="en-GB"/>
        </w:rPr>
      </w:pPr>
      <w:r>
        <w:rPr>
          <w:rFonts w:eastAsia="Times New Roman" w:cstheme="minorHAnsi"/>
          <w:lang w:eastAsia="en-GB"/>
        </w:rPr>
        <w:t>n</w:t>
      </w:r>
      <w:r w:rsidRPr="00944350">
        <w:rPr>
          <w:rFonts w:eastAsia="Times New Roman" w:cstheme="minorHAnsi"/>
          <w:lang w:eastAsia="en-GB"/>
        </w:rPr>
        <w:t xml:space="preserve">ote: </w:t>
      </w:r>
      <w:r>
        <w:rPr>
          <w:rFonts w:eastAsia="Times New Roman" w:cstheme="minorHAnsi"/>
          <w:lang w:eastAsia="en-GB"/>
        </w:rPr>
        <w:t>much of these notes provide clarity to the evolving WMO/ICAO Logical Data Model and should be transposed into notes describing Classes, Attributes, Associations &amp; Constraints (etc.) within the respective Logical Data Models.</w:t>
      </w:r>
    </w:p>
    <w:p w:rsidR="00944350" w:rsidRPr="000C65F0" w:rsidRDefault="00944350" w:rsidP="000C65F0">
      <w:pPr>
        <w:spacing w:after="0" w:line="240" w:lineRule="auto"/>
        <w:rPr>
          <w:rFonts w:ascii="Times New Roman" w:eastAsia="Times New Roman" w:hAnsi="Times New Roman" w:cs="Times New Roman"/>
          <w:sz w:val="29"/>
          <w:szCs w:val="29"/>
          <w:lang w:eastAsia="en-GB"/>
        </w:rPr>
      </w:pPr>
    </w:p>
    <w:p w:rsidR="000C65F0" w:rsidRPr="000C65F0" w:rsidRDefault="000C65F0" w:rsidP="000C65F0">
      <w:pPr>
        <w:spacing w:after="0" w:line="240" w:lineRule="auto"/>
        <w:rPr>
          <w:rFonts w:ascii="Times New Roman" w:eastAsia="Times New Roman" w:hAnsi="Times New Roman" w:cs="Times New Roman"/>
          <w:sz w:val="28"/>
          <w:szCs w:val="28"/>
          <w:lang w:eastAsia="en-GB"/>
        </w:rPr>
      </w:pPr>
      <w:r w:rsidRPr="000C65F0">
        <w:rPr>
          <w:rFonts w:ascii="Calibri" w:eastAsia="Times New Roman" w:hAnsi="Calibri" w:cs="Calibri"/>
          <w:b/>
          <w:bCs/>
          <w:color w:val="000000"/>
          <w:sz w:val="28"/>
          <w:szCs w:val="28"/>
          <w:lang w:eastAsia="en-GB"/>
        </w:rPr>
        <w:t>Notes from discussions, proposals and decisions.</w:t>
      </w:r>
    </w:p>
    <w:p w:rsidR="000C65F0" w:rsidRPr="004E3FA5" w:rsidRDefault="000C65F0" w:rsidP="000C65F0">
      <w:pPr>
        <w:spacing w:after="0" w:line="240" w:lineRule="auto"/>
        <w:rPr>
          <w:rFonts w:eastAsia="Times New Roman" w:cstheme="minorHAnsi"/>
          <w:lang w:eastAsia="en-GB"/>
        </w:rPr>
      </w:pPr>
      <w:r w:rsidRPr="000C65F0">
        <w:rPr>
          <w:rFonts w:ascii="Calibri" w:eastAsia="Times New Roman" w:hAnsi="Calibri" w:cs="Calibri"/>
          <w:color w:val="000000"/>
          <w:sz w:val="27"/>
          <w:szCs w:val="27"/>
          <w:lang w:eastAsia="en-GB"/>
        </w:rPr>
        <w:br/>
      </w:r>
      <w:r w:rsidR="004E3FA5" w:rsidRPr="004E3FA5">
        <w:rPr>
          <w:rFonts w:eastAsia="Times New Roman" w:cstheme="minorHAnsi"/>
          <w:lang w:eastAsia="en-GB"/>
        </w:rPr>
        <w:t>note:</w:t>
      </w:r>
      <w:r w:rsidR="004E3FA5">
        <w:rPr>
          <w:rFonts w:eastAsia="Times New Roman" w:cstheme="minorHAnsi"/>
          <w:lang w:eastAsia="en-GB"/>
        </w:rPr>
        <w:t xml:space="preserve"> these sections are in chronological order of discussions … </w:t>
      </w:r>
    </w:p>
    <w:p w:rsidR="004E3FA5" w:rsidRPr="000C65F0" w:rsidRDefault="004E3FA5" w:rsidP="000C65F0">
      <w:pPr>
        <w:spacing w:after="0" w:line="240" w:lineRule="auto"/>
        <w:rPr>
          <w:rFonts w:ascii="Times New Roman" w:eastAsia="Times New Roman" w:hAnsi="Times New Roman" w:cs="Times New Roman"/>
          <w:sz w:val="24"/>
          <w:szCs w:val="24"/>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color w:val="000000"/>
          <w:lang w:eastAsia="en-GB"/>
        </w:rPr>
        <w:t>CodeLists</w:t>
      </w:r>
      <w:r w:rsidRPr="000C65F0">
        <w:rPr>
          <w:rFonts w:ascii="Calibri" w:eastAsia="Times New Roman" w:hAnsi="Calibri" w:cs="Calibri"/>
          <w:color w:val="000000"/>
          <w:lang w:eastAsia="en-GB"/>
        </w:rPr>
        <w:t>:</w:t>
      </w:r>
    </w:p>
    <w:p w:rsidR="000C65F0" w:rsidRPr="000C65F0" w:rsidRDefault="000C65F0" w:rsidP="000C65F0">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WMO to continue maintenance of CodeLists</w:t>
      </w:r>
    </w:p>
    <w:p w:rsidR="000C65F0" w:rsidRPr="000C65F0" w:rsidRDefault="000C65F0" w:rsidP="000C65F0">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Use CodeLists as currently published ... but note that where a category measure identifies a numeric range (e.g. visibility {500m-1000m}) this category _PROBABLY_ relates to some operational protocol; but such protocols _MAY_ be subject to change, so reporting the _ACTUAL_ numeric quantity may be more pertinent [</w:t>
      </w:r>
      <w:r w:rsidR="004E3FA5">
        <w:rPr>
          <w:rFonts w:ascii="Calibri" w:eastAsia="Times New Roman" w:hAnsi="Calibri" w:cs="Calibri"/>
          <w:color w:val="000000"/>
          <w:lang w:eastAsia="en-GB"/>
        </w:rPr>
        <w:t>Halsey</w:t>
      </w:r>
      <w:r w:rsidRPr="000C65F0">
        <w:rPr>
          <w:rFonts w:ascii="Calibri" w:eastAsia="Times New Roman" w:hAnsi="Calibri" w:cs="Calibri"/>
          <w:color w:val="000000"/>
          <w:lang w:eastAsia="en-GB"/>
        </w:rPr>
        <w:t>: these categorical measures are related to existing product-based view of information; but we must remember that we are trying to move toward a data-centric view point which is better supported by a numeric measure]</w:t>
      </w:r>
    </w:p>
    <w:p w:rsidR="000C65F0" w:rsidRPr="000C65F0" w:rsidRDefault="000C65F0" w:rsidP="000C65F0">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What is the GML implementation for CodeLists?</w:t>
      </w:r>
    </w:p>
    <w:p w:rsidR="000C65F0" w:rsidRPr="000C65F0" w:rsidRDefault="000C65F0" w:rsidP="000C65F0">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Improving readability of terms may help adoption within developer community ... e.g. 'CAVOK' is easier to understand than '2' [</w:t>
      </w:r>
      <w:hyperlink r:id="rId9" w:history="1">
        <w:r w:rsidRPr="000C65F0">
          <w:rPr>
            <w:rFonts w:ascii="Calibri" w:eastAsia="Times New Roman" w:hAnsi="Calibri" w:cs="Calibri"/>
            <w:color w:val="0000FF"/>
            <w:u w:val="single"/>
            <w:lang w:eastAsia="en-GB"/>
          </w:rPr>
          <w:t>http://data.wmo.int/def/BUFRCREX/Code+Flag/20.009/</w:t>
        </w:r>
      </w:hyperlink>
      <w:r w:rsidRPr="000C65F0">
        <w:rPr>
          <w:rFonts w:ascii="Calibri" w:eastAsia="Times New Roman" w:hAnsi="Calibri" w:cs="Calibri"/>
          <w:color w:val="000000"/>
          <w:lang w:eastAsia="en-GB"/>
        </w:rPr>
        <w:t>] </w:t>
      </w:r>
      <w:r w:rsidRPr="000C65F0">
        <w:rPr>
          <w:rFonts w:ascii="Calibri" w:eastAsia="Times New Roman" w:hAnsi="Calibri" w:cs="Calibri"/>
          <w:color w:val="E30000"/>
          <w:lang w:eastAsia="en-GB"/>
        </w:rPr>
        <w:t>_DISCUSS!_</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ComplexSamplingMeasurement &amp; SamplingCoverageMeasurement</w:t>
      </w:r>
      <w:r w:rsidRPr="000C65F0">
        <w:rPr>
          <w:rFonts w:ascii="Calibri" w:eastAsia="Times New Roman" w:hAnsi="Calibri" w:cs="Calibri"/>
          <w:lang w:eastAsia="en-GB"/>
        </w:rPr>
        <w:t>:</w:t>
      </w:r>
    </w:p>
    <w:p w:rsidR="000C65F0" w:rsidRPr="000C65F0" w:rsidRDefault="000C65F0" w:rsidP="000C65F0">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within logical model we agree that it _APPEARS_ to make sense to distinguish these two Measurement cases</w:t>
      </w:r>
      <w:r w:rsidRPr="000C65F0">
        <w:rPr>
          <w:rFonts w:ascii="Calibri" w:eastAsia="Times New Roman" w:hAnsi="Calibri" w:cs="Calibri"/>
          <w:color w:val="0070C0"/>
          <w:lang w:eastAsia="en-GB"/>
        </w:rPr>
        <w:t>*</w:t>
      </w:r>
    </w:p>
    <w:p w:rsidR="000C65F0" w:rsidRPr="000C65F0" w:rsidRDefault="000C65F0" w:rsidP="000C65F0">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However, we need to be 100% clear when talking to our user/developer community about how these logical constructs map to physical encodings</w:t>
      </w:r>
    </w:p>
    <w:p w:rsidR="000C65F0" w:rsidRPr="000C65F0" w:rsidRDefault="000C65F0" w:rsidP="000C65F0">
      <w:pPr>
        <w:spacing w:after="0" w:line="240" w:lineRule="auto"/>
        <w:rPr>
          <w:rFonts w:ascii="Times New Roman" w:eastAsia="Times New Roman" w:hAnsi="Times New Roman" w:cs="Times New Roman"/>
          <w:color w:val="0070C0"/>
          <w:lang w:eastAsia="en-GB"/>
        </w:rPr>
      </w:pPr>
      <w:r w:rsidRPr="000C65F0">
        <w:rPr>
          <w:rFonts w:ascii="Calibri" w:eastAsia="Times New Roman" w:hAnsi="Calibri" w:cs="Calibri"/>
          <w:color w:val="0070C0"/>
          <w:lang w:eastAsia="en-GB"/>
        </w:rPr>
        <w:t>* note: later we decide that the Coverage encoding required for SIGMETs can be expressed in a simpler way (with the objective of making the model easier to understand) as a collection of features; the semantics of the SIGMET 'observation' process are the identification of new "meteorological features" within the domain of interest (e.g. areas of clear air turbulence within a given FIR). Whilst the ICAO MET Core Construct model _DOES NOT_ in the end use coverages, these are retained in the WMO model as they provide significant utility for other scenarios.</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Value of sampling features</w:t>
      </w:r>
      <w:r w:rsidRPr="000C65F0">
        <w:rPr>
          <w:rFonts w:ascii="Calibri" w:eastAsia="Times New Roman" w:hAnsi="Calibri" w:cs="Calibri"/>
          <w:lang w:eastAsia="en-GB"/>
        </w:rPr>
        <w:t>:</w:t>
      </w:r>
    </w:p>
    <w:p w:rsidR="000C65F0" w:rsidRPr="000C65F0" w:rsidRDefault="000C65F0" w:rsidP="000C65F0">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[example: SIGMET] With the featureOfInterest expressed as a SF_SamplingSurface this allows the geometry of the FIR to be</w:t>
      </w:r>
      <w:r w:rsidR="004E3FA5">
        <w:rPr>
          <w:rFonts w:ascii="Calibri" w:eastAsia="Times New Roman" w:hAnsi="Calibri" w:cs="Calibri"/>
          <w:lang w:eastAsia="en-GB"/>
        </w:rPr>
        <w:t xml:space="preserve"> provided within the data where</w:t>
      </w:r>
      <w:r w:rsidRPr="000C65F0">
        <w:rPr>
          <w:rFonts w:ascii="Calibri" w:eastAsia="Times New Roman" w:hAnsi="Calibri" w:cs="Calibri"/>
          <w:lang w:eastAsia="en-GB"/>
        </w:rPr>
        <w:t>as the FIR itself (e.g. the sampledFeature) may be identified by reference in some external gazetteer - the definition of the FIR and its geometry are disentangled for this application.</w:t>
      </w:r>
    </w:p>
    <w:p w:rsidR="000C65F0" w:rsidRPr="000C65F0" w:rsidRDefault="000C65F0" w:rsidP="000C65F0">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lastRenderedPageBreak/>
        <w:t>[ASIDE: also note that the extent defined in the coverage result is encoded as a gml:Envelope (e.g. lowerCorner, upperCorner) within GMLCOV - which is a lower fidelity representation than the Polygon representation from SF_SamplingSurface]</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Significance qualifiers</w:t>
      </w:r>
      <w:r w:rsidRPr="000C65F0">
        <w:rPr>
          <w:rFonts w:ascii="Calibri" w:eastAsia="Times New Roman" w:hAnsi="Calibri" w:cs="Calibri"/>
          <w:lang w:eastAsia="en-GB"/>
        </w:rPr>
        <w:t>:</w:t>
      </w:r>
    </w:p>
    <w:p w:rsidR="000C65F0" w:rsidRPr="000C65F0" w:rsidRDefault="000C65F0" w:rsidP="000C65F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Qualifiers such as 'WindSpeedOrGustQualifierCode' appear to be </w:t>
      </w:r>
      <w:r w:rsidR="004E3FA5" w:rsidRPr="000C65F0">
        <w:rPr>
          <w:rFonts w:ascii="Calibri" w:eastAsia="Times New Roman" w:hAnsi="Calibri" w:cs="Calibri"/>
          <w:lang w:eastAsia="en-GB"/>
        </w:rPr>
        <w:t>artefacts</w:t>
      </w:r>
      <w:r w:rsidRPr="000C65F0">
        <w:rPr>
          <w:rFonts w:ascii="Calibri" w:eastAsia="Times New Roman" w:hAnsi="Calibri" w:cs="Calibri"/>
          <w:lang w:eastAsia="en-GB"/>
        </w:rPr>
        <w:t xml:space="preserve"> of the (physical) encoding regime (e.g. the qualifier reports if the wind speed is above the detection range of the sensor). Therefore, I propose that these qualifiers should _NOT_ appear in the Logical Data Model. However, we cannot assume that this is the general case for significance qualifiers; these must be assessed on a case-by-case basis.</w:t>
      </w:r>
    </w:p>
    <w:p w:rsidR="000C65F0" w:rsidRPr="000C65F0" w:rsidRDefault="000C65F0" w:rsidP="000C65F0">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[ASIDE: the MeasurePropertySpecification associated with the windSpeed property may supply a range-bounds constraint to indicate the potential range of measurement]</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RVRQualifier [0 08 014] ... [10-minute mean | Maximum 1-minute mean in 10-minute period | Minimum 1-minute mean in 10-minute period][above|within|below]</w:t>
      </w:r>
    </w:p>
    <w:p w:rsidR="000C65F0" w:rsidRPr="000C65F0" w:rsidRDefault="000C65F0" w:rsidP="000C65F0">
      <w:pPr>
        <w:spacing w:after="0" w:line="240" w:lineRule="auto"/>
        <w:ind w:firstLine="720"/>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WMO Process &amp; MeasurePropertySpecification</w:t>
      </w:r>
      <w:r w:rsidRPr="000C65F0">
        <w:rPr>
          <w:rFonts w:ascii="Calibri" w:eastAsia="Times New Roman" w:hAnsi="Calibri" w:cs="Calibri"/>
          <w:lang w:eastAsia="en-GB"/>
        </w:rPr>
        <w:t>:</w:t>
      </w:r>
    </w:p>
    <w:p w:rsidR="000C65F0" w:rsidRPr="000C65F0" w:rsidRDefault="000C65F0" w:rsidP="000C65F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Predominantly we expect the Process instance to be externally published / defined and 'static' (e.g. perhaps changing less often than once per month due to amendments to operational protocols etc.) ... which elements are 'static' and which do we expect might be semi-routinely re-defined within data?</w:t>
      </w:r>
    </w:p>
    <w:p w:rsidR="000C65F0" w:rsidRPr="000C65F0" w:rsidRDefault="000C65F0" w:rsidP="000C65F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Unit of measure</w:t>
      </w:r>
      <w:r w:rsidRPr="000C65F0">
        <w:rPr>
          <w:rFonts w:ascii="Calibri" w:eastAsia="Times New Roman" w:hAnsi="Calibri" w:cs="Calibri"/>
          <w:lang w:eastAsia="en-GB"/>
        </w:rPr>
        <w:t>: it will be common for regions to report data in a supplemental unit of measure (e.g. US will report 'airTemperature' in both Celsius and Fahrenheit). We also note the best practice from 'Analysis Patterns' [ISBN: 0201895420, Fowler] where the unit of measure is _ALWAYS_ provided tightly coupled with the measured value (e.g. in GML, @uom is mandatory for gml:MeasureType). We anticipate that it will be routine within some regions to provide data with regional units alongside the ICAO required units. Therefore, we do not want to over-constrain the unit of measure specification within the Process definition. Previously, [JT] had defined wmo-proc:uom as the "preferred unit of measure" for the measurement. However, the semantics of Process should be interpreted as "this is the procedure that _WAS_ followed to create the result. </w:t>
      </w:r>
      <w:r w:rsidRPr="000C65F0">
        <w:rPr>
          <w:rFonts w:ascii="Calibri" w:eastAsia="Times New Roman" w:hAnsi="Calibri" w:cs="Calibri"/>
          <w:strike/>
          <w:color w:val="41AD1C"/>
          <w:lang w:eastAsia="en-GB"/>
        </w:rPr>
        <w:t>PROPOSAL: wmo-proc:uom modified such that cardinality is [0..*] (e.g. more than one unit of measure may be specified for a given measure property).</w:t>
      </w:r>
      <w:r w:rsidRPr="000C65F0">
        <w:rPr>
          <w:rFonts w:ascii="Calibri" w:eastAsia="Times New Roman" w:hAnsi="Calibri" w:cs="Calibri"/>
          <w:lang w:eastAsia="en-GB"/>
        </w:rPr>
        <w:t> </w:t>
      </w:r>
      <w:r w:rsidRPr="000C65F0">
        <w:rPr>
          <w:rFonts w:ascii="Calibri" w:eastAsia="Times New Roman" w:hAnsi="Calibri" w:cs="Calibri"/>
          <w:color w:val="E30000"/>
          <w:lang w:eastAsia="en-GB"/>
        </w:rPr>
        <w:t>Do we even _WANT_ to specify unit of measure within the Process? The Process is not the only place we can provide information about the unit of measure to be used; if required, we can constrain the choice of unit of measure within the Record definition. [AB] notes that this is useful metadata to have within the Process - but ... given that the unit of measure _SHOULD_ be specified within the Measure instance itself, </w:t>
      </w:r>
      <w:r w:rsidRPr="000C65F0">
        <w:rPr>
          <w:rFonts w:ascii="Calibri" w:eastAsia="Times New Roman" w:hAnsi="Calibri" w:cs="Calibri"/>
          <w:color w:val="E30000"/>
          <w:u w:val="single"/>
          <w:lang w:eastAsia="en-GB"/>
        </w:rPr>
        <w:t>we decide to _REMOVE_ uom from the MeasurePropertySpecification</w:t>
      </w:r>
    </w:p>
    <w:p w:rsidR="000C65F0" w:rsidRPr="000C65F0" w:rsidRDefault="000C65F0" w:rsidP="000C65F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Precision</w:t>
      </w:r>
      <w:r w:rsidRPr="000C65F0">
        <w:rPr>
          <w:rFonts w:ascii="Calibri" w:eastAsia="Times New Roman" w:hAnsi="Calibri" w:cs="Calibri"/>
          <w:lang w:eastAsia="en-GB"/>
        </w:rPr>
        <w:t>: precision is coupled with the unit of measure (e.g. a precision of 1 deg-Fahrenheit is equivalent to 0.5 deg-Celsius) ... but we don't want to repeatedly define precision for different units. Instead, we shall assume that the MeasurePropertySpecification provides a minimum acceptable level of precision in a given unit of measure. Irrespective of the unit of measure used within the data, the minimum precision shall apply (e.g. &lt;wmo-proc:precisionScale uom="F"&gt;0&lt;/wmo-proc:precision&gt; shall imply that data measured in Celsius is provided at a minimum of half-degree intervals). The result is that Member States may wish to publish their own regional Process descriptions identifying the choice of precision in their locale (e.g. FAA may ch</w:t>
      </w:r>
      <w:r w:rsidR="004E3FA5">
        <w:rPr>
          <w:rFonts w:ascii="Calibri" w:eastAsia="Times New Roman" w:hAnsi="Calibri" w:cs="Calibri"/>
          <w:lang w:eastAsia="en-GB"/>
        </w:rPr>
        <w:t>o</w:t>
      </w:r>
      <w:r w:rsidRPr="000C65F0">
        <w:rPr>
          <w:rFonts w:ascii="Calibri" w:eastAsia="Times New Roman" w:hAnsi="Calibri" w:cs="Calibri"/>
          <w:lang w:eastAsia="en-GB"/>
        </w:rPr>
        <w:t xml:space="preserve">ose Fahrenheit etc.). We believe that the regional authority is empowered to specify supplemental unit of measure and a minimum precision </w:t>
      </w:r>
      <w:r w:rsidRPr="000C65F0">
        <w:rPr>
          <w:rFonts w:ascii="Calibri" w:eastAsia="Times New Roman" w:hAnsi="Calibri" w:cs="Calibri"/>
          <w:lang w:eastAsia="en-GB"/>
        </w:rPr>
        <w:lastRenderedPageBreak/>
        <w:t>for collection of information within their area of authority. </w:t>
      </w:r>
      <w:r w:rsidRPr="000C65F0">
        <w:rPr>
          <w:rFonts w:ascii="Calibri" w:eastAsia="Times New Roman" w:hAnsi="Calibri" w:cs="Calibri"/>
          <w:color w:val="41AD1C"/>
          <w:lang w:eastAsia="en-GB"/>
        </w:rPr>
        <w:t>PROPOSAL: wmo-proc:precisionScale shall include a unit of measure attribute.</w:t>
      </w:r>
    </w:p>
    <w:p w:rsidR="000C65F0" w:rsidRPr="000C65F0" w:rsidRDefault="000C65F0" w:rsidP="000C65F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strike/>
          <w:lang w:eastAsia="en-GB"/>
        </w:rPr>
        <w:t>CodeSpace: the MeasurePropertySpecification defines the attribute 'codeSpace' to indicate how the value range of a 'category measurement' is bound to a controlled vocabulary. This concept was already implemented as CategoryConstraint.</w:t>
      </w:r>
      <w:r w:rsidRPr="000C65F0">
        <w:rPr>
          <w:rFonts w:ascii="Calibri" w:eastAsia="Times New Roman" w:hAnsi="Calibri" w:cs="Calibri"/>
          <w:lang w:eastAsia="en-GB"/>
        </w:rPr>
        <w:t> </w:t>
      </w:r>
      <w:r w:rsidRPr="000C65F0">
        <w:rPr>
          <w:rFonts w:ascii="Calibri" w:eastAsia="Times New Roman" w:hAnsi="Calibri" w:cs="Calibri"/>
          <w:strike/>
          <w:color w:val="41AD1C"/>
          <w:lang w:eastAsia="en-GB"/>
        </w:rPr>
        <w:t>MeasurePropertySpecification.codeSpace is _REMOVED_, CategoryConstraint.value is renamed CategoryConstraint.codeSpace.</w:t>
      </w:r>
    </w:p>
    <w:p w:rsidR="000C65F0" w:rsidRPr="000C65F0" w:rsidRDefault="000C65F0" w:rsidP="000C65F0">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CodeSpace</w:t>
      </w:r>
      <w:r w:rsidRPr="000C65F0">
        <w:rPr>
          <w:rFonts w:ascii="Calibri" w:eastAsia="Times New Roman" w:hAnsi="Calibri" w:cs="Calibri"/>
          <w:lang w:eastAsia="en-GB"/>
        </w:rPr>
        <w:t>: this appears to duplicate the information provided in the data itself (e.g. as a CodeList type, WeatherIndicatorCode has an optional 'codeSpace' attribute). </w:t>
      </w:r>
      <w:r w:rsidRPr="000C65F0">
        <w:rPr>
          <w:rFonts w:ascii="Calibri" w:eastAsia="Times New Roman" w:hAnsi="Calibri" w:cs="Calibri"/>
          <w:color w:val="E30000"/>
          <w:lang w:eastAsia="en-GB"/>
        </w:rPr>
        <w:t>Should wmo-proc:codeSpace be removed from the MeasurePropertySpecification? We note that a one _MAY_ also wish to refer to a specific controlled vocabulary within the data itself (e.g. reporting an experimental term alongside an operational term) ... therefore we conclude that it is best to _REMOVE_ the codeSpace from the MeasurePropertySpecification and rely on the data elements themselves to identify the codeSpace from which codes/terms are taken.</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SIGMET</w:t>
      </w:r>
      <w:r w:rsidRPr="000C65F0">
        <w:rPr>
          <w:rFonts w:ascii="Calibri" w:eastAsia="Times New Roman" w:hAnsi="Calibri" w:cs="Calibri"/>
          <w:lang w:eastAsia="en-GB"/>
        </w:rPr>
        <w:t>:</w:t>
      </w:r>
    </w:p>
    <w:p w:rsidR="000C65F0" w:rsidRPr="000C65F0" w:rsidRDefault="000C65F0" w:rsidP="000C65F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Coverage or not? A SIGMET may contain multiple 'elements' (e.g. bounded areas / domain objects) each of which have different attributes (e.g. vertical extent, motion &amp; intensity change). [although we note the desire</w:t>
      </w:r>
      <w:r w:rsidR="004E3FA5">
        <w:rPr>
          <w:rFonts w:ascii="Calibri" w:eastAsia="Times New Roman" w:hAnsi="Calibri" w:cs="Calibri"/>
          <w:lang w:eastAsia="en-GB"/>
        </w:rPr>
        <w:t xml:space="preserve"> of ICAO</w:t>
      </w:r>
      <w:r w:rsidRPr="000C65F0">
        <w:rPr>
          <w:rFonts w:ascii="Calibri" w:eastAsia="Times New Roman" w:hAnsi="Calibri" w:cs="Calibri"/>
          <w:lang w:eastAsia="en-GB"/>
        </w:rPr>
        <w:t xml:space="preserve"> to publish simple SIGMETs!] </w:t>
      </w:r>
      <w:r w:rsidRPr="000C65F0">
        <w:rPr>
          <w:rFonts w:ascii="Calibri" w:eastAsia="Times New Roman" w:hAnsi="Calibri" w:cs="Calibri"/>
          <w:strike/>
          <w:color w:val="41AD1C"/>
          <w:lang w:eastAsia="en-GB"/>
        </w:rPr>
        <w:t>PROPOSAL: SIGMETs shall be represented as Discrete Coverages</w:t>
      </w:r>
      <w:r w:rsidRPr="000C65F0">
        <w:rPr>
          <w:rFonts w:ascii="Calibri" w:eastAsia="Times New Roman" w:hAnsi="Calibri" w:cs="Calibri"/>
          <w:strike/>
          <w:lang w:eastAsia="en-GB"/>
        </w:rPr>
        <w:t> </w:t>
      </w:r>
      <w:r w:rsidRPr="000C65F0">
        <w:rPr>
          <w:rFonts w:ascii="Calibri" w:eastAsia="Times New Roman" w:hAnsi="Calibri" w:cs="Calibri"/>
          <w:strike/>
          <w:color w:val="E30000"/>
          <w:lang w:eastAsia="en-GB"/>
        </w:rPr>
        <w:t>... _WE NOTE THE CONCERN THAT USE OF COVERAGES IN THIS CONTEXT WILL LEAD TO CONFUSION AS IT IS QUITE SUBTLE ... WE WILL NEED GOOD DOCUMENTATION AND EXAMPLES_</w:t>
      </w:r>
      <w:r w:rsidR="00217111">
        <w:rPr>
          <w:rFonts w:ascii="Calibri" w:eastAsia="Times New Roman" w:hAnsi="Calibri" w:cs="Calibri"/>
          <w:color w:val="E30000"/>
          <w:lang w:eastAsia="en-GB"/>
        </w:rPr>
        <w:t xml:space="preserve"> </w:t>
      </w:r>
      <w:r w:rsidR="00217111" w:rsidRPr="00217111">
        <w:rPr>
          <w:rFonts w:ascii="Calibri" w:eastAsia="Times New Roman" w:hAnsi="Calibri" w:cs="Calibri"/>
          <w:color w:val="0070C0"/>
          <w:lang w:eastAsia="en-GB"/>
        </w:rPr>
        <w:t>note: later we decide that SIGMETs shall be represented using a non-coverage approach rendering this point irrelevant.</w:t>
      </w:r>
    </w:p>
    <w:p w:rsidR="000C65F0" w:rsidRPr="000C65F0" w:rsidRDefault="000C65F0" w:rsidP="000C65F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All 'elements' in a given SIGMET must be of same type.</w:t>
      </w:r>
      <w:r w:rsidRPr="000C65F0">
        <w:rPr>
          <w:rFonts w:ascii="Calibri" w:eastAsia="Times New Roman" w:hAnsi="Calibri" w:cs="Calibri"/>
          <w:lang w:eastAsia="en-GB"/>
        </w:rPr>
        <w:t> </w:t>
      </w:r>
      <w:r w:rsidRPr="000C65F0">
        <w:rPr>
          <w:rFonts w:ascii="Calibri" w:eastAsia="Times New Roman" w:hAnsi="Calibri" w:cs="Calibri"/>
          <w:color w:val="41AD1C"/>
          <w:lang w:eastAsia="en-GB"/>
        </w:rPr>
        <w:t>PROPOSAL: add a constraint to enforce the same phenomenon type within all domain objects.</w:t>
      </w:r>
    </w:p>
    <w:p w:rsidR="000C65F0" w:rsidRPr="000C65F0" w:rsidRDefault="000C65F0" w:rsidP="000C65F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Code-table [0 08 011] 'Meteorological feature' defines more options than are permitted in the SIGMET product ... how can we restrict this? </w:t>
      </w:r>
      <w:r w:rsidRPr="000C65F0">
        <w:rPr>
          <w:rFonts w:ascii="Calibri" w:eastAsia="Times New Roman" w:hAnsi="Calibri" w:cs="Calibri"/>
          <w:color w:val="E30000"/>
          <w:lang w:eastAsia="en-GB"/>
        </w:rPr>
        <w:t xml:space="preserve">Shall we create an enumeration of the possible types? Who should maintain this list? WMO or ICAO? </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WMO shall maintain the CodeLists on behalf ICAO (following existing precedent) - noting that the ICAO requirement for meteorological features is a subset of the WMO-managed set. </w:t>
      </w:r>
      <w:r w:rsidRPr="000C65F0">
        <w:rPr>
          <w:rFonts w:ascii="Calibri" w:eastAsia="Times New Roman" w:hAnsi="Calibri" w:cs="Calibri"/>
          <w:color w:val="41AD1C"/>
          <w:lang w:eastAsia="en-GB"/>
        </w:rPr>
        <w:t>P</w:t>
      </w:r>
      <w:r w:rsidR="00217111">
        <w:rPr>
          <w:rFonts w:ascii="Calibri" w:eastAsia="Times New Roman" w:hAnsi="Calibri" w:cs="Calibri"/>
          <w:color w:val="41AD1C"/>
          <w:lang w:eastAsia="en-GB"/>
        </w:rPr>
        <w:t>ROPOSAL</w:t>
      </w:r>
      <w:r w:rsidRPr="000C65F0">
        <w:rPr>
          <w:rFonts w:ascii="Calibri" w:eastAsia="Times New Roman" w:hAnsi="Calibri" w:cs="Calibri"/>
          <w:color w:val="41AD1C"/>
          <w:lang w:eastAsia="en-GB"/>
        </w:rPr>
        <w:t>: establish a new SKOS concept scheme for the ICAO subset based on definitions provided &amp; governed by WMO.</w:t>
      </w:r>
    </w:p>
    <w:p w:rsidR="000C65F0" w:rsidRPr="000C65F0" w:rsidRDefault="000C65F0" w:rsidP="000C65F0">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SIGMET vertical extent: we agree that the 'domain object' for a SIGMET is 3-dimensional object (e.g. [polygon|centre+radius]+[minimumAltitude+maximumAltitude]. Therefore, conceptually, we can treat this as a GM_Solid. </w:t>
      </w:r>
      <w:r w:rsidRPr="000C65F0">
        <w:rPr>
          <w:rFonts w:ascii="Calibri" w:eastAsia="Times New Roman" w:hAnsi="Calibri" w:cs="Calibri"/>
          <w:color w:val="E30000"/>
          <w:lang w:eastAsia="en-GB"/>
        </w:rPr>
        <w:t>The encoding of this information needs to follow a 2.5-D pattern that is consistent with AIXM ... [</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:AB] to check 2.5D encoding pattern in AIXM</w:t>
      </w:r>
      <w:r w:rsidRPr="000C65F0">
        <w:rPr>
          <w:rFonts w:ascii="Calibri" w:eastAsia="Times New Roman" w:hAnsi="Calibri" w:cs="Calibri"/>
          <w:lang w:eastAsia="en-GB"/>
        </w:rPr>
        <w:t>. Therefore the GML Schema must provide additional physical-encoding schemes for GM_Solid ...</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 Extension base: gml:Solid</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 The GM_Object can define a 3-dimensional coordinate reference system ... allowing the vertical extent to specified in a specified unit and datum</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(C) Define the horizontal extent (gml:Polygon or gml:ArcByCentrePoint)</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(D) Define the vertical extent (</w:t>
      </w:r>
      <w:r w:rsidRPr="000C65F0">
        <w:rPr>
          <w:rFonts w:ascii="Calibri" w:eastAsia="Times New Roman" w:hAnsi="Calibri" w:cs="Calibri"/>
          <w:strike/>
          <w:lang w:eastAsia="en-GB"/>
        </w:rPr>
        <w:t>minimumAltitude</w:t>
      </w:r>
      <w:r w:rsidR="00217111">
        <w:rPr>
          <w:rFonts w:ascii="Calibri" w:eastAsia="Times New Roman" w:hAnsi="Calibri" w:cs="Calibri"/>
          <w:lang w:eastAsia="en-GB"/>
        </w:rPr>
        <w:t xml:space="preserve"> base</w:t>
      </w:r>
      <w:r w:rsidRPr="000C65F0">
        <w:rPr>
          <w:rFonts w:ascii="Calibri" w:eastAsia="Times New Roman" w:hAnsi="Calibri" w:cs="Calibri"/>
          <w:lang w:eastAsia="en-GB"/>
        </w:rPr>
        <w:t xml:space="preserve">, </w:t>
      </w:r>
      <w:r w:rsidRPr="000C65F0">
        <w:rPr>
          <w:rFonts w:ascii="Calibri" w:eastAsia="Times New Roman" w:hAnsi="Calibri" w:cs="Calibri"/>
          <w:strike/>
          <w:lang w:eastAsia="en-GB"/>
        </w:rPr>
        <w:t>maximumAltitude</w:t>
      </w:r>
      <w:r w:rsidR="00217111">
        <w:rPr>
          <w:rFonts w:ascii="Calibri" w:eastAsia="Times New Roman" w:hAnsi="Calibri" w:cs="Calibri"/>
          <w:lang w:eastAsia="en-GB"/>
        </w:rPr>
        <w:t xml:space="preserve"> top</w:t>
      </w:r>
      <w:r w:rsidRPr="000C65F0">
        <w:rPr>
          <w:rFonts w:ascii="Calibri" w:eastAsia="Times New Roman" w:hAnsi="Calibri" w:cs="Calibri"/>
          <w:lang w:eastAsia="en-GB"/>
        </w:rPr>
        <w:t>)</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(E) Vertical extent limits may be defined as 'missing' requiring new 'nilReason' codes to be minted (e.g. &lt;http://data.icao.int/def/nil/0/groundOrSeaSurface&gt; and &lt;http://data.icao.int/def/nil/0/aboveOperationalRange&gt;)</w:t>
      </w:r>
    </w:p>
    <w:p w:rsidR="000C65F0" w:rsidRPr="000C65F0" w:rsidRDefault="000C65F0" w:rsidP="000C65F0">
      <w:pPr>
        <w:numPr>
          <w:ilvl w:val="1"/>
          <w:numId w:val="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Example: </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&lt;av:SurfaceWithVerticalExtent&gt;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lastRenderedPageBreak/>
        <w:t>        &lt;av:horizontalShape&gt;</w:t>
      </w:r>
    </w:p>
    <w:p w:rsid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xml:space="preserve">                &lt;gml:Polygon srsName="http://www.opengis.net/def/crs/EPSG/0/4326" </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Pr="000C65F0">
        <w:rPr>
          <w:rFonts w:ascii="Arial" w:eastAsia="Times New Roman" w:hAnsi="Arial" w:cs="Arial"/>
          <w:sz w:val="18"/>
          <w:lang w:eastAsia="en-GB"/>
        </w:rPr>
        <w:t>axisLabels="Lat Lon" srsDimension="2"&gt;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&lt;gml:exterior&gt;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&lt;gml:LinearRing&gt;</w:t>
      </w:r>
    </w:p>
    <w:p w:rsid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&lt;gml:posList&gt;</w:t>
      </w:r>
    </w:p>
    <w:p w:rsid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Pr="000C65F0">
        <w:rPr>
          <w:rFonts w:ascii="Arial" w:eastAsia="Times New Roman" w:hAnsi="Arial" w:cs="Arial"/>
          <w:sz w:val="18"/>
          <w:lang w:eastAsia="en-GB"/>
        </w:rPr>
        <w:t>60.0 -30.0 60.0 -10.0 54.0 -10.0 53.0 -15.0 51.0 -15.0 51.0 -8.0 45.0 -8.0 45.0 -30.0</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Pr="000C65F0">
        <w:rPr>
          <w:rFonts w:ascii="Arial" w:eastAsia="Times New Roman" w:hAnsi="Arial" w:cs="Arial"/>
          <w:sz w:val="18"/>
          <w:lang w:eastAsia="en-GB"/>
        </w:rPr>
        <w:t>&lt;/gml:posList&gt;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&lt;/gml:LinearRing&gt;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&lt;/gml:exterior&gt;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&lt;/gml:Polygon&gt;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&lt;av:horizontalShape&gt;</w:t>
      </w:r>
    </w:p>
    <w:p w:rsid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xml:space="preserve">        &lt;!-- we cannot use a gml:posList to define the minimum and maximum as we need the </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Pr="000C65F0">
        <w:rPr>
          <w:rFonts w:ascii="Arial" w:eastAsia="Times New Roman" w:hAnsi="Arial" w:cs="Arial"/>
          <w:sz w:val="18"/>
          <w:lang w:eastAsia="en-GB"/>
        </w:rPr>
        <w:t>option to express a nilReason --&gt;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&lt;av:base&gt;</w:t>
      </w:r>
    </w:p>
    <w:p w:rsid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xml:space="preserve">               &lt;gml:Point srsName="http://www.opengis.net/def/crs/EPSG/0/5773" </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Pr="000C65F0">
        <w:rPr>
          <w:rFonts w:ascii="Arial" w:eastAsia="Times New Roman" w:hAnsi="Arial" w:cs="Arial"/>
          <w:sz w:val="18"/>
          <w:lang w:eastAsia="en-GB"/>
        </w:rPr>
        <w:t>axisLabels="m" srsDimension="1"&gt;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&lt;gml:pos&gt;5500&lt;/gml:pos&gt;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&lt;gml:Point&gt;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&lt;/av:base&gt;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&lt;av:top nilReason="http://data.icao.int/def/nil/0/aboveOperationalRange"/&gt;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&lt;/av:SurfaceWithVerticalExtent&gt;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Feedback from the user community regarding this approach to 2.5D geometry encoding must be solicited.</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Note: we need to define a new vertical CRS for representing Flight-level in kilo-feet (e.g. FL220) ... also, definitions of vertical coordinate in GRIB Code-table 3.15 should have vertical CRS defined - which includes the definition of an appropriate vertical datum. </w:t>
      </w:r>
      <w:r w:rsidRPr="000C65F0">
        <w:rPr>
          <w:rFonts w:ascii="Calibri" w:eastAsia="Times New Roman" w:hAnsi="Calibri" w:cs="Calibri"/>
          <w:i/>
          <w:iCs/>
          <w:color w:val="E30000"/>
          <w:lang w:eastAsia="en-GB"/>
        </w:rPr>
        <w:t>_Some more thought required about how to define these vertical CRS ... defining a vertical CRS is more complex than the definitions in GRIB Code-table 3.15_</w:t>
      </w:r>
      <w:r w:rsidRPr="000C65F0">
        <w:rPr>
          <w:rFonts w:ascii="Calibri" w:eastAsia="Times New Roman" w:hAnsi="Calibri" w:cs="Calibri"/>
          <w:color w:val="E30000"/>
          <w:lang w:eastAsia="en-GB"/>
        </w:rPr>
        <w:t> [example: </w:t>
      </w:r>
      <w:hyperlink r:id="rId10" w:history="1">
        <w:r w:rsidRPr="000C65F0">
          <w:rPr>
            <w:rFonts w:ascii="Calibri" w:eastAsia="Times New Roman" w:hAnsi="Calibri" w:cs="Calibri"/>
            <w:color w:val="0000FF"/>
            <w:u w:val="single"/>
            <w:lang w:eastAsia="en-GB"/>
          </w:rPr>
          <w:t>http://epsg-registry.org/export.htm?gml=urn:ogc:def:crs:EPSG::5798</w:t>
        </w:r>
      </w:hyperlink>
      <w:r w:rsidRPr="000C65F0">
        <w:rPr>
          <w:rFonts w:ascii="Calibri" w:eastAsia="Times New Roman" w:hAnsi="Calibri" w:cs="Calibri"/>
          <w:color w:val="E30000"/>
          <w:lang w:eastAsia="en-GB"/>
        </w:rPr>
        <w:t>] ***THESE ALSO NEED TO BE GIVEN HTTP URI IDENTIFIERS IN THE WMO NAMESPACE***</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:AB] review current drafts of OGC specification for vertical coordinate reference systems [Bauman] to verify their applicability</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begin definition of vertical CRS and Datums based on vertical coordinate systems from GRIB Code-table 3.15</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Note: the unit of measure 'thousands of feet' (e.g. 'kilofeet') does not appear in WMO Common Code-table C-6 ...</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request addition of kilofeet to WMO Common Code-table C-6</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Templates for SIGMET suggest that the 'shape' of the SIGMET may be defined with varying horizontal section geometries at different vertical heights. However, the ICAO requirement specifies use of only a _SINGLE_ horizontal section geometry that extends vertically up or down.</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vertical extent of SIGMET feature (e.g. thunderstorm) may be defined via TOP (e.g. TOP FL280 - implying the top of the storm cell is at 28000 ft). In this situation, the vertical extent is assumed to extend down to the _SURFACE_: ICAO does not advise flying </w:t>
      </w:r>
      <w:r w:rsidRPr="000C65F0">
        <w:rPr>
          <w:rFonts w:ascii="Calibri" w:eastAsia="Times New Roman" w:hAnsi="Calibri" w:cs="Calibri"/>
          <w:i/>
          <w:iCs/>
          <w:lang w:eastAsia="en-GB"/>
        </w:rPr>
        <w:t>under</w:t>
      </w:r>
      <w:r w:rsidRPr="000C65F0">
        <w:rPr>
          <w:rFonts w:ascii="Calibri" w:eastAsia="Times New Roman" w:hAnsi="Calibri" w:cs="Calibri"/>
          <w:lang w:eastAsia="en-GB"/>
        </w:rPr>
        <w:t> a thunderstorm (or any other SIGMET phenomenon).</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SIGMET horizontal description: ‘Line-based description’ of SIGMET area of interest. The area of interest for a SIGMET is typically defined using a _LINE_ (defined by 2 or more pair of lat-lon coordinates) and a _DIRECTION_ (using the 8-point compass); e.g. E OF LINE N5500 W00500 – N5800 W00100. This definition is simple to convert into a polygon: the bounding polygon is determined by projecting the line in the specified direction until it intersects with the FIR boundary. The ends of the line (if specified inside the bounding FIR) form edges of the polygon projected from the line. The bounding polygon provides a definitive extent of the SIGMET area of interest. However, it is crucial that SIGMETs remain simple to communicate verbally (e.g. to a pilot via audio radio broadcast) – it is much easier for a pilot to understand “south of line N5900” than it is to mentally process a set of coordinate values </w:t>
      </w:r>
      <w:r w:rsidRPr="000C65F0">
        <w:rPr>
          <w:rFonts w:ascii="Calibri" w:eastAsia="Times New Roman" w:hAnsi="Calibri" w:cs="Calibri"/>
          <w:lang w:eastAsia="en-GB"/>
        </w:rPr>
        <w:lastRenderedPageBreak/>
        <w:t>for a bounding polygon! Thus for communication purposes, it shall not be permitted to discard the ‘line-based description’ of the SIGMET area of interest. </w:t>
      </w: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p>
    <w:p w:rsidR="000C65F0" w:rsidRPr="000C65F0" w:rsidRDefault="000C65F0" w:rsidP="000C65F0">
      <w:pPr>
        <w:numPr>
          <w:ilvl w:val="1"/>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'BoundedArea' class specialises gml:Polygon such that the geometry can be supplied in the form typically used within SIGMETs. </w:t>
      </w:r>
    </w:p>
    <w:p w:rsidR="000C65F0" w:rsidRPr="000C65F0" w:rsidRDefault="000C65F0" w:rsidP="000C65F0">
      <w:pPr>
        <w:numPr>
          <w:ilvl w:val="1"/>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'domainBoundary' attribute: refers to the definitive geometry of the region - e.g. the geometry of the FIR within which a SIGMET is defined.</w:t>
      </w:r>
    </w:p>
    <w:p w:rsidR="000C65F0" w:rsidRPr="000C65F0" w:rsidRDefault="000C65F0" w:rsidP="000C65F0">
      <w:pPr>
        <w:numPr>
          <w:ilvl w:val="1"/>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'edge' attribute: defines the line geometry that describes the edge that is projected to the domainBoundary to define the enclosed area.</w:t>
      </w:r>
    </w:p>
    <w:p w:rsidR="000C65F0" w:rsidRPr="000C65F0" w:rsidRDefault="000C65F0" w:rsidP="000C65F0">
      <w:pPr>
        <w:numPr>
          <w:ilvl w:val="1"/>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'direction' attribute: provides the direction (via 16-point Compass) in which the 'edge' LineString is projected until it intersects with the 'domainBoundary' polygon to define the enclosed area.</w:t>
      </w:r>
    </w:p>
    <w:p w:rsidR="000C65F0" w:rsidRPr="000C65F0" w:rsidRDefault="000C65F0" w:rsidP="000C65F0">
      <w:pPr>
        <w:numPr>
          <w:ilvl w:val="1"/>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Example:</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p>
    <w:p w:rsid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&lt;av:BoundedArea direction="N" srsName="http://www.opengis.net/def/crs/EPSG/0/4326" </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Pr="000C65F0">
        <w:rPr>
          <w:rFonts w:ascii="Arial" w:eastAsia="Times New Roman" w:hAnsi="Arial" w:cs="Arial"/>
          <w:sz w:val="18"/>
          <w:lang w:eastAsia="en-GB"/>
        </w:rPr>
        <w:t>axisLabels="Lat Lon" srsDimension="2"&gt;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&lt;av:edge&gt;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&lt;gml:LineString&gt;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&lt;gml:posList&gt;61.0 -11.0 58.0 -14.0 61.0 -16.0&lt;/gml:posList&gt;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&lt;/gml:LineString&gt;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&lt;/av:edge&gt;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&lt;av:domainBoundary&gt;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&lt;gml:Polygon&gt;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&lt;gml:exterior&gt;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&lt;gml:LinearRing&gt;</w:t>
      </w:r>
    </w:p>
    <w:p w:rsidR="00C42C4D"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&lt;gml:posList&gt;</w:t>
      </w:r>
    </w:p>
    <w:p w:rsidR="00C42C4D" w:rsidRDefault="00C42C4D"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000C65F0" w:rsidRPr="000C65F0">
        <w:rPr>
          <w:rFonts w:ascii="Arial" w:eastAsia="Times New Roman" w:hAnsi="Arial" w:cs="Arial"/>
          <w:sz w:val="18"/>
          <w:lang w:eastAsia="en-GB"/>
        </w:rPr>
        <w:t>60.0 -30.0 60.0 -10.0 54.0 -10.0 53.0 -15.0 51.0 -15.0 51.0 -8.0 45.0 -8.0 45.0 -30.0</w:t>
      </w:r>
    </w:p>
    <w:p w:rsidR="000C65F0" w:rsidRPr="000C65F0" w:rsidRDefault="00C42C4D" w:rsidP="000C65F0">
      <w:pPr>
        <w:spacing w:before="100" w:beforeAutospacing="1" w:after="100" w:afterAutospacing="1" w:line="240" w:lineRule="auto"/>
        <w:contextualSpacing/>
        <w:rPr>
          <w:rFonts w:ascii="Arial" w:eastAsia="Times New Roman" w:hAnsi="Arial" w:cs="Arial"/>
          <w:sz w:val="18"/>
          <w:lang w:eastAsia="en-GB"/>
        </w:rPr>
      </w:pPr>
      <w:r>
        <w:rPr>
          <w:rFonts w:ascii="Arial" w:eastAsia="Times New Roman" w:hAnsi="Arial" w:cs="Arial"/>
          <w:sz w:val="18"/>
          <w:lang w:eastAsia="en-GB"/>
        </w:rPr>
        <w:t xml:space="preserve">                                       </w:t>
      </w:r>
      <w:r w:rsidR="000C65F0" w:rsidRPr="000C65F0">
        <w:rPr>
          <w:rFonts w:ascii="Arial" w:eastAsia="Times New Roman" w:hAnsi="Arial" w:cs="Arial"/>
          <w:sz w:val="18"/>
          <w:lang w:eastAsia="en-GB"/>
        </w:rPr>
        <w:t>&lt;/gml:posList&gt;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&lt;/gml:LinearRing&gt;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&lt;/gml:exterior&gt;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&lt;/gml:Polygon&gt;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       &lt;/av:domainBoundary&gt;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r w:rsidRPr="000C65F0">
        <w:rPr>
          <w:rFonts w:ascii="Arial" w:eastAsia="Times New Roman" w:hAnsi="Arial" w:cs="Arial"/>
          <w:sz w:val="18"/>
          <w:lang w:eastAsia="en-GB"/>
        </w:rPr>
        <w:t>&lt;av:BoundedArea&gt;</w:t>
      </w:r>
    </w:p>
    <w:p w:rsidR="000C65F0" w:rsidRPr="000C65F0" w:rsidRDefault="000C65F0" w:rsidP="000C65F0">
      <w:pPr>
        <w:spacing w:before="100" w:beforeAutospacing="1" w:after="100" w:afterAutospacing="1" w:line="240" w:lineRule="auto"/>
        <w:contextualSpacing/>
        <w:rPr>
          <w:rFonts w:ascii="Arial" w:eastAsia="Times New Roman" w:hAnsi="Arial" w:cs="Arial"/>
          <w:sz w:val="18"/>
          <w:lang w:eastAsia="en-GB"/>
        </w:rPr>
      </w:pPr>
    </w:p>
    <w:p w:rsidR="000C65F0" w:rsidRPr="000C65F0" w:rsidRDefault="000C65F0" w:rsidP="000C65F0">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PROPOSAL: whilst it is possible to encode the SIGMET horizontal extent via a line-based description, for this release we shall use fully specified Polygons. During period 2013 - 2016 we will test this approach to identify any significant concerns.</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Process parameters</w:t>
      </w:r>
      <w:r w:rsidRPr="000C65F0">
        <w:rPr>
          <w:rFonts w:ascii="Calibri" w:eastAsia="Times New Roman" w:hAnsi="Calibri" w:cs="Calibri"/>
          <w:lang w:eastAsia="en-GB"/>
        </w:rPr>
        <w:t>:</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Ideally, we want the Process to be referenceable by multiple Observation instances. However, Process 'configuration' parameters such as barometer height (metres above mean sea-level), anemometer height (metres above local ground) and thermometer height (metres above local ground) may vary from weather station to weather station. Whilst anemometer height and thermometer height are usually standardized (10m and 2m respectively) the barometer height will vary depending on the altitude of the weather station.</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Thermometer height and anemometer height are likely to be regionally </w:t>
      </w:r>
      <w:r w:rsidR="00944350" w:rsidRPr="000C65F0">
        <w:rPr>
          <w:rFonts w:ascii="Calibri" w:eastAsia="Times New Roman" w:hAnsi="Calibri" w:cs="Calibri"/>
          <w:lang w:eastAsia="en-GB"/>
        </w:rPr>
        <w:t>standardized;</w:t>
      </w:r>
      <w:r w:rsidRPr="000C65F0">
        <w:rPr>
          <w:rFonts w:ascii="Calibri" w:eastAsia="Times New Roman" w:hAnsi="Calibri" w:cs="Calibri"/>
          <w:lang w:eastAsia="en-GB"/>
        </w:rPr>
        <w:t xml:space="preserve"> therefore this information may be provided as a Process configuration parameter.</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The anemometer height and thermometer height can be provided as soft-typed configuration parameters. This soft-typed mechanism is not currently supportable within BUFR Edition </w:t>
      </w:r>
      <w:r w:rsidR="00944350" w:rsidRPr="000C65F0">
        <w:rPr>
          <w:rFonts w:ascii="Calibri" w:eastAsia="Times New Roman" w:hAnsi="Calibri" w:cs="Calibri"/>
          <w:lang w:eastAsia="en-GB"/>
        </w:rPr>
        <w:t>4;</w:t>
      </w:r>
      <w:r w:rsidRPr="000C65F0">
        <w:rPr>
          <w:rFonts w:ascii="Calibri" w:eastAsia="Times New Roman" w:hAnsi="Calibri" w:cs="Calibri"/>
          <w:lang w:eastAsia="en-GB"/>
        </w:rPr>
        <w:t xml:space="preserve"> therefore a generated BUFR Template would require some hand-editing.</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barometer height may be specified as the vertical coordinate of the SamplingPoint.</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also note that the ICAO requirement is Pressure adjusted to mean sea-level. </w:t>
      </w:r>
      <w:r w:rsidRPr="000C65F0">
        <w:rPr>
          <w:rFonts w:ascii="Calibri" w:eastAsia="Times New Roman" w:hAnsi="Calibri" w:cs="Calibri"/>
          <w:color w:val="E30000"/>
          <w:lang w:eastAsia="en-GB"/>
        </w:rPr>
        <w:t>Therefore there is no requirement to report barometer height!</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lastRenderedPageBreak/>
        <w:t>[ASIDE: One _DOES_ need to know the height (above mean sea level) of the aerodrome reference point (as defined in the Aeronautical Information Publication [AIP]) ... </w:t>
      </w:r>
      <w:r w:rsidRPr="000C65F0">
        <w:rPr>
          <w:rFonts w:ascii="Calibri" w:eastAsia="Times New Roman" w:hAnsi="Calibri" w:cs="Calibri"/>
          <w:color w:val="41AD1C"/>
          <w:lang w:eastAsia="en-GB"/>
        </w:rPr>
        <w:t>PROPOSAL: the height of aerodrome reference point should be included within the SamplingPoint definition (e.g. as a 3-dimensional coordinate lat, lon, m)</w:t>
      </w:r>
      <w:r w:rsidRPr="000C65F0">
        <w:rPr>
          <w:rFonts w:ascii="Calibri" w:eastAsia="Times New Roman" w:hAnsi="Calibri" w:cs="Calibri"/>
          <w:lang w:eastAsia="en-GB"/>
        </w:rPr>
        <w:t>] ... </w:t>
      </w:r>
      <w:r w:rsidRPr="000C65F0">
        <w:rPr>
          <w:rFonts w:ascii="Calibri" w:eastAsia="Times New Roman" w:hAnsi="Calibri" w:cs="Calibri"/>
          <w:color w:val="E30000"/>
          <w:lang w:eastAsia="en-GB"/>
        </w:rPr>
        <w:t>in fact, the SamplingPoint location is probably best specified as the aerodrome reference point in lieu of providing information about the deployed location of all the sensors used in creating the METAR ...  also note that TAFs are also generated with respect to some reference point</w:t>
      </w:r>
    </w:p>
    <w:p w:rsidR="000C65F0" w:rsidRPr="000C65F0" w:rsidRDefault="000C65F0" w:rsidP="000C65F0">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PROPOSAL: there appears to be no need to specialize the Process (for METAR/SPECI)</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[ASIDE: METAR and SPECI may require different process definitions as these are executed under different circumstances. Also note that states may choose to further define the process to describe their _ACTUAL_ operation rather than the ICAO mandated requirement (e.g. US may automatically generate SIGMETs with human oversight "human over-the-loop")]</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More on SIGMETs</w:t>
      </w:r>
      <w:r w:rsidRPr="000C65F0">
        <w:rPr>
          <w:rFonts w:ascii="Calibri" w:eastAsia="Times New Roman" w:hAnsi="Calibri" w:cs="Calibri"/>
          <w:lang w:eastAsia="en-GB"/>
        </w:rPr>
        <w:t>:</w:t>
      </w:r>
    </w:p>
    <w:p w:rsidR="000C65F0" w:rsidRPr="000C65F0" w:rsidRDefault="000C65F0" w:rsidP="000C65F0">
      <w:pPr>
        <w:numPr>
          <w:ilvl w:val="0"/>
          <w:numId w:val="9"/>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Templates for SIGMETs appear to re-use definitions from existing tables to compose the SIGMET phenomenon types (see below); this is complex to validate and difficult to understand. </w:t>
      </w:r>
      <w:r w:rsidRPr="000C65F0">
        <w:rPr>
          <w:rFonts w:ascii="Calibri" w:eastAsia="Times New Roman" w:hAnsi="Calibri" w:cs="Calibri"/>
          <w:color w:val="41AD1C"/>
          <w:lang w:eastAsia="en-GB"/>
        </w:rPr>
        <w:t>PROPOSAL: Generate a _NEW_ CodeList class [SignificantMeteorologicalPhenomenonCode] that defines the enumerated set of options (see below).</w:t>
      </w:r>
    </w:p>
    <w:p w:rsidR="000C65F0" w:rsidRPr="000C65F0" w:rsidRDefault="000C65F0" w:rsidP="000C65F0">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VA SIGMET:</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08 011 'Meteorological feature' #17 "Volcano"</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01 022 'Name of feature'</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20 090 'Special clouds' #5 "Clouds from volcanic eruptions"</w:t>
      </w:r>
    </w:p>
    <w:p w:rsidR="000C65F0" w:rsidRPr="000C65F0" w:rsidRDefault="000C65F0" w:rsidP="000C65F0">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Thunderstorm SIGMET:</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08 011 'Meteorological feature' #21 "Thunderstorm"</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20 023 'Other weather phenomena' #2 "Squalls" (or missing)</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20 021 'Type of precipitation' #14 "Hail" (or missing)</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20 008 'Cloud distribution' #15 "OBSC" or #16 "EMBD" or #12 "FRQ" (or missing)</w:t>
      </w:r>
    </w:p>
    <w:p w:rsidR="000C65F0" w:rsidRPr="000C65F0" w:rsidRDefault="000C65F0" w:rsidP="000C65F0">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TC SIGMET:</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08 011 'Meteorological feature' #22 "Topical cyclone"</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01 027 'Storm name'</w:t>
      </w:r>
    </w:p>
    <w:p w:rsidR="000C65F0" w:rsidRPr="000C65F0" w:rsidRDefault="000C65F0" w:rsidP="000C65F0">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Thunderstorm SIGMET:</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08 011 'Meteorological feature' #13 "Turbulence"</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11 031 'Degree of turbulence' #10 "Moderate" or #11 "Severe" (or missing)</w:t>
      </w:r>
    </w:p>
    <w:p w:rsidR="000C65F0" w:rsidRPr="000C65F0" w:rsidRDefault="000C65F0" w:rsidP="000C65F0">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Icing SIGMET:</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08 011 'Meteorological feature' #15 "Airframe icing"</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20 041 'Airframe icing' #7 "Severe"</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20 021 'Type of precipitation' #3 "Liquid freezing" (or missing)</w:t>
      </w:r>
    </w:p>
    <w:p w:rsidR="000C65F0" w:rsidRPr="000C65F0" w:rsidRDefault="000C65F0" w:rsidP="000C65F0">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Mountain wave, dust storm or sand storm SIGMET:</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08 011 'Meteorological feature' #23 "Mountain wave" or #24 "Dust storm" or #25 "Sand storm"</w:t>
      </w:r>
    </w:p>
    <w:p w:rsidR="000C65F0" w:rsidRPr="000C65F0" w:rsidRDefault="000C65F0" w:rsidP="000C65F0">
      <w:pPr>
        <w:numPr>
          <w:ilvl w:val="1"/>
          <w:numId w:val="1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BUFR 0 20 024 'Intensity of phenomena' #3 "Heavy" or #5 "Severe"</w:t>
      </w:r>
    </w:p>
    <w:p w:rsidR="00944350" w:rsidRPr="00944350" w:rsidRDefault="00944350" w:rsidP="00944350">
      <w:pPr>
        <w:spacing w:before="100" w:beforeAutospacing="1" w:after="100" w:afterAutospacing="1" w:line="240" w:lineRule="auto"/>
        <w:ind w:left="960"/>
        <w:rPr>
          <w:rFonts w:ascii="Times New Roman" w:eastAsia="Times New Roman" w:hAnsi="Times New Roman" w:cs="Times New Roman"/>
          <w:lang w:eastAsia="en-GB"/>
        </w:rPr>
      </w:pPr>
      <w:r w:rsidRPr="000C65F0">
        <w:rPr>
          <w:rFonts w:ascii="Calibri" w:eastAsia="Times New Roman" w:hAnsi="Calibri" w:cs="Calibri"/>
          <w:color w:val="41AD1C"/>
          <w:lang w:eastAsia="en-GB"/>
        </w:rPr>
        <w:t>SignificantMeteorologicalPhenomenonCode</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OBSC_TS          "Obscured thunderstorm"</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OBSC_TSGR</w:t>
      </w:r>
      <w:r w:rsidRPr="000C65F0">
        <w:rPr>
          <w:rFonts w:ascii="Calibri" w:eastAsia="Times New Roman" w:hAnsi="Calibri" w:cs="Calibri"/>
          <w:lang w:eastAsia="en-GB"/>
        </w:rPr>
        <w:t>      </w:t>
      </w:r>
      <w:r w:rsidRPr="000C65F0">
        <w:rPr>
          <w:rFonts w:ascii="Calibri" w:eastAsia="Times New Roman" w:hAnsi="Calibri" w:cs="Calibri"/>
          <w:color w:val="41AD1C"/>
          <w:lang w:eastAsia="en-GB"/>
        </w:rPr>
        <w:t>"Obscured thunderstorm with hail"</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lastRenderedPageBreak/>
        <w:t>EMBD_TS</w:t>
      </w:r>
      <w:r w:rsidRPr="000C65F0">
        <w:rPr>
          <w:rFonts w:ascii="Calibri" w:eastAsia="Times New Roman" w:hAnsi="Calibri" w:cs="Calibri"/>
          <w:lang w:eastAsia="en-GB"/>
        </w:rPr>
        <w:t>          </w:t>
      </w:r>
      <w:r w:rsidRPr="000C65F0">
        <w:rPr>
          <w:rFonts w:ascii="Calibri" w:eastAsia="Times New Roman" w:hAnsi="Calibri" w:cs="Calibri"/>
          <w:color w:val="41AD1C"/>
          <w:lang w:eastAsia="en-GB"/>
        </w:rPr>
        <w:t>"Embedded thunderstorm"</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EMBD_TSGR</w:t>
      </w:r>
      <w:r w:rsidRPr="000C65F0">
        <w:rPr>
          <w:rFonts w:ascii="Calibri" w:eastAsia="Times New Roman" w:hAnsi="Calibri" w:cs="Calibri"/>
          <w:lang w:eastAsia="en-GB"/>
        </w:rPr>
        <w:t>      </w:t>
      </w:r>
      <w:r w:rsidRPr="000C65F0">
        <w:rPr>
          <w:rFonts w:ascii="Calibri" w:eastAsia="Times New Roman" w:hAnsi="Calibri" w:cs="Calibri"/>
          <w:color w:val="41AD1C"/>
          <w:lang w:eastAsia="en-GB"/>
        </w:rPr>
        <w:t>"Embedded thunderstorm with hail"</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FRQ_TS</w:t>
      </w:r>
      <w:r w:rsidRPr="000C65F0">
        <w:rPr>
          <w:rFonts w:ascii="Calibri" w:eastAsia="Times New Roman" w:hAnsi="Calibri" w:cs="Calibri"/>
          <w:lang w:eastAsia="en-GB"/>
        </w:rPr>
        <w:t>            </w:t>
      </w:r>
      <w:r w:rsidRPr="000C65F0">
        <w:rPr>
          <w:rFonts w:ascii="Calibri" w:eastAsia="Times New Roman" w:hAnsi="Calibri" w:cs="Calibri"/>
          <w:color w:val="41AD1C"/>
          <w:lang w:eastAsia="en-GB"/>
        </w:rPr>
        <w:t>"Frequent thunderstorm"</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FRQ_TSGR</w:t>
      </w:r>
      <w:r w:rsidRPr="000C65F0">
        <w:rPr>
          <w:rFonts w:ascii="Calibri" w:eastAsia="Times New Roman" w:hAnsi="Calibri" w:cs="Calibri"/>
          <w:lang w:eastAsia="en-GB"/>
        </w:rPr>
        <w:t>        </w:t>
      </w:r>
      <w:r w:rsidRPr="000C65F0">
        <w:rPr>
          <w:rFonts w:ascii="Calibri" w:eastAsia="Times New Roman" w:hAnsi="Calibri" w:cs="Calibri"/>
          <w:color w:val="41AD1C"/>
          <w:lang w:eastAsia="en-GB"/>
        </w:rPr>
        <w:t>"Frequent thunderstorm with hail"</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SQL_TS</w:t>
      </w:r>
      <w:r w:rsidRPr="000C65F0">
        <w:rPr>
          <w:rFonts w:ascii="Calibri" w:eastAsia="Times New Roman" w:hAnsi="Calibri" w:cs="Calibri"/>
          <w:lang w:eastAsia="en-GB"/>
        </w:rPr>
        <w:t>            </w:t>
      </w:r>
      <w:r w:rsidRPr="000C65F0">
        <w:rPr>
          <w:rFonts w:ascii="Calibri" w:eastAsia="Times New Roman" w:hAnsi="Calibri" w:cs="Calibri"/>
          <w:color w:val="41AD1C"/>
          <w:lang w:eastAsia="en-GB"/>
        </w:rPr>
        <w:t>"Squall line"</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SQL_TSGR</w:t>
      </w:r>
      <w:r w:rsidRPr="000C65F0">
        <w:rPr>
          <w:rFonts w:ascii="Calibri" w:eastAsia="Times New Roman" w:hAnsi="Calibri" w:cs="Calibri"/>
          <w:lang w:eastAsia="en-GB"/>
        </w:rPr>
        <w:t>        </w:t>
      </w:r>
      <w:r w:rsidRPr="000C65F0">
        <w:rPr>
          <w:rFonts w:ascii="Calibri" w:eastAsia="Times New Roman" w:hAnsi="Calibri" w:cs="Calibri"/>
          <w:color w:val="41AD1C"/>
          <w:lang w:eastAsia="en-GB"/>
        </w:rPr>
        <w:t>"Squall line with hail"</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TC</w:t>
      </w:r>
      <w:r w:rsidRPr="000C65F0">
        <w:rPr>
          <w:rFonts w:ascii="Calibri" w:eastAsia="Times New Roman" w:hAnsi="Calibri" w:cs="Calibri"/>
          <w:lang w:eastAsia="en-GB"/>
        </w:rPr>
        <w:t>                   </w:t>
      </w:r>
      <w:r w:rsidRPr="000C65F0">
        <w:rPr>
          <w:rFonts w:ascii="Calibri" w:eastAsia="Times New Roman" w:hAnsi="Calibri" w:cs="Calibri"/>
          <w:color w:val="41AD1C"/>
          <w:lang w:eastAsia="en-GB"/>
        </w:rPr>
        <w:t>"Tropical cyclone"</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SEV_TURB</w:t>
      </w:r>
      <w:r w:rsidRPr="000C65F0">
        <w:rPr>
          <w:rFonts w:ascii="Calibri" w:eastAsia="Times New Roman" w:hAnsi="Calibri" w:cs="Calibri"/>
          <w:lang w:eastAsia="en-GB"/>
        </w:rPr>
        <w:t>        </w:t>
      </w:r>
      <w:r w:rsidRPr="000C65F0">
        <w:rPr>
          <w:rFonts w:ascii="Calibri" w:eastAsia="Times New Roman" w:hAnsi="Calibri" w:cs="Calibri"/>
          <w:color w:val="41AD1C"/>
          <w:lang w:eastAsia="en-GB"/>
        </w:rPr>
        <w:t>"Severe turbulence"</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SEV_ICE</w:t>
      </w:r>
      <w:r w:rsidRPr="000C65F0">
        <w:rPr>
          <w:rFonts w:ascii="Calibri" w:eastAsia="Times New Roman" w:hAnsi="Calibri" w:cs="Calibri"/>
          <w:lang w:eastAsia="en-GB"/>
        </w:rPr>
        <w:t>           </w:t>
      </w:r>
      <w:r w:rsidRPr="000C65F0">
        <w:rPr>
          <w:rFonts w:ascii="Calibri" w:eastAsia="Times New Roman" w:hAnsi="Calibri" w:cs="Calibri"/>
          <w:color w:val="41AD1C"/>
          <w:lang w:eastAsia="en-GB"/>
        </w:rPr>
        <w:t>"Severe airframe icing"</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SEV_ICE_FZRA</w:t>
      </w:r>
      <w:r w:rsidRPr="000C65F0">
        <w:rPr>
          <w:rFonts w:ascii="Calibri" w:eastAsia="Times New Roman" w:hAnsi="Calibri" w:cs="Calibri"/>
          <w:lang w:eastAsia="en-GB"/>
        </w:rPr>
        <w:t>  </w:t>
      </w:r>
      <w:r w:rsidRPr="000C65F0">
        <w:rPr>
          <w:rFonts w:ascii="Calibri" w:eastAsia="Times New Roman" w:hAnsi="Calibri" w:cs="Calibri"/>
          <w:color w:val="41AD1C"/>
          <w:lang w:eastAsia="en-GB"/>
        </w:rPr>
        <w:t>"Severe airframe icing from freezing rain"</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SEV_MTW</w:t>
      </w:r>
      <w:r w:rsidRPr="000C65F0">
        <w:rPr>
          <w:rFonts w:ascii="Calibri" w:eastAsia="Times New Roman" w:hAnsi="Calibri" w:cs="Calibri"/>
          <w:lang w:eastAsia="en-GB"/>
        </w:rPr>
        <w:t>         </w:t>
      </w:r>
      <w:r w:rsidRPr="000C65F0">
        <w:rPr>
          <w:rFonts w:ascii="Calibri" w:eastAsia="Times New Roman" w:hAnsi="Calibri" w:cs="Calibri"/>
          <w:color w:val="41AD1C"/>
          <w:lang w:eastAsia="en-GB"/>
        </w:rPr>
        <w:t>"Severe mountain wave"</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HVY_DS</w:t>
      </w:r>
      <w:r w:rsidRPr="000C65F0">
        <w:rPr>
          <w:rFonts w:ascii="Calibri" w:eastAsia="Times New Roman" w:hAnsi="Calibri" w:cs="Calibri"/>
          <w:lang w:eastAsia="en-GB"/>
        </w:rPr>
        <w:t>            </w:t>
      </w:r>
      <w:r w:rsidRPr="000C65F0">
        <w:rPr>
          <w:rFonts w:ascii="Calibri" w:eastAsia="Times New Roman" w:hAnsi="Calibri" w:cs="Calibri"/>
          <w:color w:val="41AD1C"/>
          <w:lang w:eastAsia="en-GB"/>
        </w:rPr>
        <w:t>"Heavy dust storm"</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HVY_SS</w:t>
      </w:r>
      <w:r w:rsidRPr="000C65F0">
        <w:rPr>
          <w:rFonts w:ascii="Calibri" w:eastAsia="Times New Roman" w:hAnsi="Calibri" w:cs="Calibri"/>
          <w:lang w:eastAsia="en-GB"/>
        </w:rPr>
        <w:t>            </w:t>
      </w:r>
      <w:r w:rsidRPr="000C65F0">
        <w:rPr>
          <w:rFonts w:ascii="Calibri" w:eastAsia="Times New Roman" w:hAnsi="Calibri" w:cs="Calibri"/>
          <w:color w:val="41AD1C"/>
          <w:lang w:eastAsia="en-GB"/>
        </w:rPr>
        <w:t>"Heavy sand storm"</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VA_CLD</w:t>
      </w:r>
      <w:r w:rsidRPr="000C65F0">
        <w:rPr>
          <w:rFonts w:ascii="Calibri" w:eastAsia="Times New Roman" w:hAnsi="Calibri" w:cs="Calibri"/>
          <w:lang w:eastAsia="en-GB"/>
        </w:rPr>
        <w:t>            </w:t>
      </w:r>
      <w:r w:rsidRPr="000C65F0">
        <w:rPr>
          <w:rFonts w:ascii="Calibri" w:eastAsia="Times New Roman" w:hAnsi="Calibri" w:cs="Calibri"/>
          <w:color w:val="41AD1C"/>
          <w:lang w:eastAsia="en-GB"/>
        </w:rPr>
        <w:t>"Volcanic ash cloud"</w:t>
      </w:r>
    </w:p>
    <w:p w:rsidR="000C65F0" w:rsidRPr="000C65F0" w:rsidRDefault="000C65F0" w:rsidP="000C65F0">
      <w:pPr>
        <w:numPr>
          <w:ilvl w:val="0"/>
          <w:numId w:val="11"/>
        </w:numPr>
        <w:spacing w:before="100" w:beforeAutospacing="1" w:after="100" w:afterAutospacing="1" w:line="240" w:lineRule="auto"/>
        <w:ind w:left="1320"/>
        <w:rPr>
          <w:rFonts w:ascii="Times New Roman" w:eastAsia="Times New Roman" w:hAnsi="Times New Roman" w:cs="Times New Roman"/>
          <w:lang w:eastAsia="en-GB"/>
        </w:rPr>
      </w:pPr>
      <w:r w:rsidRPr="000C65F0">
        <w:rPr>
          <w:rFonts w:ascii="Calibri" w:eastAsia="Times New Roman" w:hAnsi="Calibri" w:cs="Calibri"/>
          <w:color w:val="41AD1C"/>
          <w:lang w:eastAsia="en-GB"/>
        </w:rPr>
        <w:t>RDOACT_CLD</w:t>
      </w:r>
      <w:r w:rsidRPr="000C65F0">
        <w:rPr>
          <w:rFonts w:ascii="Calibri" w:eastAsia="Times New Roman" w:hAnsi="Calibri" w:cs="Calibri"/>
          <w:lang w:eastAsia="en-GB"/>
        </w:rPr>
        <w:t>    </w:t>
      </w:r>
      <w:r w:rsidRPr="000C65F0">
        <w:rPr>
          <w:rFonts w:ascii="Calibri" w:eastAsia="Times New Roman" w:hAnsi="Calibri" w:cs="Calibri"/>
          <w:color w:val="41AD1C"/>
          <w:lang w:eastAsia="en-GB"/>
        </w:rPr>
        <w:t>"Radioactive cloud"</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VA and TC SIGMETs have [OBS/FCST inc. motion &amp; intensity change]+[FCST]+[OUTLOOK], all others have only [OBS/FCST inc. motion &amp; intensity change]</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'Outlook' section for VA and TC SIGMETs has been deprecated by ICAO - users are encouraged to use the Outlook from the VA and TC Advisory products instead.</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Annex 3 refers to FIRs (Flight Information Regions), CTA (Controlled Airspace) and UIR (Upper-air Information Regions). From 2016, use of UIR and CTA will be deprecated; only FIR will remain in valid use. </w:t>
      </w:r>
      <w:r w:rsidRPr="000C65F0">
        <w:rPr>
          <w:rFonts w:ascii="Calibri" w:eastAsia="Times New Roman" w:hAnsi="Calibri" w:cs="Calibri"/>
          <w:color w:val="41AD1C"/>
          <w:lang w:eastAsia="en-GB"/>
        </w:rPr>
        <w:t>We adopt this practice within the model: the model shall only refer to FIRs</w:t>
      </w:r>
      <w:r w:rsidRPr="000C65F0">
        <w:rPr>
          <w:rFonts w:ascii="Calibri" w:eastAsia="Times New Roman" w:hAnsi="Calibri" w:cs="Calibri"/>
          <w:lang w:eastAsia="en-GB"/>
        </w:rPr>
        <w:t>.</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Only a single SIGMET of a given type (e.g. Thunder storm 'TS SIGMET') shall be in force within a specific FIR at any given time. [ASIDE: the concern is that aeronautical information systems may overwrite existing valid SIGMETs if multiple reports for the same FIR are valid concurrently]. In the case where multiple 'features' of a given type are identified within an FIR, all of these should be described in a single report. The phenomenon characteristics (e.g. OBSC WITH HAIL for thunderstorm) are inferred to apply to _ALL_ 'features'. Thus even if the characteristics of the phenomenon vary in reality, the report does not permit this information to be expressed. The issuing Meteorological Watch Office is encouraged to apply the most appropriate characteristics to _ALL_ features within the FIR.</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Multiple tropical cyclones may appear in a single FIR. However, Annex 3 only permits a single 'storm name' to be stated in the TC SIGMET report.</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The 'shape' of the tropical cyclone feature within a TC SIGMET report _MUST_ be defined via centre point and radius. All other SIGMET feature extents are defined by </w:t>
      </w:r>
      <w:r w:rsidR="00944350" w:rsidRPr="000C65F0">
        <w:rPr>
          <w:rFonts w:ascii="Calibri" w:eastAsia="Times New Roman" w:hAnsi="Calibri" w:cs="Calibri"/>
          <w:lang w:eastAsia="en-GB"/>
        </w:rPr>
        <w:t>arbitrary</w:t>
      </w:r>
      <w:r w:rsidRPr="000C65F0">
        <w:rPr>
          <w:rFonts w:ascii="Calibri" w:eastAsia="Times New Roman" w:hAnsi="Calibri" w:cs="Calibri"/>
          <w:lang w:eastAsia="en-GB"/>
        </w:rPr>
        <w:t xml:space="preserve"> polygons.</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Ash clouds from multiple source volcanoes may occur within a single FIR. However, Annex 3 only permits a single 'volcano' to be identified in the VA SIGMET report.</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source volcano for a VA SIGMET report may be outside the domain of the FIR with which the SIGMET report is associated (e.g. the volcanic ash cloud drifts across the FIR boundaries).   </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highlight w:val="yellow"/>
          <w:lang w:eastAsia="en-GB"/>
        </w:rPr>
        <w:t>Within the ICAO model we have adopted a Feature-based representation of the SIGMET feature (with the Observation result providing a collection of Meteorological Feature instances)</w:t>
      </w:r>
      <w:r w:rsidRPr="000C65F0">
        <w:rPr>
          <w:rFonts w:ascii="Calibri" w:eastAsia="Times New Roman" w:hAnsi="Calibri" w:cs="Calibri"/>
          <w:lang w:eastAsia="en-GB"/>
        </w:rPr>
        <w:t> </w:t>
      </w:r>
      <w:r w:rsidRPr="000C65F0">
        <w:rPr>
          <w:rFonts w:ascii="Calibri" w:eastAsia="Times New Roman" w:hAnsi="Calibri" w:cs="Calibri"/>
          <w:color w:val="E30000"/>
          <w:lang w:eastAsia="en-GB"/>
        </w:rPr>
        <w:t>_BECAUSE WE BELIEVE THAT THIS IS EASIER TO UNDERSTAND FOR DEVELOPERS AND CONSUMERS ALIKE_</w:t>
      </w:r>
      <w:r w:rsidRPr="000C65F0">
        <w:rPr>
          <w:rFonts w:ascii="Calibri" w:eastAsia="Times New Roman" w:hAnsi="Calibri" w:cs="Calibri"/>
          <w:lang w:eastAsia="en-GB"/>
        </w:rPr>
        <w:t>! The coverage model introduces significant </w:t>
      </w:r>
      <w:r w:rsidRPr="000C65F0">
        <w:rPr>
          <w:rFonts w:ascii="Calibri" w:eastAsia="Times New Roman" w:hAnsi="Calibri" w:cs="Calibri"/>
          <w:b/>
          <w:bCs/>
          <w:u w:val="single"/>
          <w:lang w:eastAsia="en-GB"/>
        </w:rPr>
        <w:t>indirection</w:t>
      </w:r>
      <w:r w:rsidRPr="000C65F0">
        <w:rPr>
          <w:rFonts w:ascii="Calibri" w:eastAsia="Times New Roman" w:hAnsi="Calibri" w:cs="Calibri"/>
          <w:lang w:eastAsia="en-GB"/>
        </w:rPr>
        <w:t> that is likely to be confusing ... It is conceivable to transform a collection of meteorological features to a coverage view should a user requirement emerge to do so.</w:t>
      </w:r>
    </w:p>
    <w:p w:rsidR="000C65F0" w:rsidRPr="000C65F0" w:rsidRDefault="000C65F0" w:rsidP="000C65F0">
      <w:pPr>
        <w:numPr>
          <w:ilvl w:val="0"/>
          <w:numId w:val="1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The MeteorologicalFeature class is designed to </w:t>
      </w:r>
      <w:r w:rsidR="00944350" w:rsidRPr="000C65F0">
        <w:rPr>
          <w:rFonts w:ascii="Calibri" w:eastAsia="Times New Roman" w:hAnsi="Calibri" w:cs="Calibri"/>
          <w:lang w:eastAsia="en-GB"/>
        </w:rPr>
        <w:t>fulfil</w:t>
      </w:r>
      <w:r w:rsidRPr="000C65F0">
        <w:rPr>
          <w:rFonts w:ascii="Calibri" w:eastAsia="Times New Roman" w:hAnsi="Calibri" w:cs="Calibri"/>
          <w:lang w:eastAsia="en-GB"/>
        </w:rPr>
        <w:t xml:space="preserve"> the ICAO requirement; by design it is very simple as much of the contextual information is provided in the SIGMET report within which the MeteorologicalFeature is described. However, there is clearly a data-consumer </w:t>
      </w:r>
      <w:r w:rsidRPr="000C65F0">
        <w:rPr>
          <w:rFonts w:ascii="Calibri" w:eastAsia="Times New Roman" w:hAnsi="Calibri" w:cs="Calibri"/>
          <w:lang w:eastAsia="en-GB"/>
        </w:rPr>
        <w:lastRenderedPageBreak/>
        <w:t>use case (e.g. "find all the meteorological features in this area valid at this time") that could be served by providing access to the MeteorologicalFeature instances directly (e.g. via a Web Feature Service, without the context from the report). In this case, a regional / local specialization of MeteorologicalFeature may be defined including attributes that can be extracted elsewhere from the SIGMET report or OM_Observation such as: +phenomenonType (the type of SIGMET phenomenon that the feature describes), +phenomenonTime (the time at which the transient feature exists in this incarnation / with this geometric extent) and +sourceObservation (relating to the OM_Observation instance that identified the feature).</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Best practices for when to specialize Classes</w:t>
      </w:r>
      <w:r w:rsidRPr="000C65F0">
        <w:rPr>
          <w:rFonts w:ascii="Calibri" w:eastAsia="Times New Roman" w:hAnsi="Calibri" w:cs="Calibri"/>
          <w:lang w:eastAsia="en-GB"/>
        </w:rPr>
        <w:t>:</w:t>
      </w:r>
    </w:p>
    <w:p w:rsidR="000C65F0" w:rsidRPr="000C65F0" w:rsidRDefault="000C65F0" w:rsidP="000C65F0">
      <w:pPr>
        <w:numPr>
          <w:ilvl w:val="0"/>
          <w:numId w:val="1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For a ComplexSamplingMeasurement or a SamplingCoverageMeasurement, strongly type the Record. This allows schema-based validation of the content - which matches our requirement to express 'product definition' as specified by the regulator (e.g. ICAO). We note that it is possible to provide a soft-typed implementation of Record using SWE DataRecord - but we do not think this is appropriate in a regulated environment where we want to strongly validate content.</w:t>
      </w:r>
    </w:p>
    <w:p w:rsidR="000C65F0" w:rsidRPr="000C65F0" w:rsidRDefault="000C65F0" w:rsidP="000C65F0">
      <w:pPr>
        <w:numPr>
          <w:ilvl w:val="0"/>
          <w:numId w:val="1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For a SamplingCoverageMeasurement (where the result is Type CV_DiscreteCoverage), (A) do not specialize the CV_GeometryValuePair, and (B) do not specialize the CV_DiscreteCoverage type itself ... use the existing Point/Curve/Surface/Solid concrete types. This is because we want to avoid creating whole suites of Classes (that have to be maintained) simply to allow hard-typed validation that the CV_DiscreteCoverage/element/CV_GeometryValuePair/value/Record is correct! The implication is that we need to use constraints 'further up' the model structure to ensure that the correct Record type is used.</w:t>
      </w:r>
    </w:p>
    <w:p w:rsidR="000C65F0" w:rsidRPr="000C65F0" w:rsidRDefault="000C65F0" w:rsidP="000C65F0">
      <w:pPr>
        <w:numPr>
          <w:ilvl w:val="0"/>
          <w:numId w:val="1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It does not appear to be necessary to specialize the process (see comments above about using the soft-typed 'parameter').</w:t>
      </w:r>
    </w:p>
    <w:p w:rsidR="000C65F0" w:rsidRPr="000C65F0" w:rsidRDefault="000C65F0" w:rsidP="000C65F0">
      <w:pPr>
        <w:numPr>
          <w:ilvl w:val="0"/>
          <w:numId w:val="1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'Report' (e.g. METAR/SPECI and SIGMET + variations thereof) must be specialized as they carry specific semantics. This also provides a 'root' place to define constraints that specify the type of entities used within the composition.</w:t>
      </w:r>
    </w:p>
    <w:p w:rsidR="000C65F0" w:rsidRPr="000C65F0" w:rsidRDefault="000C65F0" w:rsidP="000C65F0">
      <w:pPr>
        <w:numPr>
          <w:ilvl w:val="0"/>
          <w:numId w:val="1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Only specialize the Observation class where it is desirable to carry specific semantics ... or to make things clearer to developers by ensuring that XML schema tools suggest the appropriate class or element to use.</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Unpicking complex CodeLists</w:t>
      </w:r>
      <w:r w:rsidRPr="000C65F0">
        <w:rPr>
          <w:rFonts w:ascii="Calibri" w:eastAsia="Times New Roman" w:hAnsi="Calibri" w:cs="Calibri"/>
          <w:lang w:eastAsia="en-GB"/>
        </w:rPr>
        <w:t>:</w:t>
      </w:r>
    </w:p>
    <w:p w:rsidR="000C65F0" w:rsidRPr="000C65F0" w:rsidRDefault="000C65F0" w:rsidP="000C65F0">
      <w:pPr>
        <w:numPr>
          <w:ilvl w:val="0"/>
          <w:numId w:val="1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Numerous CodeLists appear to mix content types; e.g. CloudAmountCode [0 20 011]</w:t>
      </w:r>
    </w:p>
    <w:p w:rsidR="000C65F0" w:rsidRPr="000C65F0" w:rsidRDefault="000C65F0" w:rsidP="000C65F0">
      <w:pPr>
        <w:numPr>
          <w:ilvl w:val="0"/>
          <w:numId w:val="1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CloudAmountCode is a mixture of cloud amount (0 - 8 oktas), categorical cloud amount assessments (e.g. scattered, few, broken) and nilReason codes (e.g. Sky partially obscured by fog and/or other meteorological phenomena)</w:t>
      </w:r>
    </w:p>
    <w:p w:rsidR="000C65F0" w:rsidRPr="000C65F0" w:rsidRDefault="000C65F0" w:rsidP="000C65F0">
      <w:pPr>
        <w:numPr>
          <w:ilvl w:val="0"/>
          <w:numId w:val="1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 JT] discuss refactoring these CodeLists with IPET-DRC</w:t>
      </w:r>
    </w:p>
    <w:p w:rsidR="000C65F0" w:rsidRPr="000C65F0" w:rsidRDefault="000C65F0" w:rsidP="000C65F0">
      <w:pPr>
        <w:numPr>
          <w:ilvl w:val="0"/>
          <w:numId w:val="1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Solutions (@ Logical Model level) include creating new specialized CodeList classes that extend existing WMO TDCF CodeLists ... </w:t>
      </w:r>
      <w:r w:rsidRPr="000C65F0">
        <w:rPr>
          <w:rFonts w:ascii="Calibri" w:eastAsia="Times New Roman" w:hAnsi="Calibri" w:cs="Calibri"/>
          <w:color w:val="41AD1C"/>
          <w:lang w:eastAsia="en-GB"/>
        </w:rPr>
        <w:t>PROPOSAL: to create a new SKOS concept scheme that meets the ICAO requirement that references the original WMO definitions in the existing WMO Code-table. The new SKOS concept scheme will be bound to a new CodeList class in the Logical Model.</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Compound Codes</w:t>
      </w:r>
      <w:r w:rsidRPr="000C65F0">
        <w:rPr>
          <w:rFonts w:ascii="Calibri" w:eastAsia="Times New Roman" w:hAnsi="Calibri" w:cs="Calibri"/>
          <w:lang w:eastAsia="en-GB"/>
        </w:rPr>
        <w:t>:</w:t>
      </w:r>
    </w:p>
    <w:p w:rsidR="000C65F0" w:rsidRPr="000C65F0" w:rsidRDefault="000C65F0" w:rsidP="000C65F0">
      <w:pPr>
        <w:numPr>
          <w:ilvl w:val="0"/>
          <w:numId w:val="1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lastRenderedPageBreak/>
        <w:t>Some codes (e.g. significant present or forecast weather; WMO Code-table 4678) are comprised of several sub-lists (e.g. Intensity or Proximity | Descriptor | Precipitation | Obscuration | Other) from which a single code is constructed.</w:t>
      </w:r>
    </w:p>
    <w:p w:rsidR="000C65F0" w:rsidRPr="000C65F0" w:rsidRDefault="000C65F0" w:rsidP="000C65F0">
      <w:pPr>
        <w:numPr>
          <w:ilvl w:val="0"/>
          <w:numId w:val="1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PROPOSAL: we create a new CodeList which enumerates _ALL_ the sensible options (as defined by a qualified meteorologist!) </w:t>
      </w:r>
    </w:p>
    <w:p w:rsidR="000C65F0" w:rsidRPr="000C65F0" w:rsidRDefault="000C65F0" w:rsidP="000C65F0">
      <w:pPr>
        <w:numPr>
          <w:ilvl w:val="0"/>
          <w:numId w:val="1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[ASIDE: we note that WMO BUFR Code-table 0 20 003 already appears to resemble the enumerated list of options for present weather]</w:t>
      </w:r>
    </w:p>
    <w:p w:rsidR="000C65F0" w:rsidRPr="000C65F0" w:rsidRDefault="000C65F0" w:rsidP="000C65F0">
      <w:pPr>
        <w:numPr>
          <w:ilvl w:val="0"/>
          <w:numId w:val="1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believe that it is more effective to create a longer CodeList which enumerates the options that to maintain &amp; apply business rules within the information system</w:t>
      </w:r>
    </w:p>
    <w:p w:rsidR="000C65F0" w:rsidRPr="000C65F0" w:rsidRDefault="000C65F0" w:rsidP="000C65F0">
      <w:pPr>
        <w:numPr>
          <w:ilvl w:val="0"/>
          <w:numId w:val="1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ISSUE TO BE RESOLVED</w:t>
      </w:r>
      <w:r w:rsidRPr="000C65F0">
        <w:rPr>
          <w:rFonts w:ascii="Calibri" w:eastAsia="Times New Roman" w:hAnsi="Calibri" w:cs="Calibri"/>
          <w:lang w:eastAsia="en-GB"/>
        </w:rPr>
        <w:t>: we need to consider how consumers of this information will be able to parse sub-concepts from the precisely defined phenomena (e.g. +TSGR implies [Heavy][Thunderstorm][Hail] ... a consumer will want to identify phenomena such as 'all thunderstorms' irrespective of qualification about hail etc.). </w:t>
      </w:r>
      <w:r w:rsidRPr="000C65F0">
        <w:rPr>
          <w:rFonts w:ascii="Calibri" w:eastAsia="Times New Roman" w:hAnsi="Calibri" w:cs="Calibri"/>
          <w:color w:val="41AD1C"/>
          <w:lang w:eastAsia="en-GB"/>
        </w:rPr>
        <w:t>POTENTIAL SOLUTION: define SKOS Concept Schemes to group phenomena</w:t>
      </w:r>
      <w:r w:rsidRPr="000C65F0">
        <w:rPr>
          <w:rFonts w:ascii="Calibri" w:eastAsia="Times New Roman" w:hAnsi="Calibri" w:cs="Calibri"/>
          <w:lang w:eastAsia="en-GB"/>
        </w:rPr>
        <w:t> ... </w:t>
      </w:r>
      <w:r w:rsidRPr="000C65F0">
        <w:rPr>
          <w:rFonts w:ascii="Calibri" w:eastAsia="Times New Roman" w:hAnsi="Calibri" w:cs="Calibri"/>
          <w:color w:val="E30000"/>
          <w:lang w:eastAsia="en-GB"/>
        </w:rPr>
        <w:t>but we still need to assess the fitness for purpose of this idea; we need to understand how the processing of SKOS relationships might work in consumer software</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Missing-value codes in BUFR Code-tables</w:t>
      </w:r>
      <w:r w:rsidRPr="000C65F0">
        <w:rPr>
          <w:rFonts w:ascii="Calibri" w:eastAsia="Times New Roman" w:hAnsi="Calibri" w:cs="Calibri"/>
          <w:lang w:eastAsia="en-GB"/>
        </w:rPr>
        <w:t>:</w:t>
      </w:r>
    </w:p>
    <w:p w:rsidR="000C65F0" w:rsidRPr="000C65F0" w:rsidRDefault="000C65F0" w:rsidP="000C65F0">
      <w:pPr>
        <w:numPr>
          <w:ilvl w:val="0"/>
          <w:numId w:val="1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Many BUFR Code-tables include a 'missing' term; e.g. Code-table [0 08 016] #7 'missing'.</w:t>
      </w:r>
    </w:p>
    <w:p w:rsidR="000C65F0" w:rsidRPr="000C65F0" w:rsidRDefault="000C65F0" w:rsidP="000C65F0">
      <w:pPr>
        <w:numPr>
          <w:ilvl w:val="0"/>
          <w:numId w:val="1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Best practice suggests presenting missing values using a nilReason attribute with appropriate code.</w:t>
      </w:r>
    </w:p>
    <w:p w:rsidR="000C65F0" w:rsidRPr="000C65F0" w:rsidRDefault="000C65F0" w:rsidP="000C65F0">
      <w:pPr>
        <w:numPr>
          <w:ilvl w:val="0"/>
          <w:numId w:val="1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need to further consider how to harmonize these two approaches. </w:t>
      </w:r>
    </w:p>
    <w:p w:rsidR="000C65F0" w:rsidRPr="000C65F0" w:rsidRDefault="000C65F0" w:rsidP="000C65F0">
      <w:pPr>
        <w:numPr>
          <w:ilvl w:val="0"/>
          <w:numId w:val="1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PROPOSAL: within GML encoding use the nilReason attribute.</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lang w:eastAsia="en-GB"/>
        </w:rPr>
        <w:t>NOTE: there is precedent for WMO to manage even the aviation-specific CodeLists such as [0 20 086] 'Runway contamination' and [0 20 009] 'General weather indicator (TAF/METAR)'. </w:t>
      </w:r>
      <w:r w:rsidRPr="000C65F0">
        <w:rPr>
          <w:rFonts w:ascii="Calibri" w:eastAsia="Times New Roman" w:hAnsi="Calibri" w:cs="Calibri"/>
          <w:color w:val="41AD1C"/>
          <w:lang w:eastAsia="en-GB"/>
        </w:rPr>
        <w:t>PROPOSAL: WMO will continue to maintain _ALL_ the CodeLists required to support Aviation OPMET.</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:AB] identify the chunks of WMO code-logic that are not representable in the Annex 3 rules ... or seem to conflate/mix concerns etc.</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CodeList implementation in GML</w:t>
      </w:r>
      <w:r w:rsidRPr="000C65F0">
        <w:rPr>
          <w:rFonts w:ascii="Calibri" w:eastAsia="Times New Roman" w:hAnsi="Calibri" w:cs="Calibri"/>
          <w:lang w:eastAsia="en-GB"/>
        </w:rPr>
        <w:t>:</w:t>
      </w:r>
    </w:p>
    <w:p w:rsidR="000C65F0" w:rsidRPr="000C65F0" w:rsidRDefault="000C65F0" w:rsidP="000C65F0">
      <w:pPr>
        <w:numPr>
          <w:ilvl w:val="0"/>
          <w:numId w:val="1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GML definitions in the OGC nilReason set are defined as follows (e.g. </w:t>
      </w:r>
      <w:hyperlink r:id="rId11" w:history="1">
        <w:r w:rsidRPr="000C65F0">
          <w:rPr>
            <w:rFonts w:ascii="Calibri" w:eastAsia="Times New Roman" w:hAnsi="Calibri" w:cs="Calibri"/>
            <w:color w:val="0000FF"/>
            <w:u w:val="single"/>
            <w:lang w:eastAsia="en-GB"/>
          </w:rPr>
          <w:t>http://www.opengis.net/def/nil/OGC/0/AboveDetectionRange.gml</w:t>
        </w:r>
      </w:hyperlink>
      <w:r w:rsidRPr="000C65F0">
        <w:rPr>
          <w:rFonts w:ascii="Calibri" w:eastAsia="Times New Roman" w:hAnsi="Calibri" w:cs="Calibri"/>
          <w:lang w:eastAsia="en-GB"/>
        </w:rPr>
        <w:t>):</w:t>
      </w:r>
    </w:p>
    <w:p w:rsidR="000C65F0" w:rsidRPr="000C65F0" w:rsidRDefault="000C65F0" w:rsidP="00944350">
      <w:pPr>
        <w:spacing w:before="100" w:beforeAutospacing="1" w:after="100" w:afterAutospacing="1" w:line="240" w:lineRule="auto"/>
        <w:contextualSpacing/>
        <w:rPr>
          <w:rFonts w:ascii="Arial" w:eastAsia="Times New Roman" w:hAnsi="Arial" w:cs="Arial"/>
          <w:sz w:val="18"/>
          <w:szCs w:val="18"/>
          <w:lang w:eastAsia="en-GB"/>
        </w:rPr>
      </w:pPr>
    </w:p>
    <w:p w:rsidR="000C65F0" w:rsidRPr="000C65F0" w:rsidRDefault="000C65F0" w:rsidP="00944350">
      <w:pPr>
        <w:spacing w:before="100" w:beforeAutospacing="1" w:after="100" w:afterAutospacing="1" w:line="240" w:lineRule="auto"/>
        <w:contextualSpacing/>
        <w:rPr>
          <w:rFonts w:ascii="Arial" w:eastAsia="Times New Roman" w:hAnsi="Arial" w:cs="Arial"/>
          <w:sz w:val="18"/>
          <w:szCs w:val="18"/>
          <w:lang w:eastAsia="en-GB"/>
        </w:rPr>
      </w:pPr>
      <w:r w:rsidRPr="000C65F0">
        <w:rPr>
          <w:rFonts w:ascii="Arial" w:eastAsia="Times New Roman" w:hAnsi="Arial" w:cs="Arial"/>
          <w:sz w:val="18"/>
          <w:szCs w:val="18"/>
          <w:lang w:eastAsia="en-GB"/>
        </w:rPr>
        <w:t>&lt;gml:definition&gt;</w:t>
      </w:r>
    </w:p>
    <w:p w:rsidR="00944350" w:rsidRDefault="000C65F0" w:rsidP="00944350">
      <w:pPr>
        <w:spacing w:before="100" w:beforeAutospacing="1" w:after="100" w:afterAutospacing="1" w:line="240" w:lineRule="auto"/>
        <w:contextualSpacing/>
        <w:rPr>
          <w:rFonts w:ascii="Arial" w:eastAsia="Times New Roman" w:hAnsi="Arial" w:cs="Arial"/>
          <w:sz w:val="18"/>
          <w:szCs w:val="18"/>
          <w:lang w:eastAsia="en-GB"/>
        </w:rPr>
      </w:pPr>
      <w:r w:rsidRPr="000C65F0">
        <w:rPr>
          <w:rFonts w:ascii="Arial" w:eastAsia="Times New Roman" w:hAnsi="Arial" w:cs="Arial"/>
          <w:sz w:val="18"/>
          <w:szCs w:val="18"/>
          <w:lang w:eastAsia="en-GB"/>
        </w:rPr>
        <w:t>        &lt;gml:identifier</w:t>
      </w:r>
      <w:r w:rsidR="00944350">
        <w:rPr>
          <w:rFonts w:ascii="Arial" w:eastAsia="Times New Roman" w:hAnsi="Arial" w:cs="Arial"/>
          <w:sz w:val="18"/>
          <w:szCs w:val="18"/>
          <w:lang w:eastAsia="en-GB"/>
        </w:rPr>
        <w:t xml:space="preserve"> </w:t>
      </w:r>
      <w:r w:rsidRPr="000C65F0">
        <w:rPr>
          <w:rFonts w:ascii="Arial" w:eastAsia="Times New Roman" w:hAnsi="Arial" w:cs="Arial"/>
          <w:sz w:val="18"/>
          <w:szCs w:val="18"/>
          <w:lang w:eastAsia="en-GB"/>
        </w:rPr>
        <w:t>codeSpace="http://www.opengis.net/"&gt;</w:t>
      </w:r>
    </w:p>
    <w:p w:rsidR="00944350" w:rsidRDefault="00944350" w:rsidP="00944350">
      <w:pPr>
        <w:spacing w:before="100" w:beforeAutospacing="1" w:after="100" w:afterAutospacing="1" w:line="240" w:lineRule="auto"/>
        <w:contextualSpacing/>
        <w:rPr>
          <w:rFonts w:ascii="Arial" w:eastAsia="Times New Roman" w:hAnsi="Arial" w:cs="Arial"/>
          <w:sz w:val="18"/>
          <w:szCs w:val="18"/>
          <w:lang w:eastAsia="en-GB"/>
        </w:rPr>
      </w:pPr>
      <w:r>
        <w:rPr>
          <w:rFonts w:ascii="Arial" w:eastAsia="Times New Roman" w:hAnsi="Arial" w:cs="Arial"/>
          <w:sz w:val="18"/>
          <w:szCs w:val="18"/>
          <w:lang w:eastAsia="en-GB"/>
        </w:rPr>
        <w:t xml:space="preserve">                </w:t>
      </w:r>
      <w:hyperlink r:id="rId12" w:history="1">
        <w:r w:rsidRPr="00803A07">
          <w:rPr>
            <w:rStyle w:val="Hyperlink"/>
            <w:rFonts w:ascii="Arial" w:eastAsia="Times New Roman" w:hAnsi="Arial" w:cs="Arial"/>
            <w:sz w:val="18"/>
            <w:szCs w:val="18"/>
            <w:lang w:eastAsia="en-GB"/>
          </w:rPr>
          <w:t>http://www.opengis.net/def/nil/OGC/0/AboveDetectionRange</w:t>
        </w:r>
      </w:hyperlink>
    </w:p>
    <w:p w:rsidR="000C65F0" w:rsidRPr="000C65F0" w:rsidRDefault="00944350" w:rsidP="00944350">
      <w:pPr>
        <w:spacing w:before="100" w:beforeAutospacing="1" w:after="100" w:afterAutospacing="1" w:line="240" w:lineRule="auto"/>
        <w:contextualSpacing/>
        <w:rPr>
          <w:rFonts w:ascii="Arial" w:eastAsia="Times New Roman" w:hAnsi="Arial" w:cs="Arial"/>
          <w:sz w:val="18"/>
          <w:szCs w:val="18"/>
          <w:lang w:eastAsia="en-GB"/>
        </w:rPr>
      </w:pPr>
      <w:r>
        <w:rPr>
          <w:rFonts w:ascii="Arial" w:eastAsia="Times New Roman" w:hAnsi="Arial" w:cs="Arial"/>
          <w:sz w:val="18"/>
          <w:szCs w:val="18"/>
          <w:lang w:eastAsia="en-GB"/>
        </w:rPr>
        <w:t xml:space="preserve">        </w:t>
      </w:r>
      <w:r w:rsidR="000C65F0" w:rsidRPr="000C65F0">
        <w:rPr>
          <w:rFonts w:ascii="Arial" w:eastAsia="Times New Roman" w:hAnsi="Arial" w:cs="Arial"/>
          <w:sz w:val="18"/>
          <w:szCs w:val="18"/>
          <w:lang w:eastAsia="en-GB"/>
        </w:rPr>
        <w:t>&lt;/gml:identifier&gt;</w:t>
      </w:r>
    </w:p>
    <w:p w:rsidR="00944350" w:rsidRDefault="000C65F0" w:rsidP="00944350">
      <w:pPr>
        <w:spacing w:before="100" w:beforeAutospacing="1" w:after="100" w:afterAutospacing="1" w:line="240" w:lineRule="auto"/>
        <w:contextualSpacing/>
        <w:rPr>
          <w:rFonts w:ascii="Arial" w:eastAsia="Times New Roman" w:hAnsi="Arial" w:cs="Arial"/>
          <w:sz w:val="18"/>
          <w:szCs w:val="18"/>
          <w:lang w:eastAsia="en-GB"/>
        </w:rPr>
      </w:pPr>
      <w:r w:rsidRPr="000C65F0">
        <w:rPr>
          <w:rFonts w:ascii="Arial" w:eastAsia="Times New Roman" w:hAnsi="Arial" w:cs="Arial"/>
          <w:sz w:val="18"/>
          <w:szCs w:val="18"/>
          <w:lang w:eastAsia="en-GB"/>
        </w:rPr>
        <w:t>        &lt;gml:name</w:t>
      </w:r>
      <w:r w:rsidR="00944350">
        <w:rPr>
          <w:rFonts w:ascii="Arial" w:eastAsia="Times New Roman" w:hAnsi="Arial" w:cs="Arial"/>
          <w:sz w:val="18"/>
          <w:szCs w:val="18"/>
          <w:lang w:eastAsia="en-GB"/>
        </w:rPr>
        <w:t xml:space="preserve"> </w:t>
      </w:r>
      <w:r w:rsidRPr="000C65F0">
        <w:rPr>
          <w:rFonts w:ascii="Arial" w:eastAsia="Times New Roman" w:hAnsi="Arial" w:cs="Arial"/>
          <w:sz w:val="18"/>
          <w:szCs w:val="18"/>
          <w:lang w:eastAsia="en-GB"/>
        </w:rPr>
        <w:t>codeSpace="http://urn.opengis.net/"&gt;</w:t>
      </w:r>
    </w:p>
    <w:p w:rsidR="00944350" w:rsidRDefault="00944350" w:rsidP="00944350">
      <w:pPr>
        <w:spacing w:before="100" w:beforeAutospacing="1" w:after="100" w:afterAutospacing="1" w:line="240" w:lineRule="auto"/>
        <w:contextualSpacing/>
        <w:rPr>
          <w:rFonts w:ascii="Arial" w:eastAsia="Times New Roman" w:hAnsi="Arial" w:cs="Arial"/>
          <w:sz w:val="18"/>
          <w:szCs w:val="18"/>
          <w:lang w:eastAsia="en-GB"/>
        </w:rPr>
      </w:pPr>
      <w:r>
        <w:rPr>
          <w:rFonts w:ascii="Arial" w:eastAsia="Times New Roman" w:hAnsi="Arial" w:cs="Arial"/>
          <w:sz w:val="18"/>
          <w:szCs w:val="18"/>
          <w:lang w:eastAsia="en-GB"/>
        </w:rPr>
        <w:t xml:space="preserve">                </w:t>
      </w:r>
      <w:r w:rsidR="000C65F0" w:rsidRPr="000C65F0">
        <w:rPr>
          <w:rFonts w:ascii="Arial" w:eastAsia="Times New Roman" w:hAnsi="Arial" w:cs="Arial"/>
          <w:sz w:val="18"/>
          <w:szCs w:val="18"/>
          <w:lang w:eastAsia="en-GB"/>
        </w:rPr>
        <w:t>urn:ogc:def:nil:OGC::AboveDetectionRange</w:t>
      </w:r>
    </w:p>
    <w:p w:rsidR="000C65F0" w:rsidRPr="000C65F0" w:rsidRDefault="00944350" w:rsidP="00944350">
      <w:pPr>
        <w:spacing w:before="100" w:beforeAutospacing="1" w:after="100" w:afterAutospacing="1" w:line="240" w:lineRule="auto"/>
        <w:contextualSpacing/>
        <w:rPr>
          <w:rFonts w:ascii="Arial" w:eastAsia="Times New Roman" w:hAnsi="Arial" w:cs="Arial"/>
          <w:sz w:val="18"/>
          <w:szCs w:val="18"/>
          <w:lang w:eastAsia="en-GB"/>
        </w:rPr>
      </w:pPr>
      <w:r>
        <w:rPr>
          <w:rFonts w:ascii="Arial" w:eastAsia="Times New Roman" w:hAnsi="Arial" w:cs="Arial"/>
          <w:sz w:val="18"/>
          <w:szCs w:val="18"/>
          <w:lang w:eastAsia="en-GB"/>
        </w:rPr>
        <w:t xml:space="preserve">        </w:t>
      </w:r>
      <w:r w:rsidR="000C65F0" w:rsidRPr="000C65F0">
        <w:rPr>
          <w:rFonts w:ascii="Arial" w:eastAsia="Times New Roman" w:hAnsi="Arial" w:cs="Arial"/>
          <w:sz w:val="18"/>
          <w:szCs w:val="18"/>
          <w:lang w:eastAsia="en-GB"/>
        </w:rPr>
        <w:t>&lt;/gml:name&gt;</w:t>
      </w:r>
    </w:p>
    <w:p w:rsidR="000C65F0" w:rsidRPr="000C65F0" w:rsidRDefault="000C65F0" w:rsidP="00944350">
      <w:pPr>
        <w:spacing w:before="100" w:beforeAutospacing="1" w:after="100" w:afterAutospacing="1" w:line="240" w:lineRule="auto"/>
        <w:contextualSpacing/>
        <w:rPr>
          <w:rFonts w:ascii="Arial" w:eastAsia="Times New Roman" w:hAnsi="Arial" w:cs="Arial"/>
          <w:sz w:val="18"/>
          <w:szCs w:val="18"/>
          <w:lang w:eastAsia="en-GB"/>
        </w:rPr>
      </w:pPr>
      <w:r w:rsidRPr="000C65F0">
        <w:rPr>
          <w:rFonts w:ascii="Arial" w:eastAsia="Times New Roman" w:hAnsi="Arial" w:cs="Arial"/>
          <w:sz w:val="18"/>
          <w:szCs w:val="18"/>
          <w:lang w:eastAsia="en-GB"/>
        </w:rPr>
        <w:t>&lt;/gml:definition&gt;</w:t>
      </w:r>
    </w:p>
    <w:p w:rsidR="000C65F0" w:rsidRPr="000C65F0" w:rsidRDefault="000C65F0" w:rsidP="00944350">
      <w:pPr>
        <w:spacing w:before="100" w:beforeAutospacing="1" w:after="100" w:afterAutospacing="1" w:line="240" w:lineRule="auto"/>
        <w:contextualSpacing/>
        <w:rPr>
          <w:rFonts w:ascii="Arial" w:eastAsia="Times New Roman" w:hAnsi="Arial" w:cs="Arial"/>
          <w:sz w:val="18"/>
          <w:szCs w:val="18"/>
          <w:lang w:eastAsia="en-GB"/>
        </w:rPr>
      </w:pPr>
    </w:p>
    <w:p w:rsidR="000C65F0" w:rsidRPr="000C65F0" w:rsidRDefault="000C65F0" w:rsidP="000C65F0">
      <w:pPr>
        <w:numPr>
          <w:ilvl w:val="0"/>
          <w:numId w:val="1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Does this provide an exemplar for how we should reference Code-terms defined using HTTP URI?</w:t>
      </w:r>
    </w:p>
    <w:p w:rsidR="000C65F0" w:rsidRPr="000C65F0" w:rsidRDefault="000C65F0" w:rsidP="000C65F0">
      <w:pPr>
        <w:spacing w:after="0" w:line="240" w:lineRule="auto"/>
        <w:rPr>
          <w:rFonts w:ascii="Times New Roman" w:eastAsia="Times New Roman" w:hAnsi="Times New Roman" w:cs="Times New Roman"/>
          <w:b/>
          <w:lang w:eastAsia="en-GB"/>
        </w:rPr>
      </w:pPr>
      <w:r w:rsidRPr="000C65F0">
        <w:rPr>
          <w:rFonts w:ascii="Calibri" w:eastAsia="Times New Roman" w:hAnsi="Calibri" w:cs="Calibri"/>
          <w:b/>
          <w:lang w:eastAsia="en-GB"/>
        </w:rPr>
        <w:t>Opaque or human-readable HTTP URI identifiers for entities?</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lastRenderedPageBreak/>
        <w:t>Unit of measure within proposed WMO register shall have the following HTTP URI (e.g. celsius, WMO Common Code-table C-6 term #350): &lt;http://data.wmo.int/def/Common/C-6/350&gt;</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This is an 'opaque' identifier - you cannot tell what it is describing without additional information; e.g. looking up the definition in an external thesaurus/dictionary -or- resolving the HTTP URI to access a (digital) definition.</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HTTP URI is the _IDENTIFIER_ for the resource; in the case of the example above, the Resource is the 'concept' "unit of measure: celsius"</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It is important to note that the ability to resolve (aka 'de-reference') an HTTP URI to access a definition of the resource is distinct from the use of the HTTP URI as an _IDENTIFIER_ for the resource. Even if no definition is ever published for the resource (e.g. </w:t>
      </w:r>
      <w:r w:rsidR="00944350">
        <w:rPr>
          <w:rFonts w:ascii="Calibri" w:eastAsia="Times New Roman" w:hAnsi="Calibri" w:cs="Calibri"/>
          <w:lang w:eastAsia="en-GB"/>
        </w:rPr>
        <w:t>a</w:t>
      </w:r>
      <w:r w:rsidRPr="000C65F0">
        <w:rPr>
          <w:rFonts w:ascii="Calibri" w:eastAsia="Times New Roman" w:hAnsi="Calibri" w:cs="Calibri"/>
          <w:lang w:eastAsia="en-GB"/>
        </w:rPr>
        <w:t xml:space="preserve"> web-server would return an HTTP response code 404 'Resource not found'), the Identifier is still valid. This is identical to the situation where URNs are used to identify things (e.g. &lt;urn:ogc:def:nil:OGC::AboveDetectionRange&gt; from OGC nilReason set); the URN provides an authoritative identifier for the resource, but it is not directly </w:t>
      </w:r>
      <w:r w:rsidR="00514EB7" w:rsidRPr="000C65F0">
        <w:rPr>
          <w:rFonts w:ascii="Calibri" w:eastAsia="Times New Roman" w:hAnsi="Calibri" w:cs="Calibri"/>
          <w:lang w:eastAsia="en-GB"/>
        </w:rPr>
        <w:t>resolvable</w:t>
      </w:r>
      <w:r w:rsidRPr="000C65F0">
        <w:rPr>
          <w:rFonts w:ascii="Calibri" w:eastAsia="Times New Roman" w:hAnsi="Calibri" w:cs="Calibri"/>
          <w:lang w:eastAsia="en-GB"/>
        </w:rPr>
        <w:t xml:space="preserve"> like an HTTP resource. It is also the same as using a BUFR descriptor to identify a resource (e.g. [0 22 043] for 'water temperature'); you still need to 'resolve' the identifier by looking up the definition in a Code-table. The web architecture simply provides a convenient mechanism to de-reference HTTP URIs. The definitions of these resources may be cached if the Internet is not accessible to a decoding system; the local copy of these references may be referenced via a local DNS configuration or modification to the configuration of a web-server acting as gateway. Crucially, access to the Internet is _NOT_ a prerequisite for using HTTP URIs as identifiers!</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Think of an HTTP URI identifier as an identifier that is easy to resolve / de-reference!</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There is value in using human readable Identifiers; e.g. &lt;http://data.wmo.int/def/Common/C-6/Celsius&gt; ... for a subset of commonly used unit of measure, additional HTTP URIs could be 'minted' with human readable names that are related to the opaque identifiers using an association such as skos:equivalent.</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PROPOSAL: define human-readable identifiers for all ICAO units that are linked to their associated WMO opaque identifier.</w:t>
      </w:r>
      <w:r w:rsidRPr="000C65F0">
        <w:rPr>
          <w:rFonts w:ascii="Calibri" w:eastAsia="Times New Roman" w:hAnsi="Calibri" w:cs="Calibri"/>
          <w:lang w:eastAsia="en-GB"/>
        </w:rPr>
        <w:t> </w:t>
      </w: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:AB] define the ICAO unit of measure list</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may also wish to apply this human-readable identifier pattern to commonly used physical phenomenon such as dewpoint-temperature (e.g. &lt;http://data.wmo.int/def/GRIB/Code+Flag/4.2/</w:t>
      </w:r>
      <w:r w:rsidRPr="000C65F0">
        <w:rPr>
          <w:rFonts w:ascii="Calibri" w:eastAsia="Times New Roman" w:hAnsi="Calibri" w:cs="Calibri"/>
          <w:b/>
          <w:bCs/>
          <w:u w:val="single"/>
          <w:lang w:eastAsia="en-GB"/>
        </w:rPr>
        <w:t>dewpoint-temperature</w:t>
      </w:r>
      <w:r w:rsidRPr="000C65F0">
        <w:rPr>
          <w:rFonts w:ascii="Calibri" w:eastAsia="Times New Roman" w:hAnsi="Calibri" w:cs="Calibri"/>
          <w:lang w:eastAsia="en-GB"/>
        </w:rPr>
        <w:t>&gt;* rather than &lt;http://data.wmo.int/def/GRIB/Code+Flag/4.2/</w:t>
      </w:r>
      <w:r w:rsidRPr="000C65F0">
        <w:rPr>
          <w:rFonts w:ascii="Calibri" w:eastAsia="Times New Roman" w:hAnsi="Calibri" w:cs="Calibri"/>
          <w:b/>
          <w:bCs/>
          <w:u w:val="single"/>
          <w:lang w:eastAsia="en-GB"/>
        </w:rPr>
        <w:t>0.0.6</w:t>
      </w:r>
      <w:r w:rsidRPr="000C65F0">
        <w:rPr>
          <w:rFonts w:ascii="Calibri" w:eastAsia="Times New Roman" w:hAnsi="Calibri" w:cs="Calibri"/>
          <w:lang w:eastAsia="en-GB"/>
        </w:rPr>
        <w:t>&gt;) and commonly used aviation terms such as CAVOK (e.g. &lt;http://data.wmo.int/def/BUFRCREX/Code+Flag/20.009/</w:t>
      </w:r>
      <w:r w:rsidRPr="000C65F0">
        <w:rPr>
          <w:rFonts w:ascii="Calibri" w:eastAsia="Times New Roman" w:hAnsi="Calibri" w:cs="Calibri"/>
          <w:b/>
          <w:bCs/>
          <w:u w:val="single"/>
          <w:lang w:eastAsia="en-GB"/>
        </w:rPr>
        <w:t>CAVOK</w:t>
      </w:r>
      <w:r w:rsidRPr="000C65F0">
        <w:rPr>
          <w:rFonts w:ascii="Calibri" w:eastAsia="Times New Roman" w:hAnsi="Calibri" w:cs="Calibri"/>
          <w:lang w:eastAsia="en-GB"/>
        </w:rPr>
        <w:t>&gt; rather than &lt;http://data.wmo.int/def/BUFRCREX/Code+Flag/20.009/</w:t>
      </w:r>
      <w:r w:rsidRPr="000C65F0">
        <w:rPr>
          <w:rFonts w:ascii="Calibri" w:eastAsia="Times New Roman" w:hAnsi="Calibri" w:cs="Calibri"/>
          <w:b/>
          <w:bCs/>
          <w:u w:val="single"/>
          <w:lang w:eastAsia="en-GB"/>
        </w:rPr>
        <w:t>2</w:t>
      </w:r>
      <w:r w:rsidRPr="000C65F0">
        <w:rPr>
          <w:rFonts w:ascii="Calibri" w:eastAsia="Times New Roman" w:hAnsi="Calibri" w:cs="Calibri"/>
          <w:lang w:eastAsia="en-GB"/>
        </w:rPr>
        <w:t>&gt;).</w:t>
      </w:r>
    </w:p>
    <w:p w:rsidR="000C65F0" w:rsidRPr="000C65F0" w:rsidRDefault="000C65F0" w:rsidP="000C65F0">
      <w:pPr>
        <w:numPr>
          <w:ilvl w:val="0"/>
          <w:numId w:val="1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disadvantages to using human-readable identifiers include: URIs are longer, only English terms are used (avoid proliferation of multiple identifiers to support alternate locales!), naming conflicts are harder to avoid ... etc.</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or a shorter term such as &lt;http://data.wmo.int/def/GRIB/Code+Flag/4.2/dewp&gt; which is still human-readable and unambiguous. </w:t>
      </w:r>
      <w:r w:rsidRPr="000C65F0">
        <w:rPr>
          <w:rFonts w:ascii="Calibri" w:eastAsia="Times New Roman" w:hAnsi="Calibri" w:cs="Calibri"/>
          <w:b/>
          <w:bCs/>
          <w:lang w:eastAsia="en-GB"/>
        </w:rPr>
        <w:t>Also note that it seems appropriate to 'promote' the GRIB parameter terms to a Common table; </w:t>
      </w:r>
      <w:r w:rsidRPr="000C65F0">
        <w:rPr>
          <w:rFonts w:ascii="Calibri" w:eastAsia="Times New Roman" w:hAnsi="Calibri" w:cs="Calibri"/>
          <w:lang w:eastAsia="en-GB"/>
        </w:rPr>
        <w:t>e.g. &lt;http://wmo.int/def/Common/C-16/dewpoint&gt;</w:t>
      </w:r>
      <w:r w:rsidRPr="000C65F0">
        <w:rPr>
          <w:rFonts w:ascii="Calibri" w:eastAsia="Times New Roman" w:hAnsi="Calibri" w:cs="Calibri"/>
          <w:b/>
          <w:bCs/>
          <w:lang w:eastAsia="en-GB"/>
        </w:rPr>
        <w:t>.</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discuss establishment of Common Code-tables for parameter and category with IPET-DRC</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[AB] suggests use of Identifiers that are based on authority rather than sub-domain as the 'sub-domain' seems like tangential information (the domain and path are the important aspects indicating authority and identification of specific resource); e.g. &lt;http://</w:t>
      </w:r>
      <w:r w:rsidRPr="000C65F0">
        <w:rPr>
          <w:rFonts w:ascii="Calibri" w:eastAsia="Times New Roman" w:hAnsi="Calibri" w:cs="Calibri"/>
          <w:b/>
          <w:bCs/>
          <w:color w:val="E30000"/>
          <w:u w:val="single"/>
          <w:lang w:eastAsia="en-GB"/>
        </w:rPr>
        <w:t>wmo.int</w:t>
      </w:r>
      <w:r w:rsidRPr="000C65F0">
        <w:rPr>
          <w:rFonts w:ascii="Calibri" w:eastAsia="Times New Roman" w:hAnsi="Calibri" w:cs="Calibri"/>
          <w:color w:val="E30000"/>
          <w:lang w:eastAsia="en-GB"/>
        </w:rPr>
        <w:t>/def/Common/C-6/350&gt; rather than &lt;http://</w:t>
      </w:r>
      <w:r w:rsidRPr="000C65F0">
        <w:rPr>
          <w:rFonts w:ascii="Calibri" w:eastAsia="Times New Roman" w:hAnsi="Calibri" w:cs="Calibri"/>
          <w:b/>
          <w:bCs/>
          <w:color w:val="E30000"/>
          <w:u w:val="single"/>
          <w:lang w:eastAsia="en-GB"/>
        </w:rPr>
        <w:t>data.wmo.int</w:t>
      </w:r>
      <w:r w:rsidRPr="000C65F0">
        <w:rPr>
          <w:rFonts w:ascii="Calibri" w:eastAsia="Times New Roman" w:hAnsi="Calibri" w:cs="Calibri"/>
          <w:color w:val="E30000"/>
          <w:lang w:eastAsia="en-GB"/>
        </w:rPr>
        <w:t xml:space="preserve">/def/Common/C-6/350&gt; ... </w:t>
      </w:r>
      <w:r w:rsidRPr="000C65F0">
        <w:rPr>
          <w:rFonts w:ascii="Calibri" w:eastAsia="Times New Roman" w:hAnsi="Calibri" w:cs="Calibri"/>
          <w:color w:val="E30000"/>
          <w:highlight w:val="yellow"/>
          <w:lang w:eastAsia="en-GB"/>
        </w:rPr>
        <w:t>NEED TO THINK ABOUT THIS</w:t>
      </w:r>
      <w:r w:rsidRPr="000C65F0">
        <w:rPr>
          <w:rFonts w:ascii="Calibri" w:eastAsia="Times New Roman" w:hAnsi="Calibri" w:cs="Calibri"/>
          <w:color w:val="E30000"/>
          <w:lang w:eastAsia="en-GB"/>
        </w:rPr>
        <w:t xml:space="preserve"> ...</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color w:val="000000"/>
          <w:lang w:eastAsia="en-GB"/>
        </w:rPr>
        <w:t>Ownership of domain features</w:t>
      </w:r>
      <w:r w:rsidRPr="000C65F0">
        <w:rPr>
          <w:rFonts w:ascii="Calibri" w:eastAsia="Times New Roman" w:hAnsi="Calibri" w:cs="Calibri"/>
          <w:color w:val="000000"/>
          <w:lang w:eastAsia="en-GB"/>
        </w:rPr>
        <w:t>:</w:t>
      </w:r>
    </w:p>
    <w:p w:rsidR="000C65F0" w:rsidRPr="000C65F0" w:rsidRDefault="000C65F0" w:rsidP="000C65F0">
      <w:pPr>
        <w:numPr>
          <w:ilvl w:val="0"/>
          <w:numId w:val="19"/>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lastRenderedPageBreak/>
        <w:t>WMO Logical Data Model shall include class definitions for meteorologically significant features such as (erupting) volcanoes</w:t>
      </w:r>
    </w:p>
    <w:p w:rsidR="000C65F0" w:rsidRPr="000C65F0" w:rsidRDefault="000C65F0" w:rsidP="000C65F0">
      <w:pPr>
        <w:numPr>
          <w:ilvl w:val="0"/>
          <w:numId w:val="19"/>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ICAO Logical Data Model shall include class definitions for Aviation-specific entities such as Aerodrome, Runway and FIR</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Definition of reference entities / dictionary types &amp; associated registers</w:t>
      </w:r>
      <w:r w:rsidRPr="000C65F0">
        <w:rPr>
          <w:rFonts w:ascii="Calibri" w:eastAsia="Times New Roman" w:hAnsi="Calibri" w:cs="Calibri"/>
          <w:lang w:eastAsia="en-GB"/>
        </w:rPr>
        <w:t>:</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highlight w:val="green"/>
          <w:lang w:eastAsia="en-GB"/>
        </w:rPr>
        <w:t>*** ADD list compiled by [AB] ***</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Classes describing Aerodrome, Runway and FIR _SHOULD_ be provided AIXM; however, the delivery timescales of AIXM do not appear to match the schedule required for ICAO OPMET.</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Halsey has provided a digital copy of the AIP for Czech Republic (including definition of Karlovy Vary Airport!) which will enable [AB] &amp; [JT] to define 'stub' classes within the ICAO MET CC model that _SHOULD_ be consistent with those that are delivered within AIXM</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:AB] develop stub classes for Aerodrome, Runway and FIR based on information in AIP that is relevant to Annex 3.</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Delivery of a web-accessible register framework for WMO Codes is essential to support the ICAO requirement</w:t>
      </w:r>
      <w:r w:rsidRPr="000C65F0">
        <w:rPr>
          <w:rFonts w:ascii="Calibri" w:eastAsia="Times New Roman" w:hAnsi="Calibri" w:cs="Calibri"/>
          <w:color w:val="E30000"/>
          <w:lang w:eastAsia="en-GB"/>
        </w:rPr>
        <w:t> </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when available (appr</w:t>
      </w:r>
      <w:bookmarkStart w:id="0" w:name="_GoBack"/>
      <w:bookmarkEnd w:id="0"/>
      <w:r w:rsidRPr="000C65F0">
        <w:rPr>
          <w:rFonts w:ascii="Calibri" w:eastAsia="Times New Roman" w:hAnsi="Calibri" w:cs="Calibri"/>
          <w:color w:val="E30000"/>
          <w:lang w:eastAsia="en-GB"/>
        </w:rPr>
        <w:t>x 2-weeks) send [AB] links to the pilot WMO code-register developed by Met Office</w:t>
      </w:r>
    </w:p>
    <w:p w:rsidR="000C65F0" w:rsidRPr="000C65F0" w:rsidRDefault="000C65F0" w:rsidP="000C65F0">
      <w:pPr>
        <w:numPr>
          <w:ilvl w:val="0"/>
          <w:numId w:val="20"/>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:AB] test behaviour of pilot WMO code-register ...</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lang w:eastAsia="en-GB"/>
        </w:rPr>
        <w:t>[ASIDE: WMO does not appear to publish a set of coefficient values to convert unit of measure to their SI equivalent. This should be added into WMO Common Code-table C-6]</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discuss addition of coefficients for conversion of non-standard SI units to their SI unit equivalent (where available).</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ICAO-WMO working arrangements; how to bind ICAO MET CC to WMO Logical Data Model</w:t>
      </w:r>
      <w:r w:rsidRPr="000C65F0">
        <w:rPr>
          <w:rFonts w:ascii="Calibri" w:eastAsia="Times New Roman" w:hAnsi="Calibri" w:cs="Calibri"/>
          <w:lang w:eastAsia="en-GB"/>
        </w:rPr>
        <w:t>:</w:t>
      </w:r>
    </w:p>
    <w:p w:rsidR="000C65F0" w:rsidRPr="000C65F0" w:rsidRDefault="000C65F0" w:rsidP="000C65F0">
      <w:pPr>
        <w:numPr>
          <w:ilvl w:val="0"/>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ICAO MET CC will use the following elements from WMO Logical Data Model:</w:t>
      </w:r>
    </w:p>
    <w:p w:rsidR="000C65F0" w:rsidRPr="000C65F0" w:rsidRDefault="000C65F0" w:rsidP="000C65F0">
      <w:pPr>
        <w:numPr>
          <w:ilvl w:val="1"/>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WMO Process (or MeasurementProcess sub-type)</w:t>
      </w:r>
    </w:p>
    <w:p w:rsidR="000C65F0" w:rsidRPr="000C65F0" w:rsidRDefault="000C65F0" w:rsidP="000C65F0">
      <w:pPr>
        <w:numPr>
          <w:ilvl w:val="1"/>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WMO Observation and Measurement types; SamplingObservation, ComplexSamplingMeasurement, SamplingCoverageMeasurement</w:t>
      </w:r>
    </w:p>
    <w:p w:rsidR="000C65F0" w:rsidRPr="000C65F0" w:rsidRDefault="000C65F0" w:rsidP="000C65F0">
      <w:pPr>
        <w:numPr>
          <w:ilvl w:val="1"/>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WMO CodeLists</w:t>
      </w:r>
    </w:p>
    <w:p w:rsidR="000C65F0" w:rsidRPr="000C65F0" w:rsidRDefault="000C65F0" w:rsidP="000C65F0">
      <w:pPr>
        <w:numPr>
          <w:ilvl w:val="0"/>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Following precedent, WMO will continue to maintain _ALL_ CodeLists required to support ICAO OPMET; the WMO CodeList classes are defined in the 'WMO TDCF CodeLists' package. Each CodeList defined in the WMO Logical Data Model shall be 'bound' to a Code-table, Flag-table or concept-scheme.</w:t>
      </w:r>
    </w:p>
    <w:p w:rsidR="000C65F0" w:rsidRPr="000C65F0" w:rsidRDefault="000C65F0" w:rsidP="000C65F0">
      <w:pPr>
        <w:numPr>
          <w:ilvl w:val="0"/>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update tagged values for CodeList classes to refer to (A) maintenance body and (B) code-table/concept-scheme</w:t>
      </w:r>
    </w:p>
    <w:p w:rsidR="000C65F0" w:rsidRPr="000C65F0" w:rsidRDefault="000C65F0" w:rsidP="000C65F0">
      <w:pPr>
        <w:numPr>
          <w:ilvl w:val="0"/>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Furthermore, a mechanism has been identified that allows the (automated) derivation of a BUFR Table D Template from an Application Schema (aka Logical Data Model for a given application or usage) - although there is considerable more work required to develop this concept to the point where it can be routinely used. [ASIDE: </w:t>
      </w:r>
      <w:r w:rsidRPr="000C65F0">
        <w:rPr>
          <w:rFonts w:ascii="Calibri" w:eastAsia="Times New Roman" w:hAnsi="Calibri" w:cs="Calibri"/>
          <w:i/>
          <w:iCs/>
          <w:lang w:eastAsia="en-GB"/>
        </w:rPr>
        <w:t>usability of this mapping process may further be improved by attempting to automatically match attributes and associations with appropriate BUFR descriptors or a set of possible options</w:t>
      </w:r>
      <w:r w:rsidRPr="000C65F0">
        <w:rPr>
          <w:rFonts w:ascii="Calibri" w:eastAsia="Times New Roman" w:hAnsi="Calibri" w:cs="Calibri"/>
          <w:lang w:eastAsia="en-GB"/>
        </w:rPr>
        <w:t>]</w:t>
      </w:r>
    </w:p>
    <w:p w:rsidR="000C65F0" w:rsidRPr="000C65F0" w:rsidRDefault="000C65F0" w:rsidP="000C65F0">
      <w:pPr>
        <w:numPr>
          <w:ilvl w:val="0"/>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w:t>
      </w:r>
      <w:r w:rsidRPr="000C65F0">
        <w:rPr>
          <w:rFonts w:ascii="Calibri" w:eastAsia="Times New Roman" w:hAnsi="Calibri" w:cs="Calibri"/>
          <w:color w:val="E30000"/>
          <w:highlight w:val="yellow"/>
          <w:lang w:eastAsia="en-GB"/>
        </w:rPr>
        <w:t>ACTION</w:t>
      </w:r>
      <w:r w:rsidRPr="000C65F0">
        <w:rPr>
          <w:rFonts w:ascii="Calibri" w:eastAsia="Times New Roman" w:hAnsi="Calibri" w:cs="Calibri"/>
          <w:color w:val="E30000"/>
          <w:lang w:eastAsia="en-GB"/>
        </w:rPr>
        <w:t>:JT] this seems to be a key discussion point for OPAG-ISS with respect to objectives for Expert-teams over the next 4-years.</w:t>
      </w:r>
    </w:p>
    <w:p w:rsidR="000C65F0" w:rsidRPr="000C65F0" w:rsidRDefault="000C65F0" w:rsidP="000C65F0">
      <w:pPr>
        <w:numPr>
          <w:ilvl w:val="0"/>
          <w:numId w:val="21"/>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 xml:space="preserve">We agree that the proposal to use standard Measure types (and sub-types thereof) from ISO19103 'Basic types' provides the optimum balance of utility vs maintenance; there is no benefit to be gained from attempting to create a large palette of strongly typed measure classes simply to support validation. In so far as we can tell from ICAO's outline requirement, </w:t>
      </w:r>
      <w:r w:rsidRPr="000C65F0">
        <w:rPr>
          <w:rFonts w:ascii="Calibri" w:eastAsia="Times New Roman" w:hAnsi="Calibri" w:cs="Calibri"/>
          <w:lang w:eastAsia="en-GB"/>
        </w:rPr>
        <w:lastRenderedPageBreak/>
        <w:t>sufficient validation can be undertaken through assessment of the UML attribute or association.</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How shall we validate that the unit of measure for a given Measure type is appropriate</w:t>
      </w:r>
      <w:r w:rsidRPr="000C65F0">
        <w:rPr>
          <w:rFonts w:ascii="Calibri" w:eastAsia="Times New Roman" w:hAnsi="Calibri" w:cs="Calibri"/>
          <w:lang w:eastAsia="en-GB"/>
        </w:rPr>
        <w:t>:</w:t>
      </w:r>
    </w:p>
    <w:p w:rsidR="000C65F0" w:rsidRPr="000C65F0" w:rsidRDefault="000C65F0" w:rsidP="000C65F0">
      <w:pPr>
        <w:numPr>
          <w:ilvl w:val="0"/>
          <w:numId w:val="22"/>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will not undertake this validation at the XML schema / schematron level; this will need to be assessed within the software systems developed to support ICAO SWIM.</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How shall we implement an 'open world' content validation approach</w:t>
      </w:r>
      <w:r w:rsidRPr="000C65F0">
        <w:rPr>
          <w:rFonts w:ascii="Calibri" w:eastAsia="Times New Roman" w:hAnsi="Calibri" w:cs="Calibri"/>
          <w:lang w:eastAsia="en-GB"/>
        </w:rPr>
        <w:t>:</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need to be able to support regional variation implementation with respect to ICAO's _MINIMUM REQUIREMENT_ specification.</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Products _MUST_ be validated to ensure they carry the _MINIMUM_ information required for compliance with ICAO's specification, but additional elements and attributes must be permitted.</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Crucially, the XML Schema 1.1 W3C specification has now been ratified (20120405), which provides facilities to (A) employ an 'open content model' permitting core validation but allowing extensions, and (B) defining business rules within the XML schema (which may obviate the need to use schematron to validate constraints)</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XML Schema 1.1 has an 'open content model' that enables one to specify the minimum set of elements / attributes for validation but allows the inclusion of additional content; forward compatibility.</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Open Source XML Parser 'Saxon 9.3' appears to fully implement XML Schema 1.1 specification.</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Further assessment is required to identify if XML Schema 1.1 (A) meets our needs, and (B) is implementable across the ICAO community ... e.g. will an XML Schema 1.1 document be backward compatible with the XML 1.0 Parsers commonly deployed today; they might not validate the business rules _BUT_ they shouldn't break! [reading the documents suggests that an XML 1.1 Schema _MAY_ not validate using a XML 1.0 Schema parser]</w:t>
      </w:r>
    </w:p>
    <w:p w:rsidR="000C65F0" w:rsidRPr="000C65F0" w:rsidRDefault="000C65F0" w:rsidP="000C65F0">
      <w:pPr>
        <w:numPr>
          <w:ilvl w:val="0"/>
          <w:numId w:val="23"/>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t>
      </w:r>
      <w:r w:rsidRPr="000C65F0">
        <w:rPr>
          <w:rFonts w:ascii="Calibri" w:eastAsia="Times New Roman" w:hAnsi="Calibri" w:cs="Calibri"/>
          <w:highlight w:val="yellow"/>
          <w:lang w:eastAsia="en-GB"/>
        </w:rPr>
        <w:t>ACTION</w:t>
      </w:r>
      <w:r w:rsidRPr="000C65F0">
        <w:rPr>
          <w:rFonts w:ascii="Calibri" w:eastAsia="Times New Roman" w:hAnsi="Calibri" w:cs="Calibri"/>
          <w:lang w:eastAsia="en-GB"/>
        </w:rPr>
        <w:t>:AB+JT] further assess W3C XML Schema 1.1</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color w:val="E30000"/>
          <w:lang w:eastAsia="en-GB"/>
        </w:rPr>
        <w:t>[Note: XML Schema 1.1 includes a new type to specify the precision of a data element; e.g. precisionDecimal]</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Times New Roman" w:eastAsia="Times New Roman" w:hAnsi="Times New Roman" w:cs="Times New Roman"/>
          <w:lang w:eastAsia="en-GB"/>
        </w:rPr>
        <w:pict>
          <v:rect id="_x0000_i1025" style="width:0;height:1.5pt" o:hralign="center" o:hrstd="t" o:hrnoshade="t" o:hr="t" fillcolor="#e30000" stroked="f"/>
        </w:pict>
      </w:r>
    </w:p>
    <w:p w:rsidR="000C65F0" w:rsidRDefault="000C65F0">
      <w:pPr>
        <w:rPr>
          <w:rFonts w:ascii="Calibri" w:eastAsia="Times New Roman" w:hAnsi="Calibri" w:cs="Calibri"/>
          <w:b/>
          <w:bCs/>
          <w:lang w:eastAsia="en-GB"/>
        </w:rPr>
      </w:pPr>
      <w:r>
        <w:rPr>
          <w:rFonts w:ascii="Calibri" w:eastAsia="Times New Roman" w:hAnsi="Calibri" w:cs="Calibri"/>
          <w:b/>
          <w:bCs/>
          <w:lang w:eastAsia="en-GB"/>
        </w:rPr>
        <w:br w:type="page"/>
      </w:r>
    </w:p>
    <w:p w:rsidR="000C65F0" w:rsidRPr="000C65F0" w:rsidRDefault="000C65F0" w:rsidP="000C65F0">
      <w:pPr>
        <w:spacing w:after="0" w:line="240" w:lineRule="auto"/>
        <w:rPr>
          <w:rFonts w:ascii="Times New Roman" w:eastAsia="Times New Roman" w:hAnsi="Times New Roman" w:cs="Times New Roman"/>
          <w:sz w:val="28"/>
          <w:szCs w:val="28"/>
          <w:lang w:eastAsia="en-GB"/>
        </w:rPr>
      </w:pPr>
      <w:r w:rsidRPr="000C65F0">
        <w:rPr>
          <w:rFonts w:ascii="Calibri" w:eastAsia="Times New Roman" w:hAnsi="Calibri" w:cs="Calibri"/>
          <w:b/>
          <w:bCs/>
          <w:sz w:val="28"/>
          <w:szCs w:val="28"/>
          <w:lang w:eastAsia="en-GB"/>
        </w:rPr>
        <w:lastRenderedPageBreak/>
        <w:t>Outstanding discussion points:</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color w:val="000000"/>
          <w:lang w:eastAsia="en-GB"/>
        </w:rPr>
        <w:t>Detailed assessment of options for GML encoding</w:t>
      </w:r>
      <w:r w:rsidRPr="000C65F0">
        <w:rPr>
          <w:rFonts w:ascii="Calibri" w:eastAsia="Times New Roman" w:hAnsi="Calibri" w:cs="Calibri"/>
          <w:color w:val="000000"/>
          <w:lang w:eastAsia="en-GB"/>
        </w:rPr>
        <w:t>:</w:t>
      </w:r>
    </w:p>
    <w:p w:rsidR="000C65F0" w:rsidRPr="000C65F0" w:rsidRDefault="000C65F0" w:rsidP="000C65F0">
      <w:pPr>
        <w:numPr>
          <w:ilvl w:val="0"/>
          <w:numId w:val="2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this will form part of the next phase of our work ... </w:t>
      </w:r>
    </w:p>
    <w:p w:rsidR="000C65F0" w:rsidRPr="000C65F0" w:rsidRDefault="000C65F0" w:rsidP="000C65F0">
      <w:pPr>
        <w:numPr>
          <w:ilvl w:val="0"/>
          <w:numId w:val="24"/>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This must include understanding how to implement CodeLists (Code, Flag etc.) in GML - especially given that we typically use HTTP URI to identify each code-term.</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color w:val="000000"/>
          <w:lang w:eastAsia="en-GB"/>
        </w:rPr>
        <w:t>Mapping between Logical and Physical model</w:t>
      </w:r>
      <w:r w:rsidRPr="000C65F0">
        <w:rPr>
          <w:rFonts w:ascii="Calibri" w:eastAsia="Times New Roman" w:hAnsi="Calibri" w:cs="Calibri"/>
          <w:color w:val="000000"/>
          <w:lang w:eastAsia="en-GB"/>
        </w:rPr>
        <w:t>:</w:t>
      </w:r>
    </w:p>
    <w:p w:rsidR="000C65F0" w:rsidRPr="000C65F0" w:rsidRDefault="000C65F0" w:rsidP="000C65F0">
      <w:pPr>
        <w:numPr>
          <w:ilvl w:val="0"/>
          <w:numId w:val="2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how to present this mapping?</w:t>
      </w:r>
    </w:p>
    <w:p w:rsidR="000C65F0" w:rsidRPr="000C65F0" w:rsidRDefault="000C65F0" w:rsidP="000C65F0">
      <w:pPr>
        <w:numPr>
          <w:ilvl w:val="0"/>
          <w:numId w:val="25"/>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000000"/>
          <w:lang w:eastAsia="en-GB"/>
        </w:rPr>
        <w:t>how to maintain?</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Validation mechanisms</w:t>
      </w:r>
      <w:r w:rsidRPr="000C65F0">
        <w:rPr>
          <w:rFonts w:ascii="Calibri" w:eastAsia="Times New Roman" w:hAnsi="Calibri" w:cs="Calibri"/>
          <w:lang w:eastAsia="en-GB"/>
        </w:rPr>
        <w:t>:</w:t>
      </w:r>
    </w:p>
    <w:p w:rsidR="000C65F0" w:rsidRPr="000C65F0" w:rsidRDefault="000C65F0" w:rsidP="000C65F0">
      <w:pPr>
        <w:numPr>
          <w:ilvl w:val="0"/>
          <w:numId w:val="2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The ICAO requirement for validation is not yet clear</w:t>
      </w:r>
    </w:p>
    <w:p w:rsidR="000C65F0" w:rsidRPr="000C65F0" w:rsidRDefault="000C65F0" w:rsidP="000C65F0">
      <w:pPr>
        <w:numPr>
          <w:ilvl w:val="0"/>
          <w:numId w:val="26"/>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color w:val="41AD1C"/>
          <w:lang w:eastAsia="en-GB"/>
        </w:rPr>
        <w:t>PROPOSAL: wait for feedback from community in response to RC1</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How might the WMO Logical Data Model be used to underpin the next generation of requirements</w:t>
      </w:r>
      <w:r w:rsidRPr="000C65F0">
        <w:rPr>
          <w:rFonts w:ascii="Calibri" w:eastAsia="Times New Roman" w:hAnsi="Calibri" w:cs="Calibri"/>
          <w:lang w:eastAsia="en-GB"/>
        </w:rPr>
        <w:t>:</w:t>
      </w:r>
    </w:p>
    <w:p w:rsidR="000C65F0" w:rsidRPr="000C65F0" w:rsidRDefault="000C65F0" w:rsidP="000C65F0">
      <w:pPr>
        <w:numPr>
          <w:ilvl w:val="0"/>
          <w:numId w:val="2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We are currently focusing on the ICAO OPMET products TAF, METAR/SPECI and SIGMET.</w:t>
      </w:r>
    </w:p>
    <w:p w:rsidR="000C65F0" w:rsidRPr="000C65F0" w:rsidRDefault="000C65F0" w:rsidP="000C65F0">
      <w:pPr>
        <w:numPr>
          <w:ilvl w:val="0"/>
          <w:numId w:val="2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Beyond this, the ICAO requirements are not clear.</w:t>
      </w:r>
    </w:p>
    <w:p w:rsidR="000C65F0" w:rsidRPr="000C65F0" w:rsidRDefault="000C65F0" w:rsidP="000C65F0">
      <w:pPr>
        <w:numPr>
          <w:ilvl w:val="0"/>
          <w:numId w:val="2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[JT] has been experimenting with the WMO Logical Model in meeting non-ICAO requirements; it seems to be flexible enough.</w:t>
      </w:r>
    </w:p>
    <w:p w:rsidR="000C65F0" w:rsidRPr="000C65F0" w:rsidRDefault="000C65F0" w:rsidP="000C65F0">
      <w:pPr>
        <w:numPr>
          <w:ilvl w:val="0"/>
          <w:numId w:val="27"/>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However, in the next phase of work following delivery of RC1, [AB] will assess the model with respect to the broader WXXM requirements.</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What metadata is required within the report itself</w:t>
      </w:r>
      <w:r w:rsidRPr="000C65F0">
        <w:rPr>
          <w:rFonts w:ascii="Calibri" w:eastAsia="Times New Roman" w:hAnsi="Calibri" w:cs="Calibri"/>
          <w:lang w:eastAsia="en-GB"/>
        </w:rPr>
        <w:t>:</w:t>
      </w:r>
    </w:p>
    <w:p w:rsidR="000C65F0" w:rsidRPr="000C65F0" w:rsidRDefault="000C65F0" w:rsidP="000C65F0">
      <w:pPr>
        <w:numPr>
          <w:ilvl w:val="0"/>
          <w:numId w:val="28"/>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Following advice from Enrico Fucile, we ignored this question.</w:t>
      </w:r>
    </w:p>
    <w:p w:rsidR="000C65F0" w:rsidRPr="000C65F0" w:rsidRDefault="000C65F0" w:rsidP="000C65F0">
      <w:pPr>
        <w:spacing w:after="0" w:line="240" w:lineRule="auto"/>
        <w:rPr>
          <w:rFonts w:ascii="Times New Roman" w:eastAsia="Times New Roman" w:hAnsi="Times New Roman" w:cs="Times New Roman"/>
          <w:lang w:eastAsia="en-GB"/>
        </w:rPr>
      </w:pPr>
      <w:r w:rsidRPr="000C65F0">
        <w:rPr>
          <w:rFonts w:ascii="Calibri" w:eastAsia="Times New Roman" w:hAnsi="Calibri" w:cs="Calibri"/>
          <w:b/>
          <w:lang w:eastAsia="en-GB"/>
        </w:rPr>
        <w:t>Identifying the correct technical documentation citations for use within in the process description for TAF, METAR, SPECI and SIGMET</w:t>
      </w:r>
      <w:r w:rsidRPr="000C65F0">
        <w:rPr>
          <w:rFonts w:ascii="Calibri" w:eastAsia="Times New Roman" w:hAnsi="Calibri" w:cs="Calibri"/>
          <w:lang w:eastAsia="en-GB"/>
        </w:rPr>
        <w:t>:</w:t>
      </w:r>
    </w:p>
    <w:p w:rsidR="000C65F0" w:rsidRPr="000C65F0" w:rsidRDefault="000C65F0" w:rsidP="000C65F0">
      <w:pPr>
        <w:numPr>
          <w:ilvl w:val="0"/>
          <w:numId w:val="29"/>
        </w:numPr>
        <w:spacing w:before="100" w:beforeAutospacing="1" w:after="100" w:afterAutospacing="1" w:line="240" w:lineRule="auto"/>
        <w:rPr>
          <w:rFonts w:ascii="Times New Roman" w:eastAsia="Times New Roman" w:hAnsi="Times New Roman" w:cs="Times New Roman"/>
          <w:lang w:eastAsia="en-GB"/>
        </w:rPr>
      </w:pPr>
      <w:r w:rsidRPr="000C65F0">
        <w:rPr>
          <w:rFonts w:ascii="Calibri" w:eastAsia="Times New Roman" w:hAnsi="Calibri" w:cs="Calibri"/>
          <w:lang w:eastAsia="en-GB"/>
        </w:rPr>
        <w:t>Not discussed ... request input from ICAO MARIE-PT &amp; WMO TT-AvXML</w:t>
      </w:r>
    </w:p>
    <w:p w:rsidR="000C65F0" w:rsidRPr="000C65F0" w:rsidRDefault="000C65F0" w:rsidP="000C65F0">
      <w:pPr>
        <w:spacing w:after="0" w:line="240" w:lineRule="auto"/>
        <w:rPr>
          <w:rFonts w:ascii="Times New Roman" w:eastAsia="Times New Roman" w:hAnsi="Times New Roman" w:cs="Times New Roman"/>
          <w:lang w:eastAsia="en-GB"/>
        </w:rPr>
      </w:pPr>
    </w:p>
    <w:p w:rsidR="000C65F0" w:rsidRPr="000C65F0" w:rsidRDefault="000C65F0" w:rsidP="000C65F0">
      <w:pPr>
        <w:spacing w:after="0" w:line="240" w:lineRule="auto"/>
        <w:rPr>
          <w:rFonts w:ascii="Times New Roman" w:eastAsia="Times New Roman" w:hAnsi="Times New Roman" w:cs="Times New Roman"/>
          <w:lang w:eastAsia="en-GB"/>
        </w:rPr>
      </w:pPr>
    </w:p>
    <w:p w:rsidR="00C97809" w:rsidRPr="000C65F0" w:rsidRDefault="00D97BDB"/>
    <w:sectPr w:rsidR="00C97809" w:rsidRPr="000C65F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BDB" w:rsidRDefault="00D97BDB" w:rsidP="000C65F0">
      <w:pPr>
        <w:spacing w:after="0" w:line="240" w:lineRule="auto"/>
      </w:pPr>
      <w:r>
        <w:separator/>
      </w:r>
    </w:p>
  </w:endnote>
  <w:endnote w:type="continuationSeparator" w:id="0">
    <w:p w:rsidR="00D97BDB" w:rsidRDefault="00D97BDB" w:rsidP="000C6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2084360"/>
      <w:docPartObj>
        <w:docPartGallery w:val="Page Numbers (Bottom of Page)"/>
        <w:docPartUnique/>
      </w:docPartObj>
    </w:sdtPr>
    <w:sdtEndPr>
      <w:rPr>
        <w:noProof/>
      </w:rPr>
    </w:sdtEndPr>
    <w:sdtContent>
      <w:p w:rsidR="000C65F0" w:rsidRDefault="000C65F0">
        <w:pPr>
          <w:pStyle w:val="Footer"/>
          <w:jc w:val="right"/>
        </w:pPr>
        <w:r>
          <w:fldChar w:fldCharType="begin"/>
        </w:r>
        <w:r>
          <w:instrText xml:space="preserve"> PAGE   \* MERGEFORMAT </w:instrText>
        </w:r>
        <w:r>
          <w:fldChar w:fldCharType="separate"/>
        </w:r>
        <w:r w:rsidR="00514EB7">
          <w:rPr>
            <w:noProof/>
          </w:rPr>
          <w:t>11</w:t>
        </w:r>
        <w:r>
          <w:rPr>
            <w:noProof/>
          </w:rPr>
          <w:fldChar w:fldCharType="end"/>
        </w:r>
      </w:p>
    </w:sdtContent>
  </w:sdt>
  <w:p w:rsidR="000C65F0" w:rsidRDefault="000C6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BDB" w:rsidRDefault="00D97BDB" w:rsidP="000C65F0">
      <w:pPr>
        <w:spacing w:after="0" w:line="240" w:lineRule="auto"/>
      </w:pPr>
      <w:r>
        <w:separator/>
      </w:r>
    </w:p>
  </w:footnote>
  <w:footnote w:type="continuationSeparator" w:id="0">
    <w:p w:rsidR="00D97BDB" w:rsidRDefault="00D97BDB" w:rsidP="000C6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2DFC"/>
    <w:multiLevelType w:val="multilevel"/>
    <w:tmpl w:val="AC086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292B21"/>
    <w:multiLevelType w:val="multilevel"/>
    <w:tmpl w:val="B58A1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4B6060"/>
    <w:multiLevelType w:val="multilevel"/>
    <w:tmpl w:val="0482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AB5A23"/>
    <w:multiLevelType w:val="multilevel"/>
    <w:tmpl w:val="87184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34DEA"/>
    <w:multiLevelType w:val="multilevel"/>
    <w:tmpl w:val="B838E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387A0B"/>
    <w:multiLevelType w:val="multilevel"/>
    <w:tmpl w:val="862A89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9D31A4"/>
    <w:multiLevelType w:val="multilevel"/>
    <w:tmpl w:val="40C09A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BB78DF"/>
    <w:multiLevelType w:val="multilevel"/>
    <w:tmpl w:val="CAA01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4B13E0"/>
    <w:multiLevelType w:val="multilevel"/>
    <w:tmpl w:val="441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AA57A9"/>
    <w:multiLevelType w:val="multilevel"/>
    <w:tmpl w:val="88849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AF2EA9"/>
    <w:multiLevelType w:val="multilevel"/>
    <w:tmpl w:val="9B0CA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F82AFF"/>
    <w:multiLevelType w:val="multilevel"/>
    <w:tmpl w:val="8CAAD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86705F"/>
    <w:multiLevelType w:val="multilevel"/>
    <w:tmpl w:val="85D00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47BC4"/>
    <w:multiLevelType w:val="multilevel"/>
    <w:tmpl w:val="B8EA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A00BD8"/>
    <w:multiLevelType w:val="multilevel"/>
    <w:tmpl w:val="05943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5979C5"/>
    <w:multiLevelType w:val="multilevel"/>
    <w:tmpl w:val="A97C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33615E"/>
    <w:multiLevelType w:val="multilevel"/>
    <w:tmpl w:val="18C24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F46BB4"/>
    <w:multiLevelType w:val="multilevel"/>
    <w:tmpl w:val="3020BE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1C549D9"/>
    <w:multiLevelType w:val="multilevel"/>
    <w:tmpl w:val="A732D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552FE2"/>
    <w:multiLevelType w:val="multilevel"/>
    <w:tmpl w:val="437C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7423A9"/>
    <w:multiLevelType w:val="multilevel"/>
    <w:tmpl w:val="73C84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0B2D7A"/>
    <w:multiLevelType w:val="multilevel"/>
    <w:tmpl w:val="99003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D068CE"/>
    <w:multiLevelType w:val="multilevel"/>
    <w:tmpl w:val="DADCB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28004C"/>
    <w:multiLevelType w:val="multilevel"/>
    <w:tmpl w:val="4824D8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AAE5C5E"/>
    <w:multiLevelType w:val="multilevel"/>
    <w:tmpl w:val="B66CE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D1749C1"/>
    <w:multiLevelType w:val="multilevel"/>
    <w:tmpl w:val="8BFA77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B4215A"/>
    <w:multiLevelType w:val="multilevel"/>
    <w:tmpl w:val="62388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C0A68E6"/>
    <w:multiLevelType w:val="multilevel"/>
    <w:tmpl w:val="3F3A2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D015F61"/>
    <w:multiLevelType w:val="multilevel"/>
    <w:tmpl w:val="AC34E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28"/>
  </w:num>
  <w:num w:numId="4">
    <w:abstractNumId w:val="4"/>
  </w:num>
  <w:num w:numId="5">
    <w:abstractNumId w:val="5"/>
  </w:num>
  <w:num w:numId="6">
    <w:abstractNumId w:val="17"/>
  </w:num>
  <w:num w:numId="7">
    <w:abstractNumId w:val="6"/>
  </w:num>
  <w:num w:numId="8">
    <w:abstractNumId w:val="7"/>
  </w:num>
  <w:num w:numId="9">
    <w:abstractNumId w:val="15"/>
  </w:num>
  <w:num w:numId="10">
    <w:abstractNumId w:val="22"/>
  </w:num>
  <w:num w:numId="11">
    <w:abstractNumId w:val="12"/>
  </w:num>
  <w:num w:numId="12">
    <w:abstractNumId w:val="19"/>
  </w:num>
  <w:num w:numId="13">
    <w:abstractNumId w:val="20"/>
  </w:num>
  <w:num w:numId="14">
    <w:abstractNumId w:val="1"/>
  </w:num>
  <w:num w:numId="15">
    <w:abstractNumId w:val="10"/>
  </w:num>
  <w:num w:numId="16">
    <w:abstractNumId w:val="26"/>
  </w:num>
  <w:num w:numId="17">
    <w:abstractNumId w:val="23"/>
  </w:num>
  <w:num w:numId="18">
    <w:abstractNumId w:val="24"/>
  </w:num>
  <w:num w:numId="19">
    <w:abstractNumId w:val="13"/>
  </w:num>
  <w:num w:numId="20">
    <w:abstractNumId w:val="16"/>
  </w:num>
  <w:num w:numId="21">
    <w:abstractNumId w:val="25"/>
  </w:num>
  <w:num w:numId="22">
    <w:abstractNumId w:val="21"/>
  </w:num>
  <w:num w:numId="23">
    <w:abstractNumId w:val="18"/>
  </w:num>
  <w:num w:numId="24">
    <w:abstractNumId w:val="3"/>
  </w:num>
  <w:num w:numId="25">
    <w:abstractNumId w:val="11"/>
  </w:num>
  <w:num w:numId="26">
    <w:abstractNumId w:val="27"/>
  </w:num>
  <w:num w:numId="27">
    <w:abstractNumId w:val="8"/>
  </w:num>
  <w:num w:numId="28">
    <w:abstractNumId w:val="1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5F0"/>
    <w:rsid w:val="000C65F0"/>
    <w:rsid w:val="000E3B5C"/>
    <w:rsid w:val="00217111"/>
    <w:rsid w:val="003755BB"/>
    <w:rsid w:val="004E3FA5"/>
    <w:rsid w:val="00514EB7"/>
    <w:rsid w:val="00944350"/>
    <w:rsid w:val="00C42C4D"/>
    <w:rsid w:val="00D97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5F0"/>
    <w:rPr>
      <w:color w:val="0000FF"/>
      <w:u w:val="single"/>
    </w:rPr>
  </w:style>
  <w:style w:type="paragraph" w:styleId="Header">
    <w:name w:val="header"/>
    <w:basedOn w:val="Normal"/>
    <w:link w:val="HeaderChar"/>
    <w:uiPriority w:val="99"/>
    <w:unhideWhenUsed/>
    <w:rsid w:val="000C6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5F0"/>
  </w:style>
  <w:style w:type="paragraph" w:styleId="Footer">
    <w:name w:val="footer"/>
    <w:basedOn w:val="Normal"/>
    <w:link w:val="FooterChar"/>
    <w:uiPriority w:val="99"/>
    <w:unhideWhenUsed/>
    <w:rsid w:val="000C6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5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5F0"/>
    <w:rPr>
      <w:color w:val="0000FF"/>
      <w:u w:val="single"/>
    </w:rPr>
  </w:style>
  <w:style w:type="paragraph" w:styleId="Header">
    <w:name w:val="header"/>
    <w:basedOn w:val="Normal"/>
    <w:link w:val="HeaderChar"/>
    <w:uiPriority w:val="99"/>
    <w:unhideWhenUsed/>
    <w:rsid w:val="000C6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5F0"/>
  </w:style>
  <w:style w:type="paragraph" w:styleId="Footer">
    <w:name w:val="footer"/>
    <w:basedOn w:val="Normal"/>
    <w:link w:val="FooterChar"/>
    <w:uiPriority w:val="99"/>
    <w:unhideWhenUsed/>
    <w:rsid w:val="000C6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054704">
      <w:bodyDiv w:val="1"/>
      <w:marLeft w:val="0"/>
      <w:marRight w:val="0"/>
      <w:marTop w:val="0"/>
      <w:marBottom w:val="0"/>
      <w:divBdr>
        <w:top w:val="none" w:sz="0" w:space="0" w:color="auto"/>
        <w:left w:val="none" w:sz="0" w:space="0" w:color="auto"/>
        <w:bottom w:val="none" w:sz="0" w:space="0" w:color="auto"/>
        <w:right w:val="none" w:sz="0" w:space="0" w:color="auto"/>
      </w:divBdr>
      <w:divsChild>
        <w:div w:id="1054963505">
          <w:marLeft w:val="0"/>
          <w:marRight w:val="0"/>
          <w:marTop w:val="0"/>
          <w:marBottom w:val="0"/>
          <w:divBdr>
            <w:top w:val="none" w:sz="0" w:space="0" w:color="auto"/>
            <w:left w:val="none" w:sz="0" w:space="0" w:color="auto"/>
            <w:bottom w:val="none" w:sz="0" w:space="0" w:color="auto"/>
            <w:right w:val="none" w:sz="0" w:space="0" w:color="auto"/>
          </w:divBdr>
          <w:divsChild>
            <w:div w:id="1626036046">
              <w:marLeft w:val="0"/>
              <w:marRight w:val="0"/>
              <w:marTop w:val="0"/>
              <w:marBottom w:val="0"/>
              <w:divBdr>
                <w:top w:val="none" w:sz="0" w:space="0" w:color="auto"/>
                <w:left w:val="none" w:sz="0" w:space="0" w:color="auto"/>
                <w:bottom w:val="none" w:sz="0" w:space="0" w:color="auto"/>
                <w:right w:val="none" w:sz="0" w:space="0" w:color="auto"/>
              </w:divBdr>
            </w:div>
            <w:div w:id="1864124029">
              <w:marLeft w:val="0"/>
              <w:marRight w:val="0"/>
              <w:marTop w:val="0"/>
              <w:marBottom w:val="0"/>
              <w:divBdr>
                <w:top w:val="none" w:sz="0" w:space="0" w:color="auto"/>
                <w:left w:val="none" w:sz="0" w:space="0" w:color="auto"/>
                <w:bottom w:val="none" w:sz="0" w:space="0" w:color="auto"/>
                <w:right w:val="none" w:sz="0" w:space="0" w:color="auto"/>
              </w:divBdr>
            </w:div>
            <w:div w:id="1466239505">
              <w:marLeft w:val="0"/>
              <w:marRight w:val="0"/>
              <w:marTop w:val="0"/>
              <w:marBottom w:val="0"/>
              <w:divBdr>
                <w:top w:val="none" w:sz="0" w:space="0" w:color="auto"/>
                <w:left w:val="none" w:sz="0" w:space="0" w:color="auto"/>
                <w:bottom w:val="none" w:sz="0" w:space="0" w:color="auto"/>
                <w:right w:val="none" w:sz="0" w:space="0" w:color="auto"/>
              </w:divBdr>
            </w:div>
            <w:div w:id="1224944214">
              <w:marLeft w:val="0"/>
              <w:marRight w:val="0"/>
              <w:marTop w:val="0"/>
              <w:marBottom w:val="0"/>
              <w:divBdr>
                <w:top w:val="none" w:sz="0" w:space="0" w:color="auto"/>
                <w:left w:val="none" w:sz="0" w:space="0" w:color="auto"/>
                <w:bottom w:val="none" w:sz="0" w:space="0" w:color="auto"/>
                <w:right w:val="none" w:sz="0" w:space="0" w:color="auto"/>
              </w:divBdr>
            </w:div>
            <w:div w:id="121077178">
              <w:marLeft w:val="0"/>
              <w:marRight w:val="0"/>
              <w:marTop w:val="0"/>
              <w:marBottom w:val="0"/>
              <w:divBdr>
                <w:top w:val="none" w:sz="0" w:space="0" w:color="auto"/>
                <w:left w:val="none" w:sz="0" w:space="0" w:color="auto"/>
                <w:bottom w:val="none" w:sz="0" w:space="0" w:color="auto"/>
                <w:right w:val="none" w:sz="0" w:space="0" w:color="auto"/>
              </w:divBdr>
            </w:div>
            <w:div w:id="1749032465">
              <w:marLeft w:val="0"/>
              <w:marRight w:val="0"/>
              <w:marTop w:val="0"/>
              <w:marBottom w:val="0"/>
              <w:divBdr>
                <w:top w:val="none" w:sz="0" w:space="0" w:color="auto"/>
                <w:left w:val="none" w:sz="0" w:space="0" w:color="auto"/>
                <w:bottom w:val="none" w:sz="0" w:space="0" w:color="auto"/>
                <w:right w:val="none" w:sz="0" w:space="0" w:color="auto"/>
              </w:divBdr>
            </w:div>
            <w:div w:id="322781864">
              <w:marLeft w:val="0"/>
              <w:marRight w:val="0"/>
              <w:marTop w:val="0"/>
              <w:marBottom w:val="0"/>
              <w:divBdr>
                <w:top w:val="none" w:sz="0" w:space="0" w:color="auto"/>
                <w:left w:val="none" w:sz="0" w:space="0" w:color="auto"/>
                <w:bottom w:val="none" w:sz="0" w:space="0" w:color="auto"/>
                <w:right w:val="none" w:sz="0" w:space="0" w:color="auto"/>
              </w:divBdr>
            </w:div>
            <w:div w:id="1333951163">
              <w:blockQuote w:val="1"/>
              <w:marLeft w:val="600"/>
              <w:marRight w:val="0"/>
              <w:marTop w:val="0"/>
              <w:marBottom w:val="0"/>
              <w:divBdr>
                <w:top w:val="none" w:sz="0" w:space="0" w:color="auto"/>
                <w:left w:val="none" w:sz="0" w:space="0" w:color="auto"/>
                <w:bottom w:val="none" w:sz="0" w:space="0" w:color="auto"/>
                <w:right w:val="none" w:sz="0" w:space="0" w:color="auto"/>
              </w:divBdr>
              <w:divsChild>
                <w:div w:id="1080366430">
                  <w:marLeft w:val="0"/>
                  <w:marRight w:val="0"/>
                  <w:marTop w:val="0"/>
                  <w:marBottom w:val="0"/>
                  <w:divBdr>
                    <w:top w:val="none" w:sz="0" w:space="0" w:color="auto"/>
                    <w:left w:val="none" w:sz="0" w:space="0" w:color="auto"/>
                    <w:bottom w:val="none" w:sz="0" w:space="0" w:color="auto"/>
                    <w:right w:val="none" w:sz="0" w:space="0" w:color="auto"/>
                  </w:divBdr>
                </w:div>
              </w:divsChild>
            </w:div>
            <w:div w:id="1992560775">
              <w:marLeft w:val="0"/>
              <w:marRight w:val="0"/>
              <w:marTop w:val="0"/>
              <w:marBottom w:val="0"/>
              <w:divBdr>
                <w:top w:val="none" w:sz="0" w:space="0" w:color="auto"/>
                <w:left w:val="none" w:sz="0" w:space="0" w:color="auto"/>
                <w:bottom w:val="none" w:sz="0" w:space="0" w:color="auto"/>
                <w:right w:val="none" w:sz="0" w:space="0" w:color="auto"/>
              </w:divBdr>
            </w:div>
            <w:div w:id="361052798">
              <w:marLeft w:val="0"/>
              <w:marRight w:val="0"/>
              <w:marTop w:val="0"/>
              <w:marBottom w:val="0"/>
              <w:divBdr>
                <w:top w:val="none" w:sz="0" w:space="0" w:color="auto"/>
                <w:left w:val="none" w:sz="0" w:space="0" w:color="auto"/>
                <w:bottom w:val="none" w:sz="0" w:space="0" w:color="auto"/>
                <w:right w:val="none" w:sz="0" w:space="0" w:color="auto"/>
              </w:divBdr>
            </w:div>
            <w:div w:id="1235968875">
              <w:marLeft w:val="0"/>
              <w:marRight w:val="0"/>
              <w:marTop w:val="0"/>
              <w:marBottom w:val="0"/>
              <w:divBdr>
                <w:top w:val="none" w:sz="0" w:space="0" w:color="auto"/>
                <w:left w:val="none" w:sz="0" w:space="0" w:color="auto"/>
                <w:bottom w:val="none" w:sz="0" w:space="0" w:color="auto"/>
                <w:right w:val="none" w:sz="0" w:space="0" w:color="auto"/>
              </w:divBdr>
              <w:divsChild>
                <w:div w:id="1058865851">
                  <w:marLeft w:val="0"/>
                  <w:marRight w:val="0"/>
                  <w:marTop w:val="0"/>
                  <w:marBottom w:val="0"/>
                  <w:divBdr>
                    <w:top w:val="none" w:sz="0" w:space="0" w:color="auto"/>
                    <w:left w:val="none" w:sz="0" w:space="0" w:color="auto"/>
                    <w:bottom w:val="none" w:sz="0" w:space="0" w:color="auto"/>
                    <w:right w:val="none" w:sz="0" w:space="0" w:color="auto"/>
                  </w:divBdr>
                </w:div>
              </w:divsChild>
            </w:div>
            <w:div w:id="583877151">
              <w:marLeft w:val="0"/>
              <w:marRight w:val="0"/>
              <w:marTop w:val="0"/>
              <w:marBottom w:val="0"/>
              <w:divBdr>
                <w:top w:val="none" w:sz="0" w:space="0" w:color="auto"/>
                <w:left w:val="none" w:sz="0" w:space="0" w:color="auto"/>
                <w:bottom w:val="none" w:sz="0" w:space="0" w:color="auto"/>
                <w:right w:val="none" w:sz="0" w:space="0" w:color="auto"/>
              </w:divBdr>
            </w:div>
            <w:div w:id="1368288241">
              <w:blockQuote w:val="1"/>
              <w:marLeft w:val="600"/>
              <w:marRight w:val="0"/>
              <w:marTop w:val="0"/>
              <w:marBottom w:val="0"/>
              <w:divBdr>
                <w:top w:val="none" w:sz="0" w:space="0" w:color="auto"/>
                <w:left w:val="none" w:sz="0" w:space="0" w:color="auto"/>
                <w:bottom w:val="none" w:sz="0" w:space="0" w:color="auto"/>
                <w:right w:val="none" w:sz="0" w:space="0" w:color="auto"/>
              </w:divBdr>
              <w:divsChild>
                <w:div w:id="989754206">
                  <w:marLeft w:val="0"/>
                  <w:marRight w:val="0"/>
                  <w:marTop w:val="0"/>
                  <w:marBottom w:val="0"/>
                  <w:divBdr>
                    <w:top w:val="none" w:sz="0" w:space="0" w:color="auto"/>
                    <w:left w:val="none" w:sz="0" w:space="0" w:color="auto"/>
                    <w:bottom w:val="none" w:sz="0" w:space="0" w:color="auto"/>
                    <w:right w:val="none" w:sz="0" w:space="0" w:color="auto"/>
                  </w:divBdr>
                </w:div>
                <w:div w:id="180123665">
                  <w:marLeft w:val="0"/>
                  <w:marRight w:val="0"/>
                  <w:marTop w:val="0"/>
                  <w:marBottom w:val="0"/>
                  <w:divBdr>
                    <w:top w:val="none" w:sz="0" w:space="0" w:color="auto"/>
                    <w:left w:val="none" w:sz="0" w:space="0" w:color="auto"/>
                    <w:bottom w:val="none" w:sz="0" w:space="0" w:color="auto"/>
                    <w:right w:val="none" w:sz="0" w:space="0" w:color="auto"/>
                  </w:divBdr>
                </w:div>
              </w:divsChild>
            </w:div>
            <w:div w:id="503201407">
              <w:marLeft w:val="0"/>
              <w:marRight w:val="0"/>
              <w:marTop w:val="0"/>
              <w:marBottom w:val="0"/>
              <w:divBdr>
                <w:top w:val="none" w:sz="0" w:space="0" w:color="auto"/>
                <w:left w:val="none" w:sz="0" w:space="0" w:color="auto"/>
                <w:bottom w:val="none" w:sz="0" w:space="0" w:color="auto"/>
                <w:right w:val="none" w:sz="0" w:space="0" w:color="auto"/>
              </w:divBdr>
              <w:divsChild>
                <w:div w:id="84570536">
                  <w:marLeft w:val="0"/>
                  <w:marRight w:val="0"/>
                  <w:marTop w:val="0"/>
                  <w:marBottom w:val="0"/>
                  <w:divBdr>
                    <w:top w:val="none" w:sz="0" w:space="0" w:color="auto"/>
                    <w:left w:val="none" w:sz="0" w:space="0" w:color="auto"/>
                    <w:bottom w:val="none" w:sz="0" w:space="0" w:color="auto"/>
                    <w:right w:val="none" w:sz="0" w:space="0" w:color="auto"/>
                  </w:divBdr>
                </w:div>
                <w:div w:id="1655262018">
                  <w:marLeft w:val="0"/>
                  <w:marRight w:val="0"/>
                  <w:marTop w:val="0"/>
                  <w:marBottom w:val="0"/>
                  <w:divBdr>
                    <w:top w:val="none" w:sz="0" w:space="0" w:color="auto"/>
                    <w:left w:val="none" w:sz="0" w:space="0" w:color="auto"/>
                    <w:bottom w:val="none" w:sz="0" w:space="0" w:color="auto"/>
                    <w:right w:val="none" w:sz="0" w:space="0" w:color="auto"/>
                  </w:divBdr>
                </w:div>
                <w:div w:id="1306660349">
                  <w:marLeft w:val="0"/>
                  <w:marRight w:val="0"/>
                  <w:marTop w:val="0"/>
                  <w:marBottom w:val="0"/>
                  <w:divBdr>
                    <w:top w:val="none" w:sz="0" w:space="0" w:color="auto"/>
                    <w:left w:val="none" w:sz="0" w:space="0" w:color="auto"/>
                    <w:bottom w:val="none" w:sz="0" w:space="0" w:color="auto"/>
                    <w:right w:val="none" w:sz="0" w:space="0" w:color="auto"/>
                  </w:divBdr>
                </w:div>
                <w:div w:id="1659773751">
                  <w:marLeft w:val="0"/>
                  <w:marRight w:val="0"/>
                  <w:marTop w:val="0"/>
                  <w:marBottom w:val="0"/>
                  <w:divBdr>
                    <w:top w:val="none" w:sz="0" w:space="0" w:color="auto"/>
                    <w:left w:val="none" w:sz="0" w:space="0" w:color="auto"/>
                    <w:bottom w:val="none" w:sz="0" w:space="0" w:color="auto"/>
                    <w:right w:val="none" w:sz="0" w:space="0" w:color="auto"/>
                  </w:divBdr>
                </w:div>
                <w:div w:id="34472675">
                  <w:marLeft w:val="0"/>
                  <w:marRight w:val="0"/>
                  <w:marTop w:val="0"/>
                  <w:marBottom w:val="0"/>
                  <w:divBdr>
                    <w:top w:val="none" w:sz="0" w:space="0" w:color="auto"/>
                    <w:left w:val="none" w:sz="0" w:space="0" w:color="auto"/>
                    <w:bottom w:val="none" w:sz="0" w:space="0" w:color="auto"/>
                    <w:right w:val="none" w:sz="0" w:space="0" w:color="auto"/>
                  </w:divBdr>
                </w:div>
                <w:div w:id="964845819">
                  <w:marLeft w:val="0"/>
                  <w:marRight w:val="0"/>
                  <w:marTop w:val="0"/>
                  <w:marBottom w:val="0"/>
                  <w:divBdr>
                    <w:top w:val="none" w:sz="0" w:space="0" w:color="auto"/>
                    <w:left w:val="none" w:sz="0" w:space="0" w:color="auto"/>
                    <w:bottom w:val="none" w:sz="0" w:space="0" w:color="auto"/>
                    <w:right w:val="none" w:sz="0" w:space="0" w:color="auto"/>
                  </w:divBdr>
                </w:div>
                <w:div w:id="507525916">
                  <w:marLeft w:val="0"/>
                  <w:marRight w:val="0"/>
                  <w:marTop w:val="0"/>
                  <w:marBottom w:val="0"/>
                  <w:divBdr>
                    <w:top w:val="none" w:sz="0" w:space="0" w:color="auto"/>
                    <w:left w:val="none" w:sz="0" w:space="0" w:color="auto"/>
                    <w:bottom w:val="none" w:sz="0" w:space="0" w:color="auto"/>
                    <w:right w:val="none" w:sz="0" w:space="0" w:color="auto"/>
                  </w:divBdr>
                </w:div>
                <w:div w:id="2026321527">
                  <w:marLeft w:val="0"/>
                  <w:marRight w:val="0"/>
                  <w:marTop w:val="0"/>
                  <w:marBottom w:val="0"/>
                  <w:divBdr>
                    <w:top w:val="none" w:sz="0" w:space="0" w:color="auto"/>
                    <w:left w:val="none" w:sz="0" w:space="0" w:color="auto"/>
                    <w:bottom w:val="none" w:sz="0" w:space="0" w:color="auto"/>
                    <w:right w:val="none" w:sz="0" w:space="0" w:color="auto"/>
                  </w:divBdr>
                  <w:divsChild>
                    <w:div w:id="1487866267">
                      <w:marLeft w:val="0"/>
                      <w:marRight w:val="0"/>
                      <w:marTop w:val="0"/>
                      <w:marBottom w:val="0"/>
                      <w:divBdr>
                        <w:top w:val="none" w:sz="0" w:space="0" w:color="auto"/>
                        <w:left w:val="none" w:sz="0" w:space="0" w:color="auto"/>
                        <w:bottom w:val="none" w:sz="0" w:space="0" w:color="auto"/>
                        <w:right w:val="none" w:sz="0" w:space="0" w:color="auto"/>
                      </w:divBdr>
                      <w:divsChild>
                        <w:div w:id="27125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45035">
              <w:blockQuote w:val="1"/>
              <w:marLeft w:val="600"/>
              <w:marRight w:val="0"/>
              <w:marTop w:val="0"/>
              <w:marBottom w:val="0"/>
              <w:divBdr>
                <w:top w:val="none" w:sz="0" w:space="0" w:color="auto"/>
                <w:left w:val="none" w:sz="0" w:space="0" w:color="auto"/>
                <w:bottom w:val="none" w:sz="0" w:space="0" w:color="auto"/>
                <w:right w:val="none" w:sz="0" w:space="0" w:color="auto"/>
              </w:divBdr>
              <w:divsChild>
                <w:div w:id="1108043744">
                  <w:marLeft w:val="0"/>
                  <w:marRight w:val="0"/>
                  <w:marTop w:val="0"/>
                  <w:marBottom w:val="0"/>
                  <w:divBdr>
                    <w:top w:val="none" w:sz="0" w:space="0" w:color="auto"/>
                    <w:left w:val="none" w:sz="0" w:space="0" w:color="auto"/>
                    <w:bottom w:val="none" w:sz="0" w:space="0" w:color="auto"/>
                    <w:right w:val="none" w:sz="0" w:space="0" w:color="auto"/>
                  </w:divBdr>
                </w:div>
              </w:divsChild>
            </w:div>
            <w:div w:id="1669283767">
              <w:marLeft w:val="0"/>
              <w:marRight w:val="0"/>
              <w:marTop w:val="0"/>
              <w:marBottom w:val="0"/>
              <w:divBdr>
                <w:top w:val="none" w:sz="0" w:space="0" w:color="auto"/>
                <w:left w:val="none" w:sz="0" w:space="0" w:color="auto"/>
                <w:bottom w:val="none" w:sz="0" w:space="0" w:color="auto"/>
                <w:right w:val="none" w:sz="0" w:space="0" w:color="auto"/>
              </w:divBdr>
            </w:div>
            <w:div w:id="1466847757">
              <w:marLeft w:val="0"/>
              <w:marRight w:val="0"/>
              <w:marTop w:val="0"/>
              <w:marBottom w:val="0"/>
              <w:divBdr>
                <w:top w:val="none" w:sz="0" w:space="0" w:color="auto"/>
                <w:left w:val="none" w:sz="0" w:space="0" w:color="auto"/>
                <w:bottom w:val="none" w:sz="0" w:space="0" w:color="auto"/>
                <w:right w:val="none" w:sz="0" w:space="0" w:color="auto"/>
              </w:divBdr>
            </w:div>
            <w:div w:id="1678919969">
              <w:marLeft w:val="0"/>
              <w:marRight w:val="0"/>
              <w:marTop w:val="0"/>
              <w:marBottom w:val="0"/>
              <w:divBdr>
                <w:top w:val="none" w:sz="0" w:space="0" w:color="auto"/>
                <w:left w:val="none" w:sz="0" w:space="0" w:color="auto"/>
                <w:bottom w:val="none" w:sz="0" w:space="0" w:color="auto"/>
                <w:right w:val="none" w:sz="0" w:space="0" w:color="auto"/>
              </w:divBdr>
            </w:div>
            <w:div w:id="442384018">
              <w:marLeft w:val="0"/>
              <w:marRight w:val="0"/>
              <w:marTop w:val="0"/>
              <w:marBottom w:val="0"/>
              <w:divBdr>
                <w:top w:val="none" w:sz="0" w:space="0" w:color="auto"/>
                <w:left w:val="none" w:sz="0" w:space="0" w:color="auto"/>
                <w:bottom w:val="none" w:sz="0" w:space="0" w:color="auto"/>
                <w:right w:val="none" w:sz="0" w:space="0" w:color="auto"/>
              </w:divBdr>
            </w:div>
            <w:div w:id="843058091">
              <w:marLeft w:val="0"/>
              <w:marRight w:val="0"/>
              <w:marTop w:val="0"/>
              <w:marBottom w:val="0"/>
              <w:divBdr>
                <w:top w:val="none" w:sz="0" w:space="0" w:color="auto"/>
                <w:left w:val="none" w:sz="0" w:space="0" w:color="auto"/>
                <w:bottom w:val="none" w:sz="0" w:space="0" w:color="auto"/>
                <w:right w:val="none" w:sz="0" w:space="0" w:color="auto"/>
              </w:divBdr>
              <w:divsChild>
                <w:div w:id="1399667480">
                  <w:marLeft w:val="0"/>
                  <w:marRight w:val="0"/>
                  <w:marTop w:val="0"/>
                  <w:marBottom w:val="0"/>
                  <w:divBdr>
                    <w:top w:val="none" w:sz="0" w:space="0" w:color="auto"/>
                    <w:left w:val="none" w:sz="0" w:space="0" w:color="auto"/>
                    <w:bottom w:val="none" w:sz="0" w:space="0" w:color="auto"/>
                    <w:right w:val="none" w:sz="0" w:space="0" w:color="auto"/>
                  </w:divBdr>
                </w:div>
              </w:divsChild>
            </w:div>
            <w:div w:id="1917666688">
              <w:marLeft w:val="0"/>
              <w:marRight w:val="0"/>
              <w:marTop w:val="0"/>
              <w:marBottom w:val="0"/>
              <w:divBdr>
                <w:top w:val="none" w:sz="0" w:space="0" w:color="auto"/>
                <w:left w:val="none" w:sz="0" w:space="0" w:color="auto"/>
                <w:bottom w:val="none" w:sz="0" w:space="0" w:color="auto"/>
                <w:right w:val="none" w:sz="0" w:space="0" w:color="auto"/>
              </w:divBdr>
            </w:div>
            <w:div w:id="1711686563">
              <w:marLeft w:val="0"/>
              <w:marRight w:val="0"/>
              <w:marTop w:val="0"/>
              <w:marBottom w:val="0"/>
              <w:divBdr>
                <w:top w:val="none" w:sz="0" w:space="0" w:color="auto"/>
                <w:left w:val="none" w:sz="0" w:space="0" w:color="auto"/>
                <w:bottom w:val="none" w:sz="0" w:space="0" w:color="auto"/>
                <w:right w:val="none" w:sz="0" w:space="0" w:color="auto"/>
              </w:divBdr>
            </w:div>
            <w:div w:id="1346714002">
              <w:marLeft w:val="0"/>
              <w:marRight w:val="0"/>
              <w:marTop w:val="0"/>
              <w:marBottom w:val="0"/>
              <w:divBdr>
                <w:top w:val="none" w:sz="0" w:space="0" w:color="auto"/>
                <w:left w:val="none" w:sz="0" w:space="0" w:color="auto"/>
                <w:bottom w:val="none" w:sz="0" w:space="0" w:color="auto"/>
                <w:right w:val="none" w:sz="0" w:space="0" w:color="auto"/>
              </w:divBdr>
            </w:div>
            <w:div w:id="1032462374">
              <w:marLeft w:val="0"/>
              <w:marRight w:val="0"/>
              <w:marTop w:val="0"/>
              <w:marBottom w:val="0"/>
              <w:divBdr>
                <w:top w:val="none" w:sz="0" w:space="0" w:color="auto"/>
                <w:left w:val="none" w:sz="0" w:space="0" w:color="auto"/>
                <w:bottom w:val="none" w:sz="0" w:space="0" w:color="auto"/>
                <w:right w:val="none" w:sz="0" w:space="0" w:color="auto"/>
              </w:divBdr>
            </w:div>
            <w:div w:id="1374383111">
              <w:marLeft w:val="0"/>
              <w:marRight w:val="0"/>
              <w:marTop w:val="0"/>
              <w:marBottom w:val="0"/>
              <w:divBdr>
                <w:top w:val="none" w:sz="0" w:space="0" w:color="auto"/>
                <w:left w:val="none" w:sz="0" w:space="0" w:color="auto"/>
                <w:bottom w:val="none" w:sz="0" w:space="0" w:color="auto"/>
                <w:right w:val="none" w:sz="0" w:space="0" w:color="auto"/>
              </w:divBdr>
            </w:div>
            <w:div w:id="1876581921">
              <w:marLeft w:val="0"/>
              <w:marRight w:val="0"/>
              <w:marTop w:val="0"/>
              <w:marBottom w:val="0"/>
              <w:divBdr>
                <w:top w:val="none" w:sz="0" w:space="0" w:color="auto"/>
                <w:left w:val="none" w:sz="0" w:space="0" w:color="auto"/>
                <w:bottom w:val="none" w:sz="0" w:space="0" w:color="auto"/>
                <w:right w:val="none" w:sz="0" w:space="0" w:color="auto"/>
              </w:divBdr>
            </w:div>
            <w:div w:id="1075517860">
              <w:marLeft w:val="0"/>
              <w:marRight w:val="0"/>
              <w:marTop w:val="0"/>
              <w:marBottom w:val="0"/>
              <w:divBdr>
                <w:top w:val="none" w:sz="0" w:space="0" w:color="auto"/>
                <w:left w:val="none" w:sz="0" w:space="0" w:color="auto"/>
                <w:bottom w:val="none" w:sz="0" w:space="0" w:color="auto"/>
                <w:right w:val="none" w:sz="0" w:space="0" w:color="auto"/>
              </w:divBdr>
            </w:div>
            <w:div w:id="1053456959">
              <w:marLeft w:val="0"/>
              <w:marRight w:val="0"/>
              <w:marTop w:val="0"/>
              <w:marBottom w:val="0"/>
              <w:divBdr>
                <w:top w:val="none" w:sz="0" w:space="0" w:color="auto"/>
                <w:left w:val="none" w:sz="0" w:space="0" w:color="auto"/>
                <w:bottom w:val="none" w:sz="0" w:space="0" w:color="auto"/>
                <w:right w:val="none" w:sz="0" w:space="0" w:color="auto"/>
              </w:divBdr>
            </w:div>
            <w:div w:id="1326474653">
              <w:marLeft w:val="0"/>
              <w:marRight w:val="0"/>
              <w:marTop w:val="0"/>
              <w:marBottom w:val="0"/>
              <w:divBdr>
                <w:top w:val="none" w:sz="0" w:space="0" w:color="auto"/>
                <w:left w:val="none" w:sz="0" w:space="0" w:color="auto"/>
                <w:bottom w:val="none" w:sz="0" w:space="0" w:color="auto"/>
                <w:right w:val="none" w:sz="0" w:space="0" w:color="auto"/>
              </w:divBdr>
              <w:divsChild>
                <w:div w:id="29570834">
                  <w:marLeft w:val="0"/>
                  <w:marRight w:val="0"/>
                  <w:marTop w:val="0"/>
                  <w:marBottom w:val="0"/>
                  <w:divBdr>
                    <w:top w:val="none" w:sz="0" w:space="0" w:color="auto"/>
                    <w:left w:val="none" w:sz="0" w:space="0" w:color="auto"/>
                    <w:bottom w:val="none" w:sz="0" w:space="0" w:color="auto"/>
                    <w:right w:val="none" w:sz="0" w:space="0" w:color="auto"/>
                  </w:divBdr>
                </w:div>
              </w:divsChild>
            </w:div>
            <w:div w:id="205023984">
              <w:marLeft w:val="0"/>
              <w:marRight w:val="0"/>
              <w:marTop w:val="0"/>
              <w:marBottom w:val="0"/>
              <w:divBdr>
                <w:top w:val="none" w:sz="0" w:space="0" w:color="auto"/>
                <w:left w:val="none" w:sz="0" w:space="0" w:color="auto"/>
                <w:bottom w:val="none" w:sz="0" w:space="0" w:color="auto"/>
                <w:right w:val="none" w:sz="0" w:space="0" w:color="auto"/>
              </w:divBdr>
              <w:divsChild>
                <w:div w:id="1562208902">
                  <w:marLeft w:val="0"/>
                  <w:marRight w:val="0"/>
                  <w:marTop w:val="0"/>
                  <w:marBottom w:val="0"/>
                  <w:divBdr>
                    <w:top w:val="none" w:sz="0" w:space="0" w:color="auto"/>
                    <w:left w:val="none" w:sz="0" w:space="0" w:color="auto"/>
                    <w:bottom w:val="none" w:sz="0" w:space="0" w:color="auto"/>
                    <w:right w:val="none" w:sz="0" w:space="0" w:color="auto"/>
                  </w:divBdr>
                </w:div>
                <w:div w:id="1025407099">
                  <w:marLeft w:val="0"/>
                  <w:marRight w:val="0"/>
                  <w:marTop w:val="0"/>
                  <w:marBottom w:val="0"/>
                  <w:divBdr>
                    <w:top w:val="none" w:sz="0" w:space="0" w:color="auto"/>
                    <w:left w:val="none" w:sz="0" w:space="0" w:color="auto"/>
                    <w:bottom w:val="none" w:sz="0" w:space="0" w:color="auto"/>
                    <w:right w:val="none" w:sz="0" w:space="0" w:color="auto"/>
                  </w:divBdr>
                </w:div>
                <w:div w:id="921842040">
                  <w:marLeft w:val="0"/>
                  <w:marRight w:val="0"/>
                  <w:marTop w:val="0"/>
                  <w:marBottom w:val="0"/>
                  <w:divBdr>
                    <w:top w:val="none" w:sz="0" w:space="0" w:color="auto"/>
                    <w:left w:val="none" w:sz="0" w:space="0" w:color="auto"/>
                    <w:bottom w:val="none" w:sz="0" w:space="0" w:color="auto"/>
                    <w:right w:val="none" w:sz="0" w:space="0" w:color="auto"/>
                  </w:divBdr>
                </w:div>
                <w:div w:id="1331369088">
                  <w:marLeft w:val="0"/>
                  <w:marRight w:val="0"/>
                  <w:marTop w:val="0"/>
                  <w:marBottom w:val="0"/>
                  <w:divBdr>
                    <w:top w:val="none" w:sz="0" w:space="0" w:color="auto"/>
                    <w:left w:val="none" w:sz="0" w:space="0" w:color="auto"/>
                    <w:bottom w:val="none" w:sz="0" w:space="0" w:color="auto"/>
                    <w:right w:val="none" w:sz="0" w:space="0" w:color="auto"/>
                  </w:divBdr>
                </w:div>
              </w:divsChild>
            </w:div>
            <w:div w:id="566719651">
              <w:marLeft w:val="0"/>
              <w:marRight w:val="0"/>
              <w:marTop w:val="0"/>
              <w:marBottom w:val="0"/>
              <w:divBdr>
                <w:top w:val="none" w:sz="0" w:space="0" w:color="auto"/>
                <w:left w:val="none" w:sz="0" w:space="0" w:color="auto"/>
                <w:bottom w:val="none" w:sz="0" w:space="0" w:color="auto"/>
                <w:right w:val="none" w:sz="0" w:space="0" w:color="auto"/>
              </w:divBdr>
            </w:div>
            <w:div w:id="1048333062">
              <w:marLeft w:val="0"/>
              <w:marRight w:val="0"/>
              <w:marTop w:val="0"/>
              <w:marBottom w:val="0"/>
              <w:divBdr>
                <w:top w:val="none" w:sz="0" w:space="0" w:color="auto"/>
                <w:left w:val="none" w:sz="0" w:space="0" w:color="auto"/>
                <w:bottom w:val="none" w:sz="0" w:space="0" w:color="auto"/>
                <w:right w:val="none" w:sz="0" w:space="0" w:color="auto"/>
              </w:divBdr>
            </w:div>
            <w:div w:id="359668085">
              <w:marLeft w:val="0"/>
              <w:marRight w:val="0"/>
              <w:marTop w:val="0"/>
              <w:marBottom w:val="0"/>
              <w:divBdr>
                <w:top w:val="none" w:sz="0" w:space="0" w:color="auto"/>
                <w:left w:val="none" w:sz="0" w:space="0" w:color="auto"/>
                <w:bottom w:val="none" w:sz="0" w:space="0" w:color="auto"/>
                <w:right w:val="none" w:sz="0" w:space="0" w:color="auto"/>
              </w:divBdr>
            </w:div>
            <w:div w:id="449250970">
              <w:marLeft w:val="0"/>
              <w:marRight w:val="0"/>
              <w:marTop w:val="0"/>
              <w:marBottom w:val="0"/>
              <w:divBdr>
                <w:top w:val="none" w:sz="0" w:space="0" w:color="auto"/>
                <w:left w:val="none" w:sz="0" w:space="0" w:color="auto"/>
                <w:bottom w:val="none" w:sz="0" w:space="0" w:color="auto"/>
                <w:right w:val="none" w:sz="0" w:space="0" w:color="auto"/>
              </w:divBdr>
            </w:div>
            <w:div w:id="1714189177">
              <w:marLeft w:val="0"/>
              <w:marRight w:val="0"/>
              <w:marTop w:val="0"/>
              <w:marBottom w:val="0"/>
              <w:divBdr>
                <w:top w:val="none" w:sz="0" w:space="0" w:color="auto"/>
                <w:left w:val="none" w:sz="0" w:space="0" w:color="auto"/>
                <w:bottom w:val="none" w:sz="0" w:space="0" w:color="auto"/>
                <w:right w:val="none" w:sz="0" w:space="0" w:color="auto"/>
              </w:divBdr>
              <w:divsChild>
                <w:div w:id="1627927994">
                  <w:marLeft w:val="0"/>
                  <w:marRight w:val="0"/>
                  <w:marTop w:val="0"/>
                  <w:marBottom w:val="0"/>
                  <w:divBdr>
                    <w:top w:val="none" w:sz="0" w:space="0" w:color="auto"/>
                    <w:left w:val="none" w:sz="0" w:space="0" w:color="auto"/>
                    <w:bottom w:val="none" w:sz="0" w:space="0" w:color="auto"/>
                    <w:right w:val="none" w:sz="0" w:space="0" w:color="auto"/>
                  </w:divBdr>
                </w:div>
                <w:div w:id="1191528816">
                  <w:marLeft w:val="0"/>
                  <w:marRight w:val="0"/>
                  <w:marTop w:val="0"/>
                  <w:marBottom w:val="0"/>
                  <w:divBdr>
                    <w:top w:val="none" w:sz="0" w:space="0" w:color="auto"/>
                    <w:left w:val="none" w:sz="0" w:space="0" w:color="auto"/>
                    <w:bottom w:val="none" w:sz="0" w:space="0" w:color="auto"/>
                    <w:right w:val="none" w:sz="0" w:space="0" w:color="auto"/>
                  </w:divBdr>
                </w:div>
              </w:divsChild>
            </w:div>
            <w:div w:id="355236836">
              <w:marLeft w:val="0"/>
              <w:marRight w:val="0"/>
              <w:marTop w:val="0"/>
              <w:marBottom w:val="0"/>
              <w:divBdr>
                <w:top w:val="none" w:sz="0" w:space="0" w:color="auto"/>
                <w:left w:val="none" w:sz="0" w:space="0" w:color="auto"/>
                <w:bottom w:val="none" w:sz="0" w:space="0" w:color="auto"/>
                <w:right w:val="none" w:sz="0" w:space="0" w:color="auto"/>
              </w:divBdr>
            </w:div>
            <w:div w:id="245454413">
              <w:marLeft w:val="0"/>
              <w:marRight w:val="0"/>
              <w:marTop w:val="0"/>
              <w:marBottom w:val="0"/>
              <w:divBdr>
                <w:top w:val="none" w:sz="0" w:space="0" w:color="auto"/>
                <w:left w:val="none" w:sz="0" w:space="0" w:color="auto"/>
                <w:bottom w:val="none" w:sz="0" w:space="0" w:color="auto"/>
                <w:right w:val="none" w:sz="0" w:space="0" w:color="auto"/>
              </w:divBdr>
            </w:div>
            <w:div w:id="811560593">
              <w:marLeft w:val="0"/>
              <w:marRight w:val="0"/>
              <w:marTop w:val="0"/>
              <w:marBottom w:val="0"/>
              <w:divBdr>
                <w:top w:val="none" w:sz="0" w:space="0" w:color="auto"/>
                <w:left w:val="none" w:sz="0" w:space="0" w:color="auto"/>
                <w:bottom w:val="none" w:sz="0" w:space="0" w:color="auto"/>
                <w:right w:val="none" w:sz="0" w:space="0" w:color="auto"/>
              </w:divBdr>
              <w:divsChild>
                <w:div w:id="734356618">
                  <w:marLeft w:val="0"/>
                  <w:marRight w:val="0"/>
                  <w:marTop w:val="0"/>
                  <w:marBottom w:val="0"/>
                  <w:divBdr>
                    <w:top w:val="none" w:sz="0" w:space="0" w:color="auto"/>
                    <w:left w:val="none" w:sz="0" w:space="0" w:color="auto"/>
                    <w:bottom w:val="none" w:sz="0" w:space="0" w:color="auto"/>
                    <w:right w:val="none" w:sz="0" w:space="0" w:color="auto"/>
                  </w:divBdr>
                </w:div>
              </w:divsChild>
            </w:div>
            <w:div w:id="1926305956">
              <w:marLeft w:val="0"/>
              <w:marRight w:val="0"/>
              <w:marTop w:val="0"/>
              <w:marBottom w:val="0"/>
              <w:divBdr>
                <w:top w:val="none" w:sz="0" w:space="0" w:color="auto"/>
                <w:left w:val="none" w:sz="0" w:space="0" w:color="auto"/>
                <w:bottom w:val="none" w:sz="0" w:space="0" w:color="auto"/>
                <w:right w:val="none" w:sz="0" w:space="0" w:color="auto"/>
              </w:divBdr>
              <w:divsChild>
                <w:div w:id="1077021479">
                  <w:marLeft w:val="0"/>
                  <w:marRight w:val="0"/>
                  <w:marTop w:val="0"/>
                  <w:marBottom w:val="0"/>
                  <w:divBdr>
                    <w:top w:val="none" w:sz="0" w:space="0" w:color="auto"/>
                    <w:left w:val="none" w:sz="0" w:space="0" w:color="auto"/>
                    <w:bottom w:val="none" w:sz="0" w:space="0" w:color="auto"/>
                    <w:right w:val="none" w:sz="0" w:space="0" w:color="auto"/>
                  </w:divBdr>
                </w:div>
              </w:divsChild>
            </w:div>
            <w:div w:id="1436747903">
              <w:marLeft w:val="0"/>
              <w:marRight w:val="0"/>
              <w:marTop w:val="0"/>
              <w:marBottom w:val="0"/>
              <w:divBdr>
                <w:top w:val="none" w:sz="0" w:space="0" w:color="auto"/>
                <w:left w:val="none" w:sz="0" w:space="0" w:color="auto"/>
                <w:bottom w:val="none" w:sz="0" w:space="0" w:color="auto"/>
                <w:right w:val="none" w:sz="0" w:space="0" w:color="auto"/>
              </w:divBdr>
            </w:div>
            <w:div w:id="2051343370">
              <w:marLeft w:val="0"/>
              <w:marRight w:val="0"/>
              <w:marTop w:val="0"/>
              <w:marBottom w:val="0"/>
              <w:divBdr>
                <w:top w:val="none" w:sz="0" w:space="0" w:color="auto"/>
                <w:left w:val="none" w:sz="0" w:space="0" w:color="auto"/>
                <w:bottom w:val="none" w:sz="0" w:space="0" w:color="auto"/>
                <w:right w:val="none" w:sz="0" w:space="0" w:color="auto"/>
              </w:divBdr>
            </w:div>
            <w:div w:id="100103981">
              <w:marLeft w:val="0"/>
              <w:marRight w:val="0"/>
              <w:marTop w:val="0"/>
              <w:marBottom w:val="0"/>
              <w:divBdr>
                <w:top w:val="none" w:sz="0" w:space="0" w:color="auto"/>
                <w:left w:val="none" w:sz="0" w:space="0" w:color="auto"/>
                <w:bottom w:val="none" w:sz="0" w:space="0" w:color="auto"/>
                <w:right w:val="none" w:sz="0" w:space="0" w:color="auto"/>
              </w:divBdr>
            </w:div>
            <w:div w:id="471992540">
              <w:marLeft w:val="0"/>
              <w:marRight w:val="0"/>
              <w:marTop w:val="0"/>
              <w:marBottom w:val="0"/>
              <w:divBdr>
                <w:top w:val="none" w:sz="0" w:space="0" w:color="auto"/>
                <w:left w:val="none" w:sz="0" w:space="0" w:color="auto"/>
                <w:bottom w:val="none" w:sz="0" w:space="0" w:color="auto"/>
                <w:right w:val="none" w:sz="0" w:space="0" w:color="auto"/>
              </w:divBdr>
            </w:div>
            <w:div w:id="1758863990">
              <w:marLeft w:val="0"/>
              <w:marRight w:val="0"/>
              <w:marTop w:val="0"/>
              <w:marBottom w:val="0"/>
              <w:divBdr>
                <w:top w:val="none" w:sz="0" w:space="0" w:color="auto"/>
                <w:left w:val="none" w:sz="0" w:space="0" w:color="auto"/>
                <w:bottom w:val="none" w:sz="0" w:space="0" w:color="auto"/>
                <w:right w:val="none" w:sz="0" w:space="0" w:color="auto"/>
              </w:divBdr>
            </w:div>
            <w:div w:id="428475223">
              <w:marLeft w:val="0"/>
              <w:marRight w:val="0"/>
              <w:marTop w:val="0"/>
              <w:marBottom w:val="0"/>
              <w:divBdr>
                <w:top w:val="none" w:sz="0" w:space="0" w:color="auto"/>
                <w:left w:val="none" w:sz="0" w:space="0" w:color="auto"/>
                <w:bottom w:val="none" w:sz="0" w:space="0" w:color="auto"/>
                <w:right w:val="none" w:sz="0" w:space="0" w:color="auto"/>
              </w:divBdr>
            </w:div>
            <w:div w:id="765341993">
              <w:marLeft w:val="0"/>
              <w:marRight w:val="0"/>
              <w:marTop w:val="0"/>
              <w:marBottom w:val="0"/>
              <w:divBdr>
                <w:top w:val="none" w:sz="0" w:space="0" w:color="auto"/>
                <w:left w:val="none" w:sz="0" w:space="0" w:color="auto"/>
                <w:bottom w:val="none" w:sz="0" w:space="0" w:color="auto"/>
                <w:right w:val="none" w:sz="0" w:space="0" w:color="auto"/>
              </w:divBdr>
            </w:div>
            <w:div w:id="114715510">
              <w:marLeft w:val="0"/>
              <w:marRight w:val="0"/>
              <w:marTop w:val="0"/>
              <w:marBottom w:val="0"/>
              <w:divBdr>
                <w:top w:val="none" w:sz="0" w:space="0" w:color="auto"/>
                <w:left w:val="none" w:sz="0" w:space="0" w:color="auto"/>
                <w:bottom w:val="none" w:sz="0" w:space="0" w:color="auto"/>
                <w:right w:val="none" w:sz="0" w:space="0" w:color="auto"/>
              </w:divBdr>
            </w:div>
            <w:div w:id="443887549">
              <w:marLeft w:val="0"/>
              <w:marRight w:val="0"/>
              <w:marTop w:val="0"/>
              <w:marBottom w:val="0"/>
              <w:divBdr>
                <w:top w:val="none" w:sz="0" w:space="0" w:color="auto"/>
                <w:left w:val="none" w:sz="0" w:space="0" w:color="auto"/>
                <w:bottom w:val="none" w:sz="0" w:space="0" w:color="auto"/>
                <w:right w:val="none" w:sz="0" w:space="0" w:color="auto"/>
              </w:divBdr>
              <w:divsChild>
                <w:div w:id="710375089">
                  <w:marLeft w:val="0"/>
                  <w:marRight w:val="0"/>
                  <w:marTop w:val="0"/>
                  <w:marBottom w:val="0"/>
                  <w:divBdr>
                    <w:top w:val="none" w:sz="0" w:space="0" w:color="auto"/>
                    <w:left w:val="none" w:sz="0" w:space="0" w:color="auto"/>
                    <w:bottom w:val="none" w:sz="0" w:space="0" w:color="auto"/>
                    <w:right w:val="none" w:sz="0" w:space="0" w:color="auto"/>
                  </w:divBdr>
                </w:div>
              </w:divsChild>
            </w:div>
            <w:div w:id="1016078943">
              <w:marLeft w:val="0"/>
              <w:marRight w:val="0"/>
              <w:marTop w:val="0"/>
              <w:marBottom w:val="0"/>
              <w:divBdr>
                <w:top w:val="none" w:sz="0" w:space="0" w:color="auto"/>
                <w:left w:val="none" w:sz="0" w:space="0" w:color="auto"/>
                <w:bottom w:val="none" w:sz="0" w:space="0" w:color="auto"/>
                <w:right w:val="none" w:sz="0" w:space="0" w:color="auto"/>
              </w:divBdr>
              <w:divsChild>
                <w:div w:id="1111171820">
                  <w:marLeft w:val="0"/>
                  <w:marRight w:val="0"/>
                  <w:marTop w:val="0"/>
                  <w:marBottom w:val="0"/>
                  <w:divBdr>
                    <w:top w:val="none" w:sz="0" w:space="0" w:color="auto"/>
                    <w:left w:val="none" w:sz="0" w:space="0" w:color="auto"/>
                    <w:bottom w:val="none" w:sz="0" w:space="0" w:color="auto"/>
                    <w:right w:val="none" w:sz="0" w:space="0" w:color="auto"/>
                  </w:divBdr>
                </w:div>
              </w:divsChild>
            </w:div>
            <w:div w:id="862938140">
              <w:marLeft w:val="0"/>
              <w:marRight w:val="0"/>
              <w:marTop w:val="0"/>
              <w:marBottom w:val="0"/>
              <w:divBdr>
                <w:top w:val="none" w:sz="0" w:space="0" w:color="auto"/>
                <w:left w:val="none" w:sz="0" w:space="0" w:color="auto"/>
                <w:bottom w:val="none" w:sz="0" w:space="0" w:color="auto"/>
                <w:right w:val="none" w:sz="0" w:space="0" w:color="auto"/>
              </w:divBdr>
              <w:divsChild>
                <w:div w:id="1091317378">
                  <w:marLeft w:val="0"/>
                  <w:marRight w:val="0"/>
                  <w:marTop w:val="0"/>
                  <w:marBottom w:val="0"/>
                  <w:divBdr>
                    <w:top w:val="none" w:sz="0" w:space="0" w:color="auto"/>
                    <w:left w:val="none" w:sz="0" w:space="0" w:color="auto"/>
                    <w:bottom w:val="none" w:sz="0" w:space="0" w:color="auto"/>
                    <w:right w:val="none" w:sz="0" w:space="0" w:color="auto"/>
                  </w:divBdr>
                </w:div>
                <w:div w:id="213661056">
                  <w:marLeft w:val="0"/>
                  <w:marRight w:val="0"/>
                  <w:marTop w:val="0"/>
                  <w:marBottom w:val="0"/>
                  <w:divBdr>
                    <w:top w:val="none" w:sz="0" w:space="0" w:color="auto"/>
                    <w:left w:val="none" w:sz="0" w:space="0" w:color="auto"/>
                    <w:bottom w:val="none" w:sz="0" w:space="0" w:color="auto"/>
                    <w:right w:val="none" w:sz="0" w:space="0" w:color="auto"/>
                  </w:divBdr>
                  <w:divsChild>
                    <w:div w:id="744913632">
                      <w:marLeft w:val="0"/>
                      <w:marRight w:val="0"/>
                      <w:marTop w:val="0"/>
                      <w:marBottom w:val="0"/>
                      <w:divBdr>
                        <w:top w:val="none" w:sz="0" w:space="0" w:color="auto"/>
                        <w:left w:val="none" w:sz="0" w:space="0" w:color="auto"/>
                        <w:bottom w:val="none" w:sz="0" w:space="0" w:color="auto"/>
                        <w:right w:val="none" w:sz="0" w:space="0" w:color="auto"/>
                      </w:divBdr>
                    </w:div>
                  </w:divsChild>
                </w:div>
                <w:div w:id="2129817350">
                  <w:marLeft w:val="0"/>
                  <w:marRight w:val="0"/>
                  <w:marTop w:val="0"/>
                  <w:marBottom w:val="0"/>
                  <w:divBdr>
                    <w:top w:val="none" w:sz="0" w:space="0" w:color="auto"/>
                    <w:left w:val="none" w:sz="0" w:space="0" w:color="auto"/>
                    <w:bottom w:val="none" w:sz="0" w:space="0" w:color="auto"/>
                    <w:right w:val="none" w:sz="0" w:space="0" w:color="auto"/>
                  </w:divBdr>
                </w:div>
                <w:div w:id="161475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pengis.net/def/nil/OGC/0/AboveDetectionRan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pengis.net/def/nil/OGC/0/AboveDetectionRange.g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epsg-registry.org/export.htm?gml=urn:ogc:def:crs:EPSG::5798" TargetMode="External"/><Relationship Id="rId4" Type="http://schemas.microsoft.com/office/2007/relationships/stylesWithEffects" Target="stylesWithEffects.xml"/><Relationship Id="rId9" Type="http://schemas.openxmlformats.org/officeDocument/2006/relationships/hyperlink" Target="http://data.wmo.int/def/BUFRCREX/Code+Flag/20.00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83F44-C886-433F-8B34-040D19CF4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5835</Words>
  <Characters>33266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dc:creator>
  <cp:lastModifiedBy>Jeremy</cp:lastModifiedBy>
  <cp:revision>2</cp:revision>
  <dcterms:created xsi:type="dcterms:W3CDTF">2012-05-08T07:41:00Z</dcterms:created>
  <dcterms:modified xsi:type="dcterms:W3CDTF">2012-05-08T08:24:00Z</dcterms:modified>
</cp:coreProperties>
</file>