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ja-JP"/>
              </w:rPr>
              <w:drawing>
                <wp:anchor distT="0" distB="0" distL="114300" distR="114300" simplePos="0" relativeHeight="251659264" behindDoc="1" locked="1" layoutInCell="1" allowOverlap="1" wp14:anchorId="0B708A76" wp14:editId="777C774D">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313D16">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w:t>
            </w:r>
            <w:r w:rsidR="00573BD6">
              <w:rPr>
                <w:rFonts w:cstheme="minorBidi"/>
                <w:b/>
                <w:snapToGrid w:val="0"/>
                <w:color w:val="365F91" w:themeColor="accent1" w:themeShade="BF"/>
                <w:szCs w:val="22"/>
              </w:rPr>
              <w:t>9</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00573BD6">
              <w:rPr>
                <w:snapToGrid w:val="0"/>
                <w:color w:val="365F91" w:themeColor="accent1" w:themeShade="BF"/>
                <w:szCs w:val="22"/>
              </w:rPr>
              <w:t>15-17 Oct 2019</w:t>
            </w:r>
          </w:p>
        </w:tc>
        <w:tc>
          <w:tcPr>
            <w:tcW w:w="2977" w:type="dxa"/>
          </w:tcPr>
          <w:p w:rsidR="00B74B70" w:rsidRPr="00F61675" w:rsidRDefault="00442459" w:rsidP="00FC22C4">
            <w:pPr>
              <w:spacing w:after="60"/>
              <w:ind w:right="-108"/>
              <w:jc w:val="right"/>
              <w:rPr>
                <w:rFonts w:cs="Tahoma"/>
                <w:b/>
                <w:bCs/>
                <w:color w:val="365F91" w:themeColor="accent1" w:themeShade="BF"/>
                <w:szCs w:val="22"/>
                <w:lang w:val="fr-CH"/>
              </w:rPr>
            </w:pPr>
            <w:r w:rsidRPr="00442459">
              <w:rPr>
                <w:rFonts w:cs="Tahoma"/>
                <w:b/>
                <w:bCs/>
                <w:color w:val="365F91" w:themeColor="accent1" w:themeShade="BF"/>
                <w:szCs w:val="22"/>
                <w:lang w:val="fr-CH"/>
              </w:rPr>
              <w:t>ICT-ISS-201</w:t>
            </w:r>
            <w:r w:rsidR="00FC22C4">
              <w:rPr>
                <w:rFonts w:cs="Tahoma"/>
                <w:b/>
                <w:bCs/>
                <w:color w:val="365F91" w:themeColor="accent1" w:themeShade="BF"/>
                <w:szCs w:val="22"/>
                <w:lang w:val="fr-CH"/>
              </w:rPr>
              <w:t>9</w:t>
            </w:r>
            <w:r w:rsidR="00B74B70" w:rsidRPr="00442459">
              <w:rPr>
                <w:rFonts w:cs="Tahoma"/>
                <w:b/>
                <w:bCs/>
                <w:color w:val="365F91" w:themeColor="accent1" w:themeShade="BF"/>
                <w:szCs w:val="22"/>
                <w:lang w:val="fr-CH"/>
              </w:rPr>
              <w:t xml:space="preserve">/Doc </w:t>
            </w:r>
            <w:r w:rsidR="00FC22C4">
              <w:rPr>
                <w:rFonts w:cs="Tahoma"/>
                <w:b/>
                <w:bCs/>
                <w:color w:val="365F91" w:themeColor="accent1" w:themeShade="BF"/>
                <w:szCs w:val="22"/>
                <w:lang w:val="fr-CH"/>
              </w:rPr>
              <w:t>3.3.1</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FC22C4" w:rsidRPr="00FC22C4">
              <w:rPr>
                <w:rFonts w:cs="Tahoma"/>
                <w:color w:val="365F91" w:themeColor="accent1" w:themeShade="BF"/>
                <w:szCs w:val="22"/>
              </w:rPr>
              <w:t>IPET-CM</w:t>
            </w:r>
            <w:r w:rsidRPr="005D666D">
              <w:rPr>
                <w:rFonts w:cs="Tahoma"/>
                <w:color w:val="365F91" w:themeColor="accent1" w:themeShade="BF"/>
                <w:szCs w:val="22"/>
              </w:rPr>
              <w:t xml:space="preserve"> </w:t>
            </w:r>
          </w:p>
          <w:p w:rsidR="00B74B70" w:rsidRPr="005D666D" w:rsidRDefault="00FC22C4" w:rsidP="00313D16">
            <w:pPr>
              <w:spacing w:after="60"/>
              <w:ind w:right="-108"/>
              <w:jc w:val="right"/>
              <w:rPr>
                <w:rFonts w:cs="Tahoma"/>
                <w:color w:val="365F91" w:themeColor="accent1" w:themeShade="BF"/>
                <w:szCs w:val="22"/>
              </w:rPr>
            </w:pPr>
            <w:r>
              <w:rPr>
                <w:rFonts w:cs="Tahoma"/>
                <w:color w:val="365F91" w:themeColor="accent1" w:themeShade="BF"/>
                <w:szCs w:val="22"/>
              </w:rPr>
              <w:t>04</w:t>
            </w:r>
            <w:r w:rsidR="00B74B70">
              <w:rPr>
                <w:rFonts w:cs="Tahoma"/>
                <w:color w:val="365F91" w:themeColor="accent1" w:themeShade="BF"/>
                <w:szCs w:val="22"/>
              </w:rPr>
              <w:t>.</w:t>
            </w:r>
            <w:r>
              <w:rPr>
                <w:rFonts w:cs="Tahoma"/>
                <w:color w:val="365F91" w:themeColor="accent1" w:themeShade="BF"/>
                <w:szCs w:val="22"/>
              </w:rPr>
              <w:t>Oct</w:t>
            </w:r>
            <w:r w:rsidR="00B74B70">
              <w:rPr>
                <w:rFonts w:cs="Tahoma"/>
                <w:color w:val="365F91" w:themeColor="accent1" w:themeShade="BF"/>
                <w:szCs w:val="22"/>
              </w:rPr>
              <w:t>.</w:t>
            </w:r>
            <w:r>
              <w:rPr>
                <w:rFonts w:cs="Tahoma"/>
                <w:color w:val="365F91" w:themeColor="accent1" w:themeShade="BF"/>
                <w:szCs w:val="22"/>
              </w:rPr>
              <w:t>2019</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800FFC" w:rsidRDefault="00800FFC" w:rsidP="000E3612">
      <w:pPr>
        <w:pStyle w:val="Heading1"/>
        <w:jc w:val="center"/>
        <w:rPr>
          <w:b w:val="0"/>
          <w:szCs w:val="28"/>
        </w:rPr>
      </w:pPr>
      <w:r w:rsidRPr="00800FFC">
        <w:rPr>
          <w:rStyle w:val="Strong"/>
          <w:rFonts w:ascii="Verdana" w:hAnsi="Verdana"/>
          <w:b/>
          <w:color w:val="000000"/>
          <w:szCs w:val="28"/>
        </w:rPr>
        <w:t xml:space="preserve">Status and work plans of Expert Teams, </w:t>
      </w:r>
      <w:r w:rsidR="004F2BC6">
        <w:rPr>
          <w:rStyle w:val="Strong"/>
          <w:rFonts w:ascii="Verdana" w:hAnsi="Verdana"/>
          <w:b/>
          <w:color w:val="000000"/>
          <w:szCs w:val="28"/>
        </w:rPr>
        <w:br/>
      </w:r>
      <w:r w:rsidRPr="00800FFC">
        <w:rPr>
          <w:rStyle w:val="Strong"/>
          <w:rFonts w:ascii="Verdana" w:hAnsi="Verdana"/>
          <w:b/>
          <w:color w:val="000000"/>
          <w:szCs w:val="28"/>
        </w:rPr>
        <w:t xml:space="preserve">Task Teams and next priorities before </w:t>
      </w:r>
      <w:r w:rsidR="00FC22C4">
        <w:rPr>
          <w:rStyle w:val="Strong"/>
          <w:rFonts w:ascii="Verdana" w:hAnsi="Verdana"/>
          <w:b/>
          <w:color w:val="000000"/>
          <w:szCs w:val="28"/>
        </w:rPr>
        <w:t xml:space="preserve">JOINT SESSION OF TCS IN </w:t>
      </w:r>
      <w:r w:rsidRPr="00800FFC">
        <w:rPr>
          <w:rStyle w:val="Strong"/>
          <w:rFonts w:ascii="Verdana" w:hAnsi="Verdana"/>
          <w:b/>
          <w:color w:val="000000"/>
          <w:szCs w:val="28"/>
        </w:rPr>
        <w:t>April 2020</w:t>
      </w:r>
    </w:p>
    <w:p w:rsidR="00C62FEA" w:rsidRDefault="00C62FEA" w:rsidP="00C62FEA">
      <w:pPr>
        <w:pStyle w:val="Heading2"/>
        <w:jc w:val="center"/>
        <w:rPr>
          <w:rFonts w:ascii="Verdana" w:hAnsi="Verdana"/>
        </w:rPr>
      </w:pPr>
    </w:p>
    <w:p w:rsidR="00442459" w:rsidRPr="00800FFC" w:rsidRDefault="00800FFC" w:rsidP="00C62FEA">
      <w:pPr>
        <w:pStyle w:val="Heading2"/>
        <w:jc w:val="center"/>
        <w:rPr>
          <w:rFonts w:ascii="Verdana" w:hAnsi="Verdana"/>
        </w:rPr>
      </w:pPr>
      <w:r w:rsidRPr="00800FFC">
        <w:rPr>
          <w:rFonts w:ascii="Verdana" w:hAnsi="Verdana"/>
        </w:rPr>
        <w:t>I</w:t>
      </w:r>
      <w:r w:rsidR="00C62FEA">
        <w:rPr>
          <w:rFonts w:ascii="Verdana" w:hAnsi="Verdana"/>
        </w:rPr>
        <w:t xml:space="preserve">nter-programme </w:t>
      </w:r>
      <w:r w:rsidRPr="00800FFC">
        <w:rPr>
          <w:rFonts w:ascii="Verdana" w:hAnsi="Verdana"/>
        </w:rPr>
        <w:t>E</w:t>
      </w:r>
      <w:r w:rsidR="00C62FEA">
        <w:rPr>
          <w:rFonts w:ascii="Verdana" w:hAnsi="Verdana"/>
        </w:rPr>
        <w:t xml:space="preserve">xpert </w:t>
      </w:r>
      <w:r w:rsidRPr="00800FFC">
        <w:rPr>
          <w:rFonts w:ascii="Verdana" w:hAnsi="Verdana"/>
        </w:rPr>
        <w:t>T</w:t>
      </w:r>
      <w:r w:rsidR="00C62FEA">
        <w:rPr>
          <w:rFonts w:ascii="Verdana" w:hAnsi="Verdana"/>
        </w:rPr>
        <w:t xml:space="preserve">eam on </w:t>
      </w:r>
      <w:r w:rsidRPr="00800FFC">
        <w:rPr>
          <w:rFonts w:ascii="Verdana" w:hAnsi="Verdana"/>
        </w:rPr>
        <w:t>C</w:t>
      </w:r>
      <w:r w:rsidR="00C62FEA">
        <w:rPr>
          <w:rFonts w:ascii="Verdana" w:hAnsi="Verdana"/>
        </w:rPr>
        <w:t xml:space="preserve">odes </w:t>
      </w:r>
      <w:r w:rsidRPr="00800FFC">
        <w:rPr>
          <w:rFonts w:ascii="Verdana" w:hAnsi="Verdana"/>
        </w:rPr>
        <w:t>M</w:t>
      </w:r>
      <w:r w:rsidR="00C62FEA">
        <w:rPr>
          <w:rFonts w:ascii="Verdana" w:hAnsi="Verdana"/>
        </w:rPr>
        <w:t>aintenance</w:t>
      </w:r>
    </w:p>
    <w:p w:rsidR="00442459" w:rsidRPr="00862BAE" w:rsidRDefault="00926536" w:rsidP="00442459">
      <w:pPr>
        <w:pStyle w:val="Heading3"/>
        <w:rPr>
          <w:rFonts w:ascii="Verdana" w:hAnsi="Verdana"/>
          <w:sz w:val="24"/>
          <w:szCs w:val="24"/>
        </w:rPr>
      </w:pPr>
      <w:r w:rsidRPr="00862BAE">
        <w:rPr>
          <w:rFonts w:ascii="Verdana" w:hAnsi="Verdana"/>
          <w:sz w:val="24"/>
          <w:szCs w:val="24"/>
        </w:rPr>
        <w:t>MEETINGS</w:t>
      </w:r>
    </w:p>
    <w:p w:rsidR="00442459" w:rsidRPr="00DA2594" w:rsidRDefault="00800FFC" w:rsidP="00442459">
      <w:pPr>
        <w:pStyle w:val="BodyTextNumbered"/>
        <w:rPr>
          <w:szCs w:val="20"/>
        </w:rPr>
      </w:pPr>
      <w:r w:rsidRPr="00DA2594">
        <w:t xml:space="preserve">The Inter-Programme Expert Team on Codes </w:t>
      </w:r>
      <w:r w:rsidR="004F2BC6">
        <w:t>M</w:t>
      </w:r>
      <w:r w:rsidRPr="00DA2594">
        <w:t>aintenance (IPET-CM) h</w:t>
      </w:r>
      <w:r w:rsidR="00066C1C">
        <w:t xml:space="preserve">eld </w:t>
      </w:r>
      <w:r w:rsidRPr="00DA2594">
        <w:t xml:space="preserve">two </w:t>
      </w:r>
      <w:r w:rsidR="00E66243">
        <w:t xml:space="preserve">annual </w:t>
      </w:r>
      <w:r w:rsidRPr="00DA2594">
        <w:t xml:space="preserve">meetings </w:t>
      </w:r>
      <w:r w:rsidRPr="00DA2594">
        <w:rPr>
          <w:szCs w:val="20"/>
        </w:rPr>
        <w:t xml:space="preserve">since January 2018 with the kind invitation by </w:t>
      </w:r>
      <w:r w:rsidR="00DA2594" w:rsidRPr="00DA2594">
        <w:rPr>
          <w:szCs w:val="20"/>
          <w:lang w:val="en"/>
        </w:rPr>
        <w:t>Deutscher Wetterdienst</w:t>
      </w:r>
      <w:r w:rsidRPr="00DA2594">
        <w:rPr>
          <w:szCs w:val="20"/>
        </w:rPr>
        <w:t xml:space="preserve"> (DWD) and </w:t>
      </w:r>
      <w:r w:rsidR="00DA2594" w:rsidRPr="004F2BC6">
        <w:rPr>
          <w:rFonts w:eastAsia="Times New Roman"/>
          <w:szCs w:val="20"/>
          <w:lang w:val="fr-FR" w:eastAsia="en-US"/>
        </w:rPr>
        <w:t>Maroc Météo</w:t>
      </w:r>
      <w:r w:rsidRPr="004F2BC6">
        <w:rPr>
          <w:szCs w:val="20"/>
          <w:lang w:val="fr-FR"/>
        </w:rPr>
        <w:t>.</w:t>
      </w:r>
    </w:p>
    <w:p w:rsidR="00800FFC" w:rsidRPr="00DA2594" w:rsidRDefault="00233ADD" w:rsidP="00233ADD">
      <w:pPr>
        <w:pStyle w:val="BodyTextNumbered"/>
        <w:numPr>
          <w:ilvl w:val="0"/>
          <w:numId w:val="0"/>
        </w:numPr>
        <w:tabs>
          <w:tab w:val="clear" w:pos="1134"/>
        </w:tabs>
        <w:spacing w:before="120" w:after="0"/>
        <w:ind w:left="2552" w:hanging="1843"/>
        <w:rPr>
          <w:szCs w:val="20"/>
        </w:rPr>
      </w:pPr>
      <w:r>
        <w:rPr>
          <w:color w:val="000000"/>
          <w:szCs w:val="20"/>
        </w:rPr>
        <w:t>Second meeting:</w:t>
      </w:r>
      <w:r>
        <w:rPr>
          <w:color w:val="000000"/>
          <w:szCs w:val="20"/>
        </w:rPr>
        <w:tab/>
      </w:r>
      <w:r w:rsidR="00800FFC" w:rsidRPr="00DA2594">
        <w:rPr>
          <w:color w:val="000000"/>
          <w:szCs w:val="20"/>
        </w:rPr>
        <w:t xml:space="preserve">28 May - 1 June 2018, </w:t>
      </w:r>
      <w:r w:rsidR="00800FFC" w:rsidRPr="00DA2594">
        <w:rPr>
          <w:iCs/>
          <w:color w:val="000000"/>
          <w:szCs w:val="20"/>
        </w:rPr>
        <w:t>Offenbach, Germany</w:t>
      </w:r>
    </w:p>
    <w:p w:rsidR="00442459" w:rsidRDefault="00233ADD" w:rsidP="00233ADD">
      <w:pPr>
        <w:pStyle w:val="BodyTextNumbered"/>
        <w:numPr>
          <w:ilvl w:val="0"/>
          <w:numId w:val="0"/>
        </w:numPr>
        <w:tabs>
          <w:tab w:val="clear" w:pos="1134"/>
        </w:tabs>
        <w:spacing w:before="120" w:after="0"/>
        <w:ind w:left="2552" w:hanging="1843"/>
        <w:rPr>
          <w:szCs w:val="20"/>
        </w:rPr>
      </w:pPr>
      <w:r>
        <w:rPr>
          <w:szCs w:val="20"/>
        </w:rPr>
        <w:t>Third meeting:</w:t>
      </w:r>
      <w:r>
        <w:rPr>
          <w:szCs w:val="20"/>
        </w:rPr>
        <w:tab/>
      </w:r>
      <w:r w:rsidR="00800FFC" w:rsidRPr="00DA2594">
        <w:rPr>
          <w:szCs w:val="20"/>
        </w:rPr>
        <w:t>15 - 19 April 2019, Marrakech, Morocco</w:t>
      </w:r>
    </w:p>
    <w:p w:rsidR="00DA2594" w:rsidRPr="00862BAE" w:rsidRDefault="00A24C92" w:rsidP="00DA2594">
      <w:pPr>
        <w:pStyle w:val="Heading3"/>
        <w:rPr>
          <w:rFonts w:ascii="Verdana" w:hAnsi="Verdana"/>
          <w:sz w:val="24"/>
          <w:szCs w:val="24"/>
        </w:rPr>
      </w:pPr>
      <w:r>
        <w:rPr>
          <w:rFonts w:ascii="Verdana" w:hAnsi="Verdana"/>
          <w:sz w:val="24"/>
          <w:szCs w:val="24"/>
        </w:rPr>
        <w:t>AMENDMENTS</w:t>
      </w:r>
    </w:p>
    <w:p w:rsidR="00800FFC" w:rsidRPr="004F2BC6" w:rsidRDefault="00DA2594" w:rsidP="004F2BC6">
      <w:pPr>
        <w:pStyle w:val="BodyTextNumbered"/>
        <w:tabs>
          <w:tab w:val="clear" w:pos="720"/>
          <w:tab w:val="clear" w:pos="1134"/>
        </w:tabs>
        <w:rPr>
          <w:szCs w:val="20"/>
        </w:rPr>
      </w:pPr>
      <w:r w:rsidRPr="00DA2594">
        <w:rPr>
          <w:szCs w:val="20"/>
        </w:rPr>
        <w:t>IPET-CM developed amendments to the Manual on Codes (WMO-No. 306), Volume I.2,</w:t>
      </w:r>
      <w:r w:rsidR="004F2BC6">
        <w:rPr>
          <w:szCs w:val="20"/>
        </w:rPr>
        <w:t xml:space="preserve"> </w:t>
      </w:r>
      <w:r w:rsidRPr="004F2BC6">
        <w:rPr>
          <w:szCs w:val="20"/>
        </w:rPr>
        <w:t xml:space="preserve">through the </w:t>
      </w:r>
      <w:r w:rsidR="00233ADD">
        <w:rPr>
          <w:szCs w:val="20"/>
        </w:rPr>
        <w:t>a</w:t>
      </w:r>
      <w:r w:rsidR="00E66243">
        <w:rPr>
          <w:szCs w:val="20"/>
        </w:rPr>
        <w:t xml:space="preserve">nnual </w:t>
      </w:r>
      <w:r w:rsidRPr="004F2BC6">
        <w:rPr>
          <w:szCs w:val="20"/>
        </w:rPr>
        <w:t xml:space="preserve">meetings and took </w:t>
      </w:r>
      <w:r w:rsidR="004F2BC6" w:rsidRPr="004F2BC6">
        <w:rPr>
          <w:szCs w:val="20"/>
        </w:rPr>
        <w:t xml:space="preserve">applicable </w:t>
      </w:r>
      <w:r w:rsidRPr="004F2BC6">
        <w:rPr>
          <w:szCs w:val="20"/>
        </w:rPr>
        <w:t>procedures for the amendments</w:t>
      </w:r>
      <w:r w:rsidR="004F2BC6">
        <w:rPr>
          <w:szCs w:val="20"/>
        </w:rPr>
        <w:t>.</w:t>
      </w:r>
    </w:p>
    <w:p w:rsidR="00DA2594" w:rsidRPr="00DA2594" w:rsidRDefault="00DA2594" w:rsidP="00233ADD">
      <w:pPr>
        <w:pStyle w:val="BodyTextNumbered"/>
        <w:numPr>
          <w:ilvl w:val="0"/>
          <w:numId w:val="0"/>
        </w:numPr>
        <w:spacing w:before="120" w:after="0"/>
        <w:ind w:left="2552" w:hanging="1843"/>
        <w:rPr>
          <w:szCs w:val="20"/>
        </w:rPr>
      </w:pPr>
      <w:r w:rsidRPr="00DA2594">
        <w:rPr>
          <w:szCs w:val="20"/>
        </w:rPr>
        <w:t>Adoption between CBS sessions:</w:t>
      </w:r>
    </w:p>
    <w:p w:rsidR="00DA2594" w:rsidRPr="00DA2594" w:rsidRDefault="00DA2594" w:rsidP="00233ADD">
      <w:pPr>
        <w:pStyle w:val="BodyTextNumbered"/>
        <w:numPr>
          <w:ilvl w:val="0"/>
          <w:numId w:val="0"/>
        </w:numPr>
        <w:spacing w:before="120" w:after="0"/>
        <w:ind w:left="2552" w:hanging="1843"/>
        <w:rPr>
          <w:szCs w:val="20"/>
        </w:rPr>
      </w:pPr>
      <w:r w:rsidRPr="00DA2594">
        <w:rPr>
          <w:szCs w:val="20"/>
        </w:rPr>
        <w:tab/>
        <w:t>6 November 2019</w:t>
      </w:r>
      <w:r>
        <w:rPr>
          <w:szCs w:val="20"/>
        </w:rPr>
        <w:t xml:space="preserve">, </w:t>
      </w:r>
      <w:r w:rsidR="00233ADD">
        <w:rPr>
          <w:szCs w:val="20"/>
        </w:rPr>
        <w:t>7 November 2018</w:t>
      </w:r>
    </w:p>
    <w:p w:rsidR="00DA2594" w:rsidRPr="00DA2594" w:rsidRDefault="00DA2594" w:rsidP="00233ADD">
      <w:pPr>
        <w:pStyle w:val="BodyTextNumbered"/>
        <w:numPr>
          <w:ilvl w:val="0"/>
          <w:numId w:val="0"/>
        </w:numPr>
        <w:spacing w:before="120" w:after="0"/>
        <w:ind w:left="2552" w:hanging="1843"/>
        <w:rPr>
          <w:szCs w:val="20"/>
        </w:rPr>
      </w:pPr>
      <w:r w:rsidRPr="00DA2594">
        <w:rPr>
          <w:szCs w:val="20"/>
        </w:rPr>
        <w:t>Fast-track</w:t>
      </w:r>
      <w:r w:rsidR="00233ADD">
        <w:rPr>
          <w:szCs w:val="20"/>
        </w:rPr>
        <w:t>:</w:t>
      </w:r>
    </w:p>
    <w:p w:rsidR="00233ADD" w:rsidRDefault="00233ADD" w:rsidP="00233ADD">
      <w:pPr>
        <w:pStyle w:val="BodyTextNumbered"/>
        <w:numPr>
          <w:ilvl w:val="0"/>
          <w:numId w:val="0"/>
        </w:numPr>
        <w:spacing w:before="120" w:after="0"/>
        <w:ind w:left="2552" w:hanging="1843"/>
        <w:rPr>
          <w:color w:val="000000"/>
          <w:szCs w:val="20"/>
        </w:rPr>
      </w:pPr>
      <w:r>
        <w:rPr>
          <w:color w:val="000000"/>
          <w:szCs w:val="20"/>
        </w:rPr>
        <w:tab/>
      </w:r>
      <w:r w:rsidR="00DA2594" w:rsidRPr="00DA2594">
        <w:rPr>
          <w:color w:val="000000"/>
          <w:szCs w:val="20"/>
        </w:rPr>
        <w:t>6 November 2019 (under approval process)</w:t>
      </w:r>
      <w:r w:rsidR="00DA2594">
        <w:rPr>
          <w:color w:val="000000"/>
          <w:szCs w:val="20"/>
        </w:rPr>
        <w:t xml:space="preserve">, </w:t>
      </w:r>
    </w:p>
    <w:p w:rsidR="00DA2594" w:rsidRPr="00DA2594" w:rsidRDefault="00233ADD" w:rsidP="00233ADD">
      <w:pPr>
        <w:pStyle w:val="BodyTextNumbered"/>
        <w:numPr>
          <w:ilvl w:val="0"/>
          <w:numId w:val="0"/>
        </w:numPr>
        <w:spacing w:before="120" w:after="0"/>
        <w:ind w:left="2552" w:hanging="1843"/>
        <w:rPr>
          <w:szCs w:val="20"/>
        </w:rPr>
      </w:pPr>
      <w:r>
        <w:rPr>
          <w:color w:val="000000"/>
          <w:szCs w:val="20"/>
        </w:rPr>
        <w:tab/>
      </w:r>
      <w:r w:rsidR="00DA2594" w:rsidRPr="00DA2594">
        <w:rPr>
          <w:color w:val="000000"/>
          <w:szCs w:val="20"/>
        </w:rPr>
        <w:t>15 May 2019, 7 November 2018, 2 May 2018</w:t>
      </w:r>
    </w:p>
    <w:p w:rsidR="00DA2594" w:rsidRPr="00DA2594" w:rsidRDefault="00DA2594" w:rsidP="00233ADD">
      <w:pPr>
        <w:pStyle w:val="BodyTextNumbered"/>
        <w:numPr>
          <w:ilvl w:val="0"/>
          <w:numId w:val="0"/>
        </w:numPr>
        <w:spacing w:before="120" w:after="0"/>
        <w:ind w:left="2552" w:hanging="1843"/>
        <w:rPr>
          <w:szCs w:val="20"/>
        </w:rPr>
      </w:pPr>
      <w:r w:rsidRPr="00DA2594">
        <w:rPr>
          <w:szCs w:val="20"/>
        </w:rPr>
        <w:t>Pre-operational status</w:t>
      </w:r>
    </w:p>
    <w:p w:rsidR="00DA2594" w:rsidRPr="00DA2594" w:rsidRDefault="00DA2594" w:rsidP="00233ADD">
      <w:pPr>
        <w:pStyle w:val="BodyTextNumbered"/>
        <w:numPr>
          <w:ilvl w:val="0"/>
          <w:numId w:val="0"/>
        </w:numPr>
        <w:spacing w:before="120" w:after="0"/>
        <w:ind w:left="2552" w:hanging="1843"/>
        <w:rPr>
          <w:szCs w:val="20"/>
        </w:rPr>
      </w:pPr>
      <w:r w:rsidRPr="00DA2594">
        <w:rPr>
          <w:color w:val="000000"/>
          <w:szCs w:val="20"/>
        </w:rPr>
        <w:tab/>
      </w:r>
      <w:r w:rsidR="001D5110">
        <w:rPr>
          <w:color w:val="000000"/>
          <w:szCs w:val="20"/>
        </w:rPr>
        <w:t>3 September 2019,</w:t>
      </w:r>
      <w:r>
        <w:rPr>
          <w:color w:val="000000"/>
          <w:szCs w:val="20"/>
        </w:rPr>
        <w:t xml:space="preserve"> </w:t>
      </w:r>
      <w:r w:rsidRPr="00DA2594">
        <w:rPr>
          <w:color w:val="000000"/>
          <w:szCs w:val="20"/>
        </w:rPr>
        <w:t>23 August 2018</w:t>
      </w:r>
    </w:p>
    <w:p w:rsidR="00703FA4" w:rsidRDefault="00703FA4" w:rsidP="00703FA4">
      <w:pPr>
        <w:pStyle w:val="BodyTextNumbered"/>
        <w:tabs>
          <w:tab w:val="clear" w:pos="720"/>
          <w:tab w:val="clear" w:pos="1134"/>
        </w:tabs>
      </w:pPr>
      <w:r>
        <w:t xml:space="preserve">In order to facilitate the procedures for approval by fast-track and adoption between CBS sessions, IPET-CM has agreed with the </w:t>
      </w:r>
      <w:r w:rsidRPr="00FC22C4">
        <w:rPr>
          <w:i/>
        </w:rPr>
        <w:t>Category of Amendments</w:t>
      </w:r>
      <w:r>
        <w:t xml:space="preserve">, which is </w:t>
      </w:r>
      <w:r w:rsidR="00674CDF">
        <w:t xml:space="preserve">an </w:t>
      </w:r>
      <w:r>
        <w:t xml:space="preserve">experimental initiative </w:t>
      </w:r>
      <w:r w:rsidR="00674CDF">
        <w:t xml:space="preserve">specifically </w:t>
      </w:r>
      <w:r>
        <w:t>for use within the Commission for Basic Systems</w:t>
      </w:r>
      <w:r w:rsidR="00E66243">
        <w:t xml:space="preserve"> internally</w:t>
      </w:r>
      <w:r>
        <w:t xml:space="preserve"> between IPET-CM, the </w:t>
      </w:r>
      <w:r w:rsidR="00674CDF">
        <w:t xml:space="preserve">chairperson of OPAG-ISS and the </w:t>
      </w:r>
      <w:r>
        <w:t>President of CBS</w:t>
      </w:r>
      <w:r w:rsidR="00FC22C4">
        <w:t xml:space="preserve"> for reference</w:t>
      </w:r>
      <w:r>
        <w:t>.</w:t>
      </w:r>
    </w:p>
    <w:p w:rsidR="00674CDF" w:rsidRDefault="00674CDF" w:rsidP="00703FA4">
      <w:pPr>
        <w:pStyle w:val="BodyTextNumbered"/>
        <w:tabs>
          <w:tab w:val="clear" w:pos="720"/>
          <w:tab w:val="clear" w:pos="1134"/>
        </w:tabs>
      </w:pPr>
      <w:r>
        <w:t xml:space="preserve">At the third meeting of IPET-CM in 2019, the ICAO representative requested new amendments to the aviation codes in the Manual on Codes, Volume I.1.  IPET-CM decided to develop the </w:t>
      </w:r>
      <w:r w:rsidR="00E66243">
        <w:t xml:space="preserve">necessary </w:t>
      </w:r>
      <w:r>
        <w:t>amendments during its intersessional period and the Task Team on Aviation Coding Issues (TT-AvCI) has initiated the collaborative work with the ICAO Secretariat.</w:t>
      </w:r>
    </w:p>
    <w:p w:rsidR="00442459" w:rsidRPr="00800FFC" w:rsidRDefault="00492F61" w:rsidP="00442459">
      <w:pPr>
        <w:pStyle w:val="Heading2"/>
        <w:rPr>
          <w:rFonts w:ascii="Verdana" w:hAnsi="Verdana"/>
        </w:rPr>
      </w:pPr>
      <w:r>
        <w:rPr>
          <w:rFonts w:ascii="Verdana" w:hAnsi="Verdana"/>
        </w:rPr>
        <w:lastRenderedPageBreak/>
        <w:t xml:space="preserve">RELATION </w:t>
      </w:r>
      <w:r w:rsidR="00862BAE">
        <w:rPr>
          <w:rFonts w:ascii="Verdana" w:hAnsi="Verdana"/>
        </w:rPr>
        <w:t>to infcom</w:t>
      </w:r>
    </w:p>
    <w:p w:rsidR="00862BAE" w:rsidRDefault="00862BAE" w:rsidP="00862BAE">
      <w:pPr>
        <w:pStyle w:val="BodyTextNumbered"/>
      </w:pPr>
      <w:r w:rsidRPr="00862BAE">
        <w:t>FM 92-16 GRIB </w:t>
      </w:r>
      <w:r>
        <w:t>(</w:t>
      </w:r>
      <w:r w:rsidRPr="00862BAE">
        <w:t xml:space="preserve">General Representation </w:t>
      </w:r>
      <w:r w:rsidR="00A24C92">
        <w:t>O</w:t>
      </w:r>
      <w:r w:rsidRPr="00862BAE">
        <w:t xml:space="preserve">f </w:t>
      </w:r>
      <w:r w:rsidR="00A24C92">
        <w:t>F</w:t>
      </w:r>
      <w:r w:rsidRPr="00862BAE">
        <w:t>ields In Binary</w:t>
      </w:r>
      <w:r>
        <w:t>)</w:t>
      </w:r>
      <w:r w:rsidR="004F2BC6">
        <w:t>,</w:t>
      </w:r>
      <w:r w:rsidR="004F2BC6" w:rsidRPr="004F2BC6">
        <w:rPr>
          <w:szCs w:val="20"/>
        </w:rPr>
        <w:t xml:space="preserve"> </w:t>
      </w:r>
      <w:r w:rsidR="004F2BC6" w:rsidRPr="004F2BC6">
        <w:rPr>
          <w:rFonts w:eastAsia="MS Mincho" w:cs="Verdana"/>
          <w:bCs/>
          <w:szCs w:val="20"/>
          <w:lang w:eastAsia="en-GB"/>
        </w:rPr>
        <w:t>Decision 6 (CBS-16),</w:t>
      </w:r>
      <w:r>
        <w:t xml:space="preserve"> is still </w:t>
      </w:r>
      <w:r w:rsidRPr="00862BAE">
        <w:t>experimental</w:t>
      </w:r>
      <w:r>
        <w:t xml:space="preserve"> regardless of </w:t>
      </w:r>
      <w:r w:rsidR="00FC22C4">
        <w:t xml:space="preserve">the </w:t>
      </w:r>
      <w:r>
        <w:t xml:space="preserve">progress of development and validation </w:t>
      </w:r>
      <w:r w:rsidR="00FC22C4">
        <w:t xml:space="preserve">work </w:t>
      </w:r>
      <w:r>
        <w:t>of the new edition.</w:t>
      </w:r>
    </w:p>
    <w:p w:rsidR="00862BAE" w:rsidRDefault="00862BAE" w:rsidP="00862BAE">
      <w:pPr>
        <w:pStyle w:val="BodyTextNumbered"/>
      </w:pPr>
      <w:r>
        <w:t xml:space="preserve">IPET-CM has involved </w:t>
      </w:r>
      <w:r w:rsidR="00E66243">
        <w:t xml:space="preserve">the </w:t>
      </w:r>
      <w:r>
        <w:t>representatives</w:t>
      </w:r>
      <w:r w:rsidR="00E66243">
        <w:t xml:space="preserve"> from all Regional Associations</w:t>
      </w:r>
      <w:r>
        <w:t xml:space="preserve">, in particular, </w:t>
      </w:r>
      <w:r w:rsidR="00E66243">
        <w:t xml:space="preserve">for </w:t>
      </w:r>
      <w:r>
        <w:t>the issue of migration to Table-Driven Code Forms (TDCF), expecting the</w:t>
      </w:r>
      <w:r w:rsidR="00492F61">
        <w:t xml:space="preserve">ir initiatives </w:t>
      </w:r>
      <w:r w:rsidR="00FC22C4">
        <w:t>would</w:t>
      </w:r>
      <w:r w:rsidR="00492F61">
        <w:t xml:space="preserve"> </w:t>
      </w:r>
      <w:r w:rsidR="004F2BC6">
        <w:t xml:space="preserve">facilitate </w:t>
      </w:r>
      <w:r w:rsidR="00492F61">
        <w:t xml:space="preserve">the implementation of the migration in </w:t>
      </w:r>
      <w:r w:rsidR="004F2BC6">
        <w:t>their</w:t>
      </w:r>
      <w:r w:rsidR="00492F61">
        <w:t xml:space="preserve"> region</w:t>
      </w:r>
      <w:r w:rsidR="00E66243">
        <w:t>s</w:t>
      </w:r>
      <w:r w:rsidR="00492F61">
        <w:t xml:space="preserve">.  </w:t>
      </w:r>
      <w:r w:rsidR="00E66243">
        <w:t>In fact, e</w:t>
      </w:r>
      <w:r w:rsidR="00492F61">
        <w:t xml:space="preserve">ach representative </w:t>
      </w:r>
      <w:r w:rsidR="004F2BC6">
        <w:t xml:space="preserve">has been </w:t>
      </w:r>
      <w:r w:rsidR="00492F61">
        <w:t>willing to take the very important role.</w:t>
      </w:r>
    </w:p>
    <w:p w:rsidR="00862BAE" w:rsidRPr="00800FFC" w:rsidRDefault="00862BAE" w:rsidP="00862BAE">
      <w:pPr>
        <w:pStyle w:val="BodyTextNumbered"/>
      </w:pPr>
      <w:r>
        <w:t xml:space="preserve">IPET-CM has agreed to develop the manual for reporting practices, which is </w:t>
      </w:r>
      <w:r w:rsidR="00FC22C4">
        <w:t xml:space="preserve">an issue </w:t>
      </w:r>
      <w:r w:rsidR="00E66243">
        <w:t xml:space="preserve">to be reviewed by INFCOM and available </w:t>
      </w:r>
      <w:r>
        <w:t>in a separate document</w:t>
      </w:r>
      <w:r w:rsidR="00E66243">
        <w:t xml:space="preserve"> of this meeting</w:t>
      </w:r>
      <w:r>
        <w:t>.</w:t>
      </w:r>
    </w:p>
    <w:p w:rsidR="00442459" w:rsidRPr="00800FFC" w:rsidRDefault="00442459" w:rsidP="00442459">
      <w:pPr>
        <w:rPr>
          <w:rFonts w:ascii="Verdana" w:hAnsi="Verdana"/>
          <w:sz w:val="24"/>
          <w:szCs w:val="24"/>
        </w:rPr>
      </w:pPr>
      <w:bookmarkStart w:id="0" w:name="_GoBack"/>
      <w:bookmarkEnd w:id="0"/>
    </w:p>
    <w:p w:rsidR="00442459" w:rsidRPr="00800FFC" w:rsidRDefault="00442459" w:rsidP="00442459">
      <w:pPr>
        <w:pStyle w:val="Heading2"/>
        <w:rPr>
          <w:rFonts w:ascii="Verdana" w:hAnsi="Verdana"/>
        </w:rPr>
      </w:pPr>
      <w:r w:rsidRPr="00800FFC">
        <w:rPr>
          <w:rFonts w:ascii="Verdana" w:hAnsi="Verdana"/>
        </w:rPr>
        <w:t>References</w:t>
      </w:r>
    </w:p>
    <w:p w:rsidR="00442459" w:rsidRPr="004F2BC6" w:rsidRDefault="00442459" w:rsidP="00442459">
      <w:pPr>
        <w:rPr>
          <w:rFonts w:ascii="Verdana" w:hAnsi="Verdana"/>
          <w:sz w:val="20"/>
        </w:rPr>
      </w:pPr>
      <w:r w:rsidRPr="004F2BC6">
        <w:rPr>
          <w:rFonts w:ascii="Verdana" w:hAnsi="Verdana"/>
          <w:sz w:val="20"/>
        </w:rPr>
        <w:t xml:space="preserve">[1] </w:t>
      </w:r>
      <w:r w:rsidR="00926536" w:rsidRPr="004F2BC6">
        <w:rPr>
          <w:rFonts w:ascii="Verdana" w:hAnsi="Verdana"/>
          <w:sz w:val="20"/>
        </w:rPr>
        <w:t xml:space="preserve">Third meeting of IPET-CM, Marrakech, Morocco </w:t>
      </w:r>
      <w:r w:rsidR="00C62FEA">
        <w:rPr>
          <w:rFonts w:ascii="Verdana" w:hAnsi="Verdana"/>
          <w:sz w:val="20"/>
        </w:rPr>
        <w:t>[</w:t>
      </w:r>
      <w:hyperlink r:id="rId10" w:history="1">
        <w:r w:rsidR="00926536" w:rsidRPr="004F2BC6">
          <w:rPr>
            <w:rStyle w:val="Hyperlink"/>
            <w:rFonts w:ascii="Verdana" w:hAnsi="Verdana"/>
            <w:sz w:val="20"/>
          </w:rPr>
          <w:t>Executive summary</w:t>
        </w:r>
      </w:hyperlink>
      <w:r w:rsidR="00926536" w:rsidRPr="004F2BC6">
        <w:rPr>
          <w:rFonts w:ascii="Verdana" w:hAnsi="Verdana"/>
          <w:sz w:val="20"/>
        </w:rPr>
        <w:t xml:space="preserve"> / </w:t>
      </w:r>
      <w:hyperlink r:id="rId11" w:history="1">
        <w:r w:rsidR="00926536" w:rsidRPr="004F2BC6">
          <w:rPr>
            <w:rStyle w:val="Hyperlink"/>
            <w:rFonts w:ascii="Verdana" w:hAnsi="Verdana"/>
            <w:sz w:val="20"/>
          </w:rPr>
          <w:t>Annex</w:t>
        </w:r>
      </w:hyperlink>
      <w:r w:rsidR="00926536" w:rsidRPr="004F2BC6">
        <w:rPr>
          <w:rFonts w:ascii="Verdana" w:hAnsi="Verdana"/>
          <w:sz w:val="20"/>
        </w:rPr>
        <w:t>]</w:t>
      </w:r>
    </w:p>
    <w:p w:rsidR="00442459" w:rsidRPr="004F2BC6" w:rsidRDefault="00442459" w:rsidP="00442459">
      <w:pPr>
        <w:rPr>
          <w:rFonts w:ascii="Verdana" w:hAnsi="Verdana"/>
          <w:sz w:val="20"/>
        </w:rPr>
      </w:pPr>
      <w:r w:rsidRPr="004F2BC6">
        <w:rPr>
          <w:rFonts w:ascii="Verdana" w:hAnsi="Verdana"/>
          <w:sz w:val="20"/>
        </w:rPr>
        <w:t xml:space="preserve">[2] </w:t>
      </w:r>
      <w:r w:rsidR="00926536" w:rsidRPr="004F2BC6">
        <w:rPr>
          <w:rFonts w:ascii="Verdana" w:hAnsi="Verdana"/>
          <w:sz w:val="20"/>
        </w:rPr>
        <w:t>Second meeting of IPET-CM, Offenbach, Germany [</w:t>
      </w:r>
      <w:hyperlink r:id="rId12" w:history="1">
        <w:r w:rsidR="00926536" w:rsidRPr="004F2BC6">
          <w:rPr>
            <w:rStyle w:val="Hyperlink"/>
            <w:rFonts w:ascii="Verdana" w:hAnsi="Verdana"/>
            <w:sz w:val="20"/>
          </w:rPr>
          <w:t>Executive summary</w:t>
        </w:r>
      </w:hyperlink>
      <w:r w:rsidR="00926536" w:rsidRPr="004F2BC6">
        <w:rPr>
          <w:rFonts w:ascii="Verdana" w:hAnsi="Verdana"/>
          <w:sz w:val="20"/>
        </w:rPr>
        <w:t xml:space="preserve"> / </w:t>
      </w:r>
      <w:hyperlink r:id="rId13" w:history="1">
        <w:r w:rsidR="00926536" w:rsidRPr="004F2BC6">
          <w:rPr>
            <w:rStyle w:val="Hyperlink"/>
            <w:rFonts w:ascii="Verdana" w:hAnsi="Verdana"/>
            <w:sz w:val="20"/>
          </w:rPr>
          <w:t>Annex</w:t>
        </w:r>
      </w:hyperlink>
      <w:r w:rsidR="00926536" w:rsidRPr="004F2BC6">
        <w:rPr>
          <w:rFonts w:ascii="Verdana" w:hAnsi="Verdana"/>
          <w:sz w:val="20"/>
        </w:rPr>
        <w:t>]</w:t>
      </w:r>
    </w:p>
    <w:p w:rsidR="00F35F35" w:rsidRPr="00233ADD" w:rsidRDefault="00233ADD" w:rsidP="00F35F35">
      <w:pPr>
        <w:rPr>
          <w:rFonts w:ascii="Verdana" w:hAnsi="Verdana"/>
          <w:sz w:val="20"/>
        </w:rPr>
      </w:pPr>
      <w:r w:rsidRPr="00233ADD">
        <w:rPr>
          <w:rFonts w:ascii="Verdana" w:hAnsi="Verdana"/>
          <w:sz w:val="20"/>
        </w:rPr>
        <w:t xml:space="preserve">[3] </w:t>
      </w:r>
      <w:r>
        <w:rPr>
          <w:rFonts w:ascii="Verdana" w:hAnsi="Verdana"/>
          <w:sz w:val="20"/>
        </w:rPr>
        <w:t xml:space="preserve">Appendix: </w:t>
      </w:r>
      <w:r w:rsidRPr="00233ADD">
        <w:rPr>
          <w:rFonts w:ascii="Verdana" w:hAnsi="Verdana"/>
          <w:sz w:val="20"/>
        </w:rPr>
        <w:t>Category of Amendments</w:t>
      </w:r>
    </w:p>
    <w:p w:rsidR="001C16A8" w:rsidRPr="00800FFC" w:rsidRDefault="001C16A8" w:rsidP="00233ADD">
      <w:pPr>
        <w:spacing w:before="480"/>
        <w:jc w:val="center"/>
        <w:rPr>
          <w:rFonts w:ascii="Verdana" w:hAnsi="Verdana"/>
          <w:sz w:val="24"/>
          <w:szCs w:val="24"/>
        </w:rPr>
      </w:pPr>
      <w:r w:rsidRPr="00800FFC">
        <w:rPr>
          <w:rFonts w:ascii="Verdana" w:hAnsi="Verdana"/>
          <w:sz w:val="24"/>
          <w:szCs w:val="24"/>
        </w:rPr>
        <w:t>--------------------</w:t>
      </w:r>
    </w:p>
    <w:p w:rsidR="00233ADD" w:rsidRDefault="00233ADD">
      <w:pPr>
        <w:rPr>
          <w:rFonts w:ascii="Verdana" w:hAnsi="Verdana"/>
        </w:rPr>
      </w:pPr>
      <w:r>
        <w:rPr>
          <w:rFonts w:ascii="Verdana" w:hAnsi="Verdana"/>
        </w:rPr>
        <w:br w:type="page"/>
      </w:r>
    </w:p>
    <w:p w:rsidR="00E66243" w:rsidRDefault="00E66243" w:rsidP="00E66243">
      <w:pPr>
        <w:ind w:left="2127" w:hanging="2127"/>
        <w:rPr>
          <w:rFonts w:ascii="Verdana" w:hAnsi="Verdana"/>
          <w:b/>
          <w:color w:val="000000"/>
        </w:rPr>
      </w:pPr>
      <w:r>
        <w:rPr>
          <w:rFonts w:ascii="Verdana" w:hAnsi="Verdana"/>
          <w:b/>
          <w:noProof/>
          <w:color w:val="000000"/>
          <w:lang w:eastAsia="ja-JP"/>
        </w:rPr>
        <w:lastRenderedPageBreak/>
        <mc:AlternateContent>
          <mc:Choice Requires="wps">
            <w:drawing>
              <wp:anchor distT="0" distB="0" distL="114300" distR="114300" simplePos="0" relativeHeight="251660288" behindDoc="0" locked="0" layoutInCell="1" allowOverlap="1">
                <wp:simplePos x="0" y="0"/>
                <wp:positionH relativeFrom="column">
                  <wp:posOffset>5312410</wp:posOffset>
                </wp:positionH>
                <wp:positionV relativeFrom="paragraph">
                  <wp:posOffset>-69850</wp:posOffset>
                </wp:positionV>
                <wp:extent cx="857250" cy="2413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57250" cy="241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66243" w:rsidRPr="00E66243" w:rsidRDefault="00E66243" w:rsidP="00E66243">
                            <w:pPr>
                              <w:jc w:val="center"/>
                              <w:rPr>
                                <w:lang w:val="fr-CH"/>
                              </w:rPr>
                            </w:pPr>
                            <w:proofErr w:type="spellStart"/>
                            <w:r>
                              <w:rPr>
                                <w:lang w:val="fr-CH"/>
                              </w:rPr>
                              <w:t>Appendix</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8.3pt;margin-top:-5.5pt;width:67.5pt;height:19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" filled="f" stroked="f" strokeweight=".5pt">
                <v:textbox>
                  <w:txbxContent>
                    <w:p w:rsidR="00E66243" w:rsidRPr="00E66243" w:rsidRDefault="00E66243" w:rsidP="00E66243">
                      <w:pPr>
                        <w:jc w:val="center"/>
                        <w:rPr>
                          <w:lang w:val="fr-CH"/>
                        </w:rPr>
                      </w:pPr>
                      <w:proofErr w:type="spellStart"/>
                      <w:r>
                        <w:rPr>
                          <w:lang w:val="fr-CH"/>
                        </w:rPr>
                        <w:t>Appendix</w:t>
                      </w:r>
                      <w:proofErr w:type="spellEnd"/>
                    </w:p>
                  </w:txbxContent>
                </v:textbox>
              </v:shape>
            </w:pict>
          </mc:Fallback>
        </mc:AlternateContent>
      </w:r>
    </w:p>
    <w:p w:rsidR="00E66243" w:rsidRDefault="00E66243" w:rsidP="00E66243">
      <w:pPr>
        <w:widowControl w:val="0"/>
        <w:spacing w:after="120"/>
        <w:ind w:left="1701" w:hanging="1701"/>
        <w:jc w:val="center"/>
        <w:rPr>
          <w:rFonts w:ascii="Verdana" w:hAnsi="Verdana"/>
          <w:b/>
          <w:color w:val="000000"/>
        </w:rPr>
      </w:pPr>
      <w:r>
        <w:rPr>
          <w:rFonts w:ascii="Verdana" w:hAnsi="Verdana"/>
          <w:b/>
          <w:color w:val="000000"/>
        </w:rPr>
        <w:t>CATEGORY OF AMENDMENTS ver. 1.0</w:t>
      </w:r>
    </w:p>
    <w:p w:rsidR="00E66243" w:rsidRDefault="00E66243" w:rsidP="00E66243">
      <w:pPr>
        <w:widowControl w:val="0"/>
        <w:ind w:left="1701" w:hanging="1701"/>
        <w:jc w:val="center"/>
        <w:rPr>
          <w:rFonts w:ascii="Verdana" w:hAnsi="Verdana"/>
          <w:b/>
          <w:color w:val="000000"/>
        </w:rPr>
      </w:pPr>
      <w:r>
        <w:rPr>
          <w:rFonts w:ascii="Verdana" w:hAnsi="Verdana"/>
          <w:b/>
          <w:color w:val="000000"/>
        </w:rPr>
        <w:t>– IPET-CM-III –</w:t>
      </w:r>
    </w:p>
    <w:p w:rsidR="00E66243" w:rsidRDefault="00E66243" w:rsidP="00E66243">
      <w:pPr>
        <w:ind w:left="567" w:hanging="567"/>
        <w:rPr>
          <w:rFonts w:ascii="Verdana" w:hAnsi="Verdana"/>
          <w:b/>
          <w:color w:val="000000"/>
          <w:u w:val="single"/>
        </w:rPr>
      </w:pPr>
    </w:p>
    <w:p w:rsidR="00E66243" w:rsidRDefault="00E66243" w:rsidP="00E66243">
      <w:pPr>
        <w:ind w:left="567" w:hanging="567"/>
        <w:rPr>
          <w:rFonts w:ascii="Verdana" w:hAnsi="Verdana"/>
          <w:b/>
          <w:color w:val="000000"/>
          <w:u w:val="single"/>
        </w:rPr>
      </w:pPr>
    </w:p>
    <w:p w:rsidR="00E66243" w:rsidRDefault="00E66243" w:rsidP="00E66243">
      <w:pPr>
        <w:ind w:left="1843" w:hanging="1843"/>
        <w:jc w:val="both"/>
        <w:rPr>
          <w:rFonts w:ascii="Verdana" w:hAnsi="Verdana"/>
          <w:sz w:val="20"/>
          <w:lang w:val="en-US"/>
        </w:rPr>
      </w:pPr>
      <w:r>
        <w:rPr>
          <w:rFonts w:ascii="Verdana" w:hAnsi="Verdana"/>
          <w:b/>
          <w:sz w:val="20"/>
          <w:lang w:val="en-US"/>
        </w:rPr>
        <w:t>AVAILABILITY</w:t>
      </w:r>
      <w:r>
        <w:rPr>
          <w:rFonts w:ascii="Verdana" w:hAnsi="Verdana"/>
          <w:sz w:val="20"/>
          <w:lang w:val="en-US"/>
        </w:rPr>
        <w:t>:</w:t>
      </w:r>
      <w:r>
        <w:rPr>
          <w:rFonts w:ascii="Verdana" w:hAnsi="Verdana"/>
          <w:sz w:val="20"/>
          <w:lang w:val="en-US"/>
        </w:rPr>
        <w:tab/>
        <w:t>Global (1), WMO Region (2), Local (3) or National (4) level</w:t>
      </w:r>
    </w:p>
    <w:p w:rsidR="00E66243" w:rsidRDefault="00E66243" w:rsidP="00E66243">
      <w:pPr>
        <w:spacing w:before="120"/>
        <w:ind w:left="567"/>
        <w:jc w:val="both"/>
        <w:rPr>
          <w:rFonts w:ascii="Verdana" w:hAnsi="Verdana"/>
          <w:sz w:val="20"/>
          <w:u w:val="single"/>
          <w:lang w:val="en-US"/>
        </w:rPr>
      </w:pPr>
      <w:r>
        <w:rPr>
          <w:rFonts w:ascii="Verdana" w:hAnsi="Verdana"/>
          <w:sz w:val="20"/>
          <w:u w:val="single"/>
          <w:lang w:val="en-US"/>
        </w:rPr>
        <w:t>This factor is to indicate the maximum area where the data will be made available</w:t>
      </w:r>
      <w:r>
        <w:rPr>
          <w:rFonts w:ascii="Verdana" w:hAnsi="Verdana"/>
          <w:sz w:val="20"/>
          <w:u w:val="single"/>
        </w:rPr>
        <w:t>.</w:t>
      </w:r>
    </w:p>
    <w:p w:rsidR="00E66243" w:rsidRDefault="00E66243" w:rsidP="00E66243">
      <w:pPr>
        <w:spacing w:before="120"/>
        <w:ind w:left="1276" w:hanging="709"/>
        <w:jc w:val="both"/>
        <w:rPr>
          <w:rFonts w:ascii="Verdana" w:hAnsi="Verdana"/>
          <w:sz w:val="20"/>
          <w:lang w:val="en-US"/>
        </w:rPr>
      </w:pPr>
      <w:proofErr w:type="spellStart"/>
      <w:r>
        <w:rPr>
          <w:rFonts w:ascii="Verdana" w:hAnsi="Verdana"/>
          <w:sz w:val="20"/>
          <w:lang w:val="en-US"/>
        </w:rPr>
        <w:t>i</w:t>
      </w:r>
      <w:proofErr w:type="spellEnd"/>
      <w:r>
        <w:rPr>
          <w:rFonts w:ascii="Verdana" w:hAnsi="Verdana"/>
          <w:sz w:val="20"/>
          <w:lang w:val="en-US"/>
        </w:rPr>
        <w:t>)</w:t>
      </w:r>
      <w:r>
        <w:rPr>
          <w:rFonts w:ascii="Verdana" w:hAnsi="Verdana"/>
          <w:sz w:val="20"/>
          <w:lang w:val="en-US"/>
        </w:rPr>
        <w:tab/>
        <w:t>The data will be available globally (1), in a WMO region (2), in a responsible area by a centre operated by a Member or an international organization (3) or in a country or territory (4).  If it is available across the areas, the broader area should apply.</w:t>
      </w:r>
    </w:p>
    <w:p w:rsidR="00E66243" w:rsidRDefault="00E66243" w:rsidP="00E66243">
      <w:pPr>
        <w:spacing w:before="120"/>
        <w:ind w:left="1276" w:hanging="709"/>
        <w:jc w:val="both"/>
        <w:rPr>
          <w:rFonts w:ascii="Verdana" w:hAnsi="Verdana"/>
          <w:sz w:val="20"/>
          <w:lang w:val="en-US"/>
        </w:rPr>
      </w:pPr>
      <w:r>
        <w:rPr>
          <w:rFonts w:ascii="Verdana" w:hAnsi="Verdana"/>
          <w:sz w:val="20"/>
          <w:lang w:val="en-US"/>
        </w:rPr>
        <w:t>ii)</w:t>
      </w:r>
      <w:r>
        <w:rPr>
          <w:rFonts w:ascii="Verdana" w:hAnsi="Verdana"/>
          <w:sz w:val="20"/>
          <w:lang w:val="en-US"/>
        </w:rPr>
        <w:tab/>
        <w:t>This does not directly mean impact to Members' systems and operations.</w:t>
      </w:r>
    </w:p>
    <w:p w:rsidR="00E66243" w:rsidRDefault="00E66243" w:rsidP="00E66243">
      <w:pPr>
        <w:spacing w:before="120"/>
        <w:ind w:left="1276" w:hanging="709"/>
        <w:jc w:val="both"/>
        <w:rPr>
          <w:rFonts w:ascii="Verdana" w:hAnsi="Verdana"/>
          <w:sz w:val="20"/>
          <w:lang w:val="en-US"/>
        </w:rPr>
      </w:pPr>
      <w:r>
        <w:rPr>
          <w:rFonts w:ascii="Verdana" w:hAnsi="Verdana"/>
          <w:sz w:val="20"/>
          <w:lang w:val="en-US"/>
        </w:rPr>
        <w:t>iii)</w:t>
      </w:r>
      <w:r>
        <w:rPr>
          <w:rFonts w:ascii="Verdana" w:hAnsi="Verdana"/>
          <w:sz w:val="20"/>
          <w:lang w:val="en-US"/>
        </w:rPr>
        <w:tab/>
        <w:t>Such Members who are in the corresponding area should note the amendment (availability) and could make comments on coding aspect.</w:t>
      </w:r>
    </w:p>
    <w:p w:rsidR="00E66243" w:rsidRDefault="00E66243" w:rsidP="00E66243">
      <w:pPr>
        <w:ind w:left="2410" w:hanging="2410"/>
        <w:jc w:val="both"/>
        <w:rPr>
          <w:rFonts w:ascii="Verdana" w:hAnsi="Verdana"/>
          <w:sz w:val="20"/>
          <w:lang w:val="en-US"/>
        </w:rPr>
      </w:pPr>
    </w:p>
    <w:p w:rsidR="00E66243" w:rsidRDefault="00E66243" w:rsidP="00E66243">
      <w:pPr>
        <w:ind w:left="1843" w:hanging="1843"/>
        <w:jc w:val="both"/>
        <w:rPr>
          <w:rFonts w:ascii="Verdana" w:hAnsi="Verdana"/>
          <w:sz w:val="20"/>
          <w:lang w:val="en-US"/>
        </w:rPr>
      </w:pPr>
      <w:r>
        <w:rPr>
          <w:rFonts w:ascii="Verdana" w:hAnsi="Verdana"/>
          <w:b/>
          <w:sz w:val="20"/>
          <w:lang w:val="en-US"/>
        </w:rPr>
        <w:t>PRODUCTION</w:t>
      </w:r>
      <w:r>
        <w:rPr>
          <w:rFonts w:ascii="Verdana" w:hAnsi="Verdana"/>
          <w:sz w:val="20"/>
          <w:lang w:val="en-US"/>
        </w:rPr>
        <w:t>:</w:t>
      </w:r>
      <w:r>
        <w:rPr>
          <w:rFonts w:ascii="Verdana" w:hAnsi="Verdana"/>
          <w:sz w:val="20"/>
          <w:lang w:val="en-US"/>
        </w:rPr>
        <w:tab/>
        <w:t>WMO general standard practice (a), WMO special standard practice (b), WMO recommended practice (c) or voluntary production (d)</w:t>
      </w:r>
    </w:p>
    <w:p w:rsidR="00E66243" w:rsidRDefault="00E66243" w:rsidP="00E66243">
      <w:pPr>
        <w:spacing w:before="120"/>
        <w:ind w:left="567"/>
        <w:jc w:val="both"/>
        <w:rPr>
          <w:rFonts w:ascii="Verdana" w:hAnsi="Verdana"/>
          <w:sz w:val="20"/>
          <w:u w:val="single"/>
          <w:lang w:val="en-US"/>
        </w:rPr>
      </w:pPr>
      <w:r>
        <w:rPr>
          <w:rFonts w:ascii="Verdana" w:hAnsi="Verdana"/>
          <w:sz w:val="20"/>
          <w:u w:val="single"/>
          <w:lang w:val="en-US"/>
        </w:rPr>
        <w:t>This factor is to indicate Members who play the role of data production.</w:t>
      </w:r>
    </w:p>
    <w:p w:rsidR="00E66243" w:rsidRDefault="00E66243" w:rsidP="00E66243">
      <w:pPr>
        <w:spacing w:before="120"/>
        <w:ind w:left="1276" w:hanging="709"/>
        <w:jc w:val="both"/>
        <w:rPr>
          <w:rFonts w:ascii="Verdana" w:hAnsi="Verdana"/>
          <w:sz w:val="20"/>
          <w:lang w:val="en-US"/>
        </w:rPr>
      </w:pPr>
      <w:proofErr w:type="spellStart"/>
      <w:r>
        <w:rPr>
          <w:rFonts w:ascii="Verdana" w:hAnsi="Verdana"/>
          <w:sz w:val="20"/>
          <w:lang w:val="en-US"/>
        </w:rPr>
        <w:t>i</w:t>
      </w:r>
      <w:proofErr w:type="spellEnd"/>
      <w:r>
        <w:rPr>
          <w:rFonts w:ascii="Verdana" w:hAnsi="Verdana"/>
          <w:sz w:val="20"/>
          <w:lang w:val="en-US"/>
        </w:rPr>
        <w:t>)</w:t>
      </w:r>
      <w:r>
        <w:rPr>
          <w:rFonts w:ascii="Verdana" w:hAnsi="Verdana"/>
          <w:sz w:val="20"/>
          <w:lang w:val="en-US"/>
        </w:rPr>
        <w:tab/>
        <w:t>WMO general standard practice (a), which is high impact to Members.</w:t>
      </w:r>
    </w:p>
    <w:p w:rsidR="00E66243" w:rsidRDefault="00E66243" w:rsidP="00E66243">
      <w:pPr>
        <w:spacing w:before="120"/>
        <w:ind w:left="1701" w:hanging="850"/>
        <w:jc w:val="both"/>
        <w:rPr>
          <w:rFonts w:ascii="Verdana" w:hAnsi="Verdana"/>
          <w:sz w:val="20"/>
          <w:lang w:val="en-US"/>
        </w:rPr>
      </w:pPr>
      <w:r>
        <w:rPr>
          <w:rFonts w:ascii="Verdana" w:hAnsi="Verdana"/>
          <w:sz w:val="20"/>
          <w:lang w:val="en-US"/>
        </w:rPr>
        <w:t>i-1)</w:t>
      </w:r>
      <w:r>
        <w:rPr>
          <w:rFonts w:ascii="Verdana" w:hAnsi="Verdana"/>
          <w:sz w:val="20"/>
          <w:lang w:val="en-US"/>
        </w:rPr>
        <w:tab/>
        <w:t>[PRODUCER] Members, who meet the data production criteria, review the amendments from the perspective of financial and operational impacts and the date of implementation as well as coding aspects.</w:t>
      </w:r>
    </w:p>
    <w:p w:rsidR="00E66243" w:rsidRDefault="00E66243" w:rsidP="00E66243">
      <w:pPr>
        <w:spacing w:before="120"/>
        <w:ind w:left="1701" w:hanging="850"/>
        <w:jc w:val="both"/>
        <w:rPr>
          <w:rFonts w:ascii="Verdana" w:hAnsi="Verdana"/>
          <w:sz w:val="20"/>
          <w:lang w:val="en-US"/>
        </w:rPr>
      </w:pPr>
      <w:r>
        <w:rPr>
          <w:rFonts w:ascii="Verdana" w:hAnsi="Verdana"/>
          <w:sz w:val="20"/>
          <w:lang w:val="en-US"/>
        </w:rPr>
        <w:tab/>
        <w:t>Typical example is a new mandatory surface observation at sea.</w:t>
      </w:r>
    </w:p>
    <w:p w:rsidR="00E66243" w:rsidRDefault="00E66243" w:rsidP="00E66243">
      <w:pPr>
        <w:spacing w:before="120"/>
        <w:ind w:left="1701" w:hanging="850"/>
        <w:jc w:val="both"/>
        <w:rPr>
          <w:rFonts w:ascii="Verdana" w:hAnsi="Verdana"/>
          <w:sz w:val="20"/>
          <w:lang w:val="en-US"/>
        </w:rPr>
      </w:pPr>
      <w:r>
        <w:rPr>
          <w:rFonts w:ascii="Verdana" w:hAnsi="Verdana"/>
          <w:sz w:val="20"/>
          <w:lang w:val="en-US"/>
        </w:rPr>
        <w:t>i-2)</w:t>
      </w:r>
      <w:r>
        <w:rPr>
          <w:rFonts w:ascii="Verdana" w:hAnsi="Verdana"/>
          <w:sz w:val="20"/>
          <w:lang w:val="en-US"/>
        </w:rPr>
        <w:tab/>
        <w:t>[USER] Other Members, who do not meet the data production criteria, such as inland states, review the amendments from users perspective.</w:t>
      </w:r>
    </w:p>
    <w:p w:rsidR="00E66243" w:rsidRDefault="00E66243" w:rsidP="00E66243">
      <w:pPr>
        <w:spacing w:before="120"/>
        <w:ind w:left="1701" w:hanging="850"/>
        <w:jc w:val="both"/>
        <w:rPr>
          <w:rFonts w:ascii="Verdana" w:hAnsi="Verdana"/>
          <w:sz w:val="20"/>
          <w:lang w:val="en-US"/>
        </w:rPr>
      </w:pPr>
      <w:r>
        <w:rPr>
          <w:rFonts w:ascii="Verdana" w:hAnsi="Verdana"/>
          <w:sz w:val="20"/>
          <w:lang w:val="en-US"/>
        </w:rPr>
        <w:t>i-3)</w:t>
      </w:r>
      <w:r>
        <w:rPr>
          <w:rFonts w:ascii="Verdana" w:hAnsi="Verdana"/>
          <w:sz w:val="20"/>
          <w:lang w:val="en-US"/>
        </w:rPr>
        <w:tab/>
        <w:t>[PROCEDURE] An appropriate procedure other than "fast-track" be pursued for adoption of this type, such as "adoption between CBS sessions".</w:t>
      </w:r>
    </w:p>
    <w:p w:rsidR="00E66243" w:rsidRDefault="00E66243" w:rsidP="00E66243">
      <w:pPr>
        <w:spacing w:before="120"/>
        <w:ind w:left="1276" w:hanging="709"/>
        <w:jc w:val="both"/>
        <w:rPr>
          <w:rFonts w:ascii="Verdana" w:hAnsi="Verdana"/>
          <w:sz w:val="20"/>
          <w:lang w:val="en-US"/>
        </w:rPr>
      </w:pPr>
      <w:r>
        <w:rPr>
          <w:rFonts w:ascii="Verdana" w:hAnsi="Verdana"/>
          <w:sz w:val="20"/>
          <w:lang w:val="en-US"/>
        </w:rPr>
        <w:t>ii)</w:t>
      </w:r>
      <w:r>
        <w:rPr>
          <w:rFonts w:ascii="Verdana" w:hAnsi="Verdana"/>
          <w:sz w:val="20"/>
          <w:lang w:val="en-US"/>
        </w:rPr>
        <w:tab/>
        <w:t>WMO special standard practice (b), which is high impact to tasked Members.</w:t>
      </w:r>
    </w:p>
    <w:p w:rsidR="00E66243" w:rsidRDefault="00E66243" w:rsidP="00E66243">
      <w:pPr>
        <w:spacing w:before="120"/>
        <w:ind w:left="1701" w:hanging="850"/>
        <w:jc w:val="both"/>
        <w:rPr>
          <w:rFonts w:ascii="Verdana" w:hAnsi="Verdana"/>
          <w:sz w:val="20"/>
          <w:lang w:val="en-US"/>
        </w:rPr>
      </w:pPr>
      <w:r>
        <w:rPr>
          <w:rFonts w:ascii="Verdana" w:hAnsi="Verdana"/>
          <w:sz w:val="20"/>
          <w:lang w:val="en-US"/>
        </w:rPr>
        <w:tab/>
        <w:t xml:space="preserve">Same as </w:t>
      </w:r>
      <w:proofErr w:type="spellStart"/>
      <w:r>
        <w:rPr>
          <w:rFonts w:ascii="Verdana" w:hAnsi="Verdana"/>
          <w:sz w:val="20"/>
          <w:lang w:val="en-US"/>
        </w:rPr>
        <w:t>i</w:t>
      </w:r>
      <w:proofErr w:type="spellEnd"/>
      <w:r>
        <w:rPr>
          <w:rFonts w:ascii="Verdana" w:hAnsi="Verdana"/>
          <w:sz w:val="20"/>
          <w:lang w:val="en-US"/>
        </w:rPr>
        <w:t>) in the production factor but in most cases the impact to such Members tasked the data production would have been evaluated during the planning.</w:t>
      </w:r>
    </w:p>
    <w:p w:rsidR="00E66243" w:rsidRDefault="00E66243" w:rsidP="00E66243">
      <w:pPr>
        <w:spacing w:before="120"/>
        <w:ind w:left="1701" w:hanging="850"/>
        <w:jc w:val="both"/>
        <w:rPr>
          <w:rFonts w:ascii="Verdana" w:hAnsi="Verdana"/>
          <w:sz w:val="20"/>
          <w:lang w:val="en-US"/>
        </w:rPr>
      </w:pPr>
      <w:r>
        <w:rPr>
          <w:rFonts w:ascii="Verdana" w:hAnsi="Verdana"/>
          <w:sz w:val="20"/>
          <w:lang w:val="en-US"/>
        </w:rPr>
        <w:tab/>
        <w:t>Typical example is a new data production by RSMCs with activity specialization.</w:t>
      </w:r>
    </w:p>
    <w:p w:rsidR="00E66243" w:rsidRDefault="00E66243" w:rsidP="00E66243">
      <w:pPr>
        <w:spacing w:before="120"/>
        <w:ind w:left="1276" w:hanging="709"/>
        <w:jc w:val="both"/>
        <w:rPr>
          <w:rFonts w:ascii="Verdana" w:hAnsi="Verdana"/>
          <w:sz w:val="20"/>
          <w:lang w:val="en-US"/>
        </w:rPr>
      </w:pPr>
      <w:r>
        <w:rPr>
          <w:rFonts w:ascii="Verdana" w:hAnsi="Verdana"/>
          <w:sz w:val="20"/>
          <w:lang w:val="en-US"/>
        </w:rPr>
        <w:t>iii)</w:t>
      </w:r>
      <w:r>
        <w:rPr>
          <w:rFonts w:ascii="Verdana" w:hAnsi="Verdana"/>
          <w:sz w:val="20"/>
          <w:lang w:val="en-US"/>
        </w:rPr>
        <w:tab/>
        <w:t>WMO recommended practice (c), which is no or less impact to Members.</w:t>
      </w:r>
    </w:p>
    <w:p w:rsidR="00E66243" w:rsidRDefault="00E66243" w:rsidP="00E66243">
      <w:pPr>
        <w:spacing w:before="120"/>
        <w:ind w:left="1701" w:hanging="850"/>
        <w:jc w:val="both"/>
        <w:rPr>
          <w:rFonts w:ascii="Verdana" w:hAnsi="Verdana"/>
          <w:sz w:val="20"/>
          <w:lang w:val="en-US"/>
        </w:rPr>
      </w:pPr>
      <w:r>
        <w:rPr>
          <w:rFonts w:ascii="Verdana" w:hAnsi="Verdana"/>
          <w:sz w:val="20"/>
          <w:lang w:val="en-US"/>
        </w:rPr>
        <w:t>iii-1)</w:t>
      </w:r>
      <w:r>
        <w:rPr>
          <w:rFonts w:ascii="Verdana" w:hAnsi="Verdana"/>
          <w:sz w:val="20"/>
          <w:lang w:val="en-US"/>
        </w:rPr>
        <w:tab/>
        <w:t>These Members, who are willing to participate in the data production, review the amendments from the perspective of financial and operational impacts and the date of implementation as well as coding aspects.</w:t>
      </w:r>
    </w:p>
    <w:p w:rsidR="00E66243" w:rsidRDefault="00E66243" w:rsidP="00E66243">
      <w:pPr>
        <w:spacing w:before="120"/>
        <w:ind w:left="1701" w:hanging="850"/>
        <w:jc w:val="both"/>
        <w:rPr>
          <w:rFonts w:ascii="Verdana" w:hAnsi="Verdana"/>
          <w:sz w:val="20"/>
          <w:lang w:val="en-US"/>
        </w:rPr>
      </w:pPr>
      <w:r>
        <w:rPr>
          <w:rFonts w:ascii="Verdana" w:hAnsi="Verdana"/>
          <w:sz w:val="20"/>
          <w:lang w:val="en-US"/>
        </w:rPr>
        <w:t>iii-2)</w:t>
      </w:r>
      <w:r>
        <w:rPr>
          <w:rFonts w:ascii="Verdana" w:hAnsi="Verdana"/>
          <w:sz w:val="20"/>
          <w:lang w:val="en-US"/>
        </w:rPr>
        <w:tab/>
        <w:t>i-2) applies.</w:t>
      </w:r>
    </w:p>
    <w:p w:rsidR="00E66243" w:rsidRDefault="00E66243" w:rsidP="00E66243">
      <w:pPr>
        <w:spacing w:before="120"/>
        <w:ind w:left="1701" w:hanging="850"/>
        <w:jc w:val="both"/>
        <w:rPr>
          <w:rFonts w:ascii="Verdana" w:hAnsi="Verdana"/>
          <w:sz w:val="20"/>
          <w:lang w:val="en-US"/>
        </w:rPr>
      </w:pPr>
      <w:r>
        <w:rPr>
          <w:rFonts w:ascii="Verdana" w:hAnsi="Verdana"/>
          <w:sz w:val="20"/>
          <w:lang w:val="en-US"/>
        </w:rPr>
        <w:t>iii-3)</w:t>
      </w:r>
      <w:r>
        <w:rPr>
          <w:rFonts w:ascii="Verdana" w:hAnsi="Verdana"/>
          <w:sz w:val="20"/>
          <w:lang w:val="en-US"/>
        </w:rPr>
        <w:tab/>
        <w:t>"Fast-track" could apply.</w:t>
      </w:r>
    </w:p>
    <w:p w:rsidR="00E66243" w:rsidRDefault="00E66243" w:rsidP="00E66243">
      <w:pPr>
        <w:spacing w:before="120"/>
        <w:ind w:left="1276" w:hanging="709"/>
        <w:jc w:val="both"/>
        <w:rPr>
          <w:rFonts w:ascii="Verdana" w:hAnsi="Verdana"/>
          <w:sz w:val="20"/>
          <w:lang w:val="en-US"/>
        </w:rPr>
      </w:pPr>
      <w:r>
        <w:rPr>
          <w:rFonts w:ascii="Verdana" w:hAnsi="Verdana"/>
          <w:sz w:val="20"/>
          <w:lang w:val="en-US"/>
        </w:rPr>
        <w:t>iv)</w:t>
      </w:r>
      <w:r>
        <w:rPr>
          <w:rFonts w:ascii="Verdana" w:hAnsi="Verdana"/>
          <w:sz w:val="20"/>
          <w:lang w:val="en-US"/>
        </w:rPr>
        <w:tab/>
        <w:t>Voluntary production (d), which is no impact to Members in general.</w:t>
      </w:r>
    </w:p>
    <w:p w:rsidR="00E66243" w:rsidRDefault="00E66243" w:rsidP="00E66243">
      <w:pPr>
        <w:spacing w:before="120"/>
        <w:ind w:left="1701" w:hanging="850"/>
        <w:jc w:val="both"/>
        <w:rPr>
          <w:rFonts w:ascii="Verdana" w:hAnsi="Verdana"/>
          <w:sz w:val="20"/>
          <w:lang w:val="en-US"/>
        </w:rPr>
      </w:pPr>
      <w:r>
        <w:rPr>
          <w:rFonts w:ascii="Verdana" w:hAnsi="Verdana"/>
          <w:sz w:val="20"/>
          <w:lang w:val="en-US"/>
        </w:rPr>
        <w:t>iv-1)</w:t>
      </w:r>
      <w:r>
        <w:rPr>
          <w:rFonts w:ascii="Verdana" w:hAnsi="Verdana"/>
          <w:sz w:val="20"/>
          <w:lang w:val="en-US"/>
        </w:rPr>
        <w:tab/>
        <w:t>This data production fully depends on decision by Members and organizations.</w:t>
      </w:r>
    </w:p>
    <w:p w:rsidR="00E66243" w:rsidRDefault="00E66243" w:rsidP="00E66243">
      <w:pPr>
        <w:spacing w:before="120"/>
        <w:ind w:left="1701" w:hanging="850"/>
        <w:jc w:val="both"/>
        <w:rPr>
          <w:rFonts w:ascii="Verdana" w:hAnsi="Verdana"/>
          <w:sz w:val="20"/>
          <w:lang w:val="en-US"/>
        </w:rPr>
      </w:pPr>
      <w:r>
        <w:rPr>
          <w:rFonts w:ascii="Verdana" w:hAnsi="Verdana"/>
          <w:sz w:val="20"/>
          <w:lang w:val="en-US"/>
        </w:rPr>
        <w:t>iv-2)</w:t>
      </w:r>
      <w:r>
        <w:rPr>
          <w:rFonts w:ascii="Verdana" w:hAnsi="Verdana"/>
          <w:sz w:val="20"/>
          <w:lang w:val="en-US"/>
        </w:rPr>
        <w:tab/>
        <w:t>i-2) applies.</w:t>
      </w:r>
    </w:p>
    <w:p w:rsidR="00E66243" w:rsidRDefault="00E66243" w:rsidP="00E66243">
      <w:pPr>
        <w:spacing w:before="120"/>
        <w:ind w:left="1701" w:hanging="850"/>
        <w:jc w:val="both"/>
        <w:rPr>
          <w:rFonts w:ascii="Verdana" w:hAnsi="Verdana"/>
          <w:sz w:val="20"/>
          <w:lang w:val="en-US"/>
        </w:rPr>
      </w:pPr>
      <w:r>
        <w:rPr>
          <w:rFonts w:ascii="Verdana" w:hAnsi="Verdana"/>
          <w:sz w:val="20"/>
          <w:lang w:val="en-US"/>
        </w:rPr>
        <w:t>iv-3)</w:t>
      </w:r>
      <w:r>
        <w:rPr>
          <w:rFonts w:ascii="Verdana" w:hAnsi="Verdana"/>
          <w:sz w:val="20"/>
          <w:lang w:val="en-US"/>
        </w:rPr>
        <w:tab/>
        <w:t>"Fast-track" could apply.</w:t>
      </w:r>
    </w:p>
    <w:p w:rsidR="00E66243" w:rsidRDefault="00E66243" w:rsidP="00E66243">
      <w:pPr>
        <w:ind w:left="567"/>
        <w:jc w:val="both"/>
        <w:rPr>
          <w:rFonts w:ascii="Verdana" w:hAnsi="Verdana"/>
          <w:sz w:val="20"/>
          <w:lang w:val="en-US"/>
        </w:rPr>
      </w:pPr>
    </w:p>
    <w:p w:rsidR="00E66243" w:rsidRDefault="00E66243" w:rsidP="00E66243">
      <w:pPr>
        <w:ind w:left="1843" w:hanging="1843"/>
        <w:jc w:val="both"/>
        <w:rPr>
          <w:rFonts w:ascii="Verdana" w:hAnsi="Verdana"/>
          <w:sz w:val="20"/>
          <w:lang w:val="en-US"/>
        </w:rPr>
      </w:pPr>
      <w:r>
        <w:rPr>
          <w:rFonts w:ascii="Verdana" w:hAnsi="Verdana"/>
          <w:b/>
          <w:i/>
          <w:sz w:val="20"/>
          <w:lang w:val="en-US"/>
        </w:rPr>
        <w:t>EXPANSION</w:t>
      </w:r>
      <w:r>
        <w:rPr>
          <w:rFonts w:ascii="Verdana" w:hAnsi="Verdana"/>
          <w:sz w:val="20"/>
          <w:lang w:val="en-US"/>
        </w:rPr>
        <w:t xml:space="preserve">: </w:t>
      </w:r>
      <w:r>
        <w:rPr>
          <w:rFonts w:ascii="Verdana" w:hAnsi="Verdana"/>
          <w:sz w:val="20"/>
          <w:lang w:val="en-US"/>
        </w:rPr>
        <w:tab/>
        <w:t>Future expansion or generalization of the data production or availability (+)</w:t>
      </w:r>
    </w:p>
    <w:p w:rsidR="00E66243" w:rsidRDefault="00E66243" w:rsidP="00E66243">
      <w:pPr>
        <w:spacing w:before="120"/>
        <w:ind w:left="567"/>
        <w:jc w:val="both"/>
        <w:rPr>
          <w:rFonts w:ascii="Verdana" w:hAnsi="Verdana"/>
          <w:sz w:val="20"/>
          <w:u w:val="single"/>
          <w:lang w:val="en-US"/>
        </w:rPr>
      </w:pPr>
      <w:r>
        <w:rPr>
          <w:rFonts w:ascii="Verdana" w:hAnsi="Verdana"/>
          <w:sz w:val="20"/>
          <w:u w:val="single"/>
          <w:lang w:val="en-US"/>
        </w:rPr>
        <w:t xml:space="preserve">This factor is just to indicate </w:t>
      </w:r>
      <w:r>
        <w:rPr>
          <w:rFonts w:ascii="Verdana" w:hAnsi="Verdana"/>
          <w:b/>
          <w:sz w:val="20"/>
          <w:u w:val="single"/>
          <w:lang w:val="en-US"/>
        </w:rPr>
        <w:t>expectation</w:t>
      </w:r>
      <w:r>
        <w:rPr>
          <w:rFonts w:ascii="Verdana" w:hAnsi="Verdana"/>
          <w:sz w:val="20"/>
          <w:u w:val="single"/>
          <w:lang w:val="en-US"/>
        </w:rPr>
        <w:t xml:space="preserve"> on the future expansion of data production and availability, such as from recommended practice to standard practice.</w:t>
      </w:r>
    </w:p>
    <w:p w:rsidR="00E66243" w:rsidRDefault="00E66243" w:rsidP="00E66243">
      <w:pPr>
        <w:spacing w:before="120"/>
        <w:ind w:left="1276" w:hanging="709"/>
        <w:jc w:val="both"/>
        <w:rPr>
          <w:rFonts w:ascii="Verdana" w:hAnsi="Verdana"/>
          <w:sz w:val="20"/>
        </w:rPr>
      </w:pPr>
      <w:proofErr w:type="spellStart"/>
      <w:r>
        <w:rPr>
          <w:rFonts w:ascii="Verdana" w:hAnsi="Verdana"/>
          <w:sz w:val="20"/>
        </w:rPr>
        <w:lastRenderedPageBreak/>
        <w:t>i</w:t>
      </w:r>
      <w:proofErr w:type="spellEnd"/>
      <w:r>
        <w:rPr>
          <w:rFonts w:ascii="Verdana" w:hAnsi="Verdana"/>
          <w:sz w:val="20"/>
        </w:rPr>
        <w:t>)</w:t>
      </w:r>
      <w:r>
        <w:rPr>
          <w:rFonts w:ascii="Verdana" w:hAnsi="Verdana"/>
          <w:sz w:val="20"/>
        </w:rPr>
        <w:tab/>
        <w:t>This is just for awareness by Members and should not be critical information.</w:t>
      </w:r>
    </w:p>
    <w:p w:rsidR="00E66243" w:rsidRDefault="00E66243" w:rsidP="00E66243">
      <w:pPr>
        <w:spacing w:before="120"/>
        <w:ind w:left="1276" w:hanging="709"/>
        <w:jc w:val="both"/>
        <w:rPr>
          <w:rFonts w:ascii="Verdana" w:hAnsi="Verdana"/>
          <w:sz w:val="20"/>
          <w:lang w:val="en-US"/>
        </w:rPr>
      </w:pPr>
      <w:r>
        <w:rPr>
          <w:rFonts w:ascii="Verdana" w:hAnsi="Verdana"/>
          <w:sz w:val="20"/>
        </w:rPr>
        <w:t>ii)</w:t>
      </w:r>
      <w:r>
        <w:rPr>
          <w:rFonts w:ascii="Verdana" w:hAnsi="Verdana"/>
          <w:sz w:val="20"/>
        </w:rPr>
        <w:tab/>
        <w:t>When the availability or responsibility is expanded, relevant regulations, framework or else, which rules the practice, will be revised.</w:t>
      </w:r>
    </w:p>
    <w:p w:rsidR="00E66243" w:rsidRDefault="00E66243" w:rsidP="00E66243">
      <w:pPr>
        <w:jc w:val="both"/>
        <w:rPr>
          <w:rFonts w:ascii="Verdana" w:hAnsi="Verdana"/>
          <w:sz w:val="20"/>
          <w:lang w:val="en-US"/>
        </w:rPr>
      </w:pPr>
    </w:p>
    <w:p w:rsidR="00E66243" w:rsidRDefault="00E66243" w:rsidP="00E66243">
      <w:pPr>
        <w:ind w:left="1843" w:hanging="1843"/>
        <w:jc w:val="both"/>
        <w:rPr>
          <w:rFonts w:ascii="Verdana" w:hAnsi="Verdana"/>
          <w:i/>
          <w:sz w:val="20"/>
          <w:lang w:val="en-US"/>
        </w:rPr>
      </w:pPr>
      <w:r>
        <w:rPr>
          <w:rFonts w:ascii="Verdana" w:hAnsi="Verdana"/>
          <w:b/>
          <w:i/>
          <w:sz w:val="20"/>
          <w:lang w:val="en-US"/>
        </w:rPr>
        <w:t>Supplementary information</w:t>
      </w:r>
      <w:r>
        <w:rPr>
          <w:rFonts w:ascii="Verdana" w:hAnsi="Verdana"/>
          <w:sz w:val="20"/>
          <w:lang w:val="en-US"/>
        </w:rPr>
        <w:t>: Optionally, the above factors could be supplemented by some additional information, such as a managing body and data production centres.</w:t>
      </w:r>
    </w:p>
    <w:p w:rsidR="00E66243" w:rsidRDefault="00E66243" w:rsidP="00E66243">
      <w:pPr>
        <w:jc w:val="both"/>
        <w:rPr>
          <w:rFonts w:ascii="Verdana" w:hAnsi="Verdana"/>
          <w:sz w:val="20"/>
          <w:lang w:val="en-US"/>
        </w:rPr>
      </w:pPr>
    </w:p>
    <w:p w:rsidR="00E66243" w:rsidRDefault="00E66243" w:rsidP="00E66243">
      <w:pPr>
        <w:jc w:val="center"/>
        <w:rPr>
          <w:rFonts w:ascii="Verdana" w:hAnsi="Verdana"/>
          <w:sz w:val="20"/>
          <w:lang w:val="en-US"/>
        </w:rPr>
      </w:pPr>
      <w:r>
        <w:rPr>
          <w:rFonts w:ascii="Verdana" w:hAnsi="Verdana"/>
          <w:sz w:val="20"/>
          <w:lang w:val="en-US"/>
        </w:rPr>
        <w:t>------------</w:t>
      </w:r>
    </w:p>
    <w:p w:rsidR="00E66243" w:rsidRDefault="00E66243" w:rsidP="00E66243">
      <w:pPr>
        <w:jc w:val="both"/>
        <w:rPr>
          <w:rFonts w:ascii="Verdana" w:hAnsi="Verdana"/>
          <w:sz w:val="20"/>
          <w:lang w:val="en-US"/>
        </w:rPr>
      </w:pPr>
    </w:p>
    <w:p w:rsidR="00E66243" w:rsidRDefault="00E66243" w:rsidP="00E66243">
      <w:pPr>
        <w:jc w:val="both"/>
        <w:rPr>
          <w:rFonts w:ascii="Verdana" w:hAnsi="Verdana"/>
          <w:b/>
          <w:sz w:val="20"/>
        </w:rPr>
      </w:pPr>
    </w:p>
    <w:p w:rsidR="00E66243" w:rsidRDefault="00E66243" w:rsidP="00E66243">
      <w:pPr>
        <w:jc w:val="both"/>
        <w:rPr>
          <w:rFonts w:ascii="Verdana" w:hAnsi="Verdana"/>
          <w:sz w:val="20"/>
          <w:lang w:val="en-US"/>
        </w:rPr>
      </w:pPr>
      <w:r>
        <w:rPr>
          <w:rFonts w:ascii="Verdana" w:hAnsi="Verdana"/>
          <w:b/>
          <w:sz w:val="20"/>
        </w:rPr>
        <w:t>Examples</w:t>
      </w:r>
      <w:r>
        <w:rPr>
          <w:rFonts w:ascii="Verdana" w:hAnsi="Verdana"/>
          <w:sz w:val="20"/>
        </w:rPr>
        <w:t xml:space="preserve"> </w:t>
      </w:r>
      <w:r>
        <w:rPr>
          <w:rFonts w:ascii="Verdana" w:hAnsi="Verdana"/>
          <w:sz w:val="20"/>
          <w:lang w:val="en-US"/>
        </w:rPr>
        <w:t>are below.</w:t>
      </w:r>
    </w:p>
    <w:p w:rsidR="00E66243" w:rsidRDefault="00E66243" w:rsidP="00E66243">
      <w:pPr>
        <w:jc w:val="both"/>
        <w:rPr>
          <w:rFonts w:ascii="Verdana" w:hAnsi="Verdana"/>
          <w:sz w:val="20"/>
          <w:lang w:val="en-US"/>
        </w:rPr>
      </w:pPr>
    </w:p>
    <w:p w:rsidR="00E66243" w:rsidRDefault="00E66243" w:rsidP="00E66243">
      <w:pPr>
        <w:jc w:val="both"/>
        <w:rPr>
          <w:rFonts w:ascii="Verdana" w:hAnsi="Verdana"/>
          <w:sz w:val="20"/>
          <w:lang w:val="en-US"/>
        </w:rPr>
      </w:pPr>
    </w:p>
    <w:p w:rsidR="00E66243" w:rsidRDefault="00E66243" w:rsidP="00E66243">
      <w:pPr>
        <w:jc w:val="both"/>
        <w:rPr>
          <w:rFonts w:ascii="Verdana" w:hAnsi="Verdana"/>
          <w:sz w:val="20"/>
          <w:lang w:val="en-US"/>
        </w:rPr>
      </w:pPr>
      <w:r>
        <w:rPr>
          <w:rFonts w:ascii="Verdana" w:hAnsi="Verdana"/>
          <w:b/>
          <w:sz w:val="20"/>
          <w:lang w:val="en-US"/>
        </w:rPr>
        <w:t xml:space="preserve">Category </w:t>
      </w:r>
      <w:r w:rsidRPr="00134093">
        <w:rPr>
          <w:rFonts w:ascii="Verdana" w:hAnsi="Verdana"/>
          <w:b/>
          <w:color w:val="FF0000"/>
          <w:sz w:val="20"/>
          <w:lang w:val="en-US"/>
        </w:rPr>
        <w:t>1a</w:t>
      </w:r>
      <w:r>
        <w:rPr>
          <w:rFonts w:ascii="Verdana" w:hAnsi="Verdana"/>
          <w:b/>
          <w:sz w:val="20"/>
          <w:lang w:val="en-US"/>
        </w:rPr>
        <w:t>_CBS</w:t>
      </w:r>
    </w:p>
    <w:p w:rsidR="00E66243" w:rsidRDefault="00E66243" w:rsidP="00E66243">
      <w:pPr>
        <w:spacing w:before="120"/>
        <w:ind w:left="284"/>
        <w:jc w:val="both"/>
        <w:rPr>
          <w:rFonts w:ascii="Verdana" w:hAnsi="Verdana"/>
          <w:sz w:val="20"/>
          <w:lang w:val="en-US"/>
        </w:rPr>
      </w:pPr>
      <w:r>
        <w:rPr>
          <w:rFonts w:ascii="Verdana" w:hAnsi="Verdana"/>
          <w:sz w:val="20"/>
          <w:lang w:val="en-US"/>
        </w:rPr>
        <w:t>Globally available/WMO general standard practice/managed by CBS; e.g. new land surface observation</w:t>
      </w:r>
    </w:p>
    <w:p w:rsidR="00E66243" w:rsidRDefault="00E66243" w:rsidP="00E66243">
      <w:pPr>
        <w:jc w:val="both"/>
        <w:rPr>
          <w:rFonts w:ascii="Verdana" w:hAnsi="Verdana"/>
          <w:b/>
          <w:sz w:val="20"/>
          <w:lang w:val="en-US"/>
        </w:rPr>
      </w:pPr>
    </w:p>
    <w:p w:rsidR="00E66243" w:rsidRDefault="00E66243" w:rsidP="00E66243">
      <w:pPr>
        <w:jc w:val="both"/>
        <w:rPr>
          <w:rFonts w:ascii="Verdana" w:hAnsi="Verdana"/>
          <w:sz w:val="20"/>
          <w:lang w:val="en-US"/>
        </w:rPr>
      </w:pPr>
      <w:r>
        <w:rPr>
          <w:rFonts w:ascii="Verdana" w:hAnsi="Verdana"/>
          <w:b/>
          <w:sz w:val="20"/>
          <w:lang w:val="en-US"/>
        </w:rPr>
        <w:t xml:space="preserve">Category </w:t>
      </w:r>
      <w:r w:rsidRPr="00134093">
        <w:rPr>
          <w:rFonts w:ascii="Verdana" w:hAnsi="Verdana"/>
          <w:b/>
          <w:color w:val="FF0000"/>
          <w:sz w:val="20"/>
          <w:lang w:val="en-US"/>
        </w:rPr>
        <w:t>1a</w:t>
      </w:r>
      <w:r>
        <w:rPr>
          <w:rFonts w:ascii="Verdana" w:hAnsi="Verdana"/>
          <w:b/>
          <w:sz w:val="20"/>
          <w:lang w:val="en-US"/>
        </w:rPr>
        <w:t>_JCOMM</w:t>
      </w:r>
    </w:p>
    <w:p w:rsidR="00E66243" w:rsidRDefault="00E66243" w:rsidP="00E66243">
      <w:pPr>
        <w:spacing w:before="120"/>
        <w:ind w:left="284"/>
        <w:jc w:val="both"/>
        <w:rPr>
          <w:rFonts w:ascii="Verdana" w:hAnsi="Verdana"/>
          <w:sz w:val="20"/>
          <w:lang w:val="en-US"/>
        </w:rPr>
      </w:pPr>
      <w:r>
        <w:rPr>
          <w:rFonts w:ascii="Verdana" w:hAnsi="Verdana"/>
          <w:sz w:val="20"/>
          <w:lang w:val="en-US"/>
        </w:rPr>
        <w:t>Globally available/WMO general standard practice/managed by JCOMM; e.g. new marine observation</w:t>
      </w:r>
    </w:p>
    <w:p w:rsidR="00E66243" w:rsidRDefault="00E66243" w:rsidP="00E66243">
      <w:pPr>
        <w:jc w:val="both"/>
        <w:rPr>
          <w:rFonts w:ascii="Verdana" w:hAnsi="Verdana"/>
          <w:b/>
          <w:sz w:val="20"/>
          <w:lang w:val="en-US"/>
        </w:rPr>
      </w:pPr>
    </w:p>
    <w:p w:rsidR="00E66243" w:rsidRDefault="00E66243" w:rsidP="00E66243">
      <w:pPr>
        <w:jc w:val="both"/>
        <w:rPr>
          <w:rFonts w:ascii="Verdana" w:hAnsi="Verdana"/>
          <w:sz w:val="20"/>
          <w:lang w:val="en-US"/>
        </w:rPr>
      </w:pPr>
      <w:r>
        <w:rPr>
          <w:rFonts w:ascii="Verdana" w:hAnsi="Verdana"/>
          <w:b/>
          <w:sz w:val="20"/>
          <w:lang w:val="en-US"/>
        </w:rPr>
        <w:t xml:space="preserve">Category </w:t>
      </w:r>
      <w:r w:rsidRPr="00134093">
        <w:rPr>
          <w:rFonts w:ascii="Verdana" w:hAnsi="Verdana"/>
          <w:b/>
          <w:color w:val="FF0000"/>
          <w:sz w:val="20"/>
          <w:lang w:val="en-US"/>
        </w:rPr>
        <w:t>1b</w:t>
      </w:r>
      <w:r>
        <w:rPr>
          <w:rFonts w:ascii="Verdana" w:hAnsi="Verdana"/>
          <w:b/>
          <w:sz w:val="20"/>
          <w:lang w:val="en-US"/>
        </w:rPr>
        <w:t>_CBS/RSMCs</w:t>
      </w:r>
    </w:p>
    <w:p w:rsidR="00E66243" w:rsidRDefault="00E66243" w:rsidP="00E66243">
      <w:pPr>
        <w:spacing w:before="120"/>
        <w:ind w:left="284"/>
        <w:jc w:val="both"/>
        <w:rPr>
          <w:rFonts w:ascii="Verdana" w:hAnsi="Verdana"/>
          <w:sz w:val="20"/>
          <w:lang w:val="en-US"/>
        </w:rPr>
      </w:pPr>
      <w:r>
        <w:rPr>
          <w:rFonts w:ascii="Verdana" w:hAnsi="Verdana"/>
          <w:sz w:val="20"/>
          <w:lang w:val="en-US"/>
        </w:rPr>
        <w:t>Globally available/WMO special standard practice/managed by CBS/produced by RSMCs</w:t>
      </w:r>
    </w:p>
    <w:p w:rsidR="00E66243" w:rsidRDefault="00E66243" w:rsidP="00E66243">
      <w:pPr>
        <w:jc w:val="both"/>
        <w:rPr>
          <w:rFonts w:ascii="Verdana" w:hAnsi="Verdana"/>
          <w:sz w:val="20"/>
          <w:lang w:val="en-US"/>
        </w:rPr>
      </w:pPr>
    </w:p>
    <w:p w:rsidR="00E66243" w:rsidRDefault="00E66243" w:rsidP="00E66243">
      <w:pPr>
        <w:jc w:val="both"/>
        <w:rPr>
          <w:rFonts w:ascii="Verdana" w:hAnsi="Verdana"/>
          <w:sz w:val="20"/>
          <w:lang w:val="en-US"/>
        </w:rPr>
      </w:pPr>
      <w:r>
        <w:rPr>
          <w:rFonts w:ascii="Verdana" w:hAnsi="Verdana"/>
          <w:b/>
          <w:sz w:val="20"/>
          <w:lang w:val="en-US"/>
        </w:rPr>
        <w:t xml:space="preserve">Category </w:t>
      </w:r>
      <w:r w:rsidRPr="00134093">
        <w:rPr>
          <w:rFonts w:ascii="Verdana" w:hAnsi="Verdana"/>
          <w:b/>
          <w:color w:val="4F81BD" w:themeColor="accent1"/>
          <w:sz w:val="20"/>
          <w:lang w:val="en-US"/>
        </w:rPr>
        <w:t>1d</w:t>
      </w:r>
      <w:r>
        <w:rPr>
          <w:rFonts w:ascii="Verdana" w:hAnsi="Verdana"/>
          <w:b/>
          <w:sz w:val="20"/>
          <w:lang w:val="en-US"/>
        </w:rPr>
        <w:t>_EUMETSAT</w:t>
      </w:r>
    </w:p>
    <w:p w:rsidR="00E66243" w:rsidRDefault="00E66243" w:rsidP="00E66243">
      <w:pPr>
        <w:spacing w:before="120"/>
        <w:ind w:left="284"/>
        <w:jc w:val="both"/>
        <w:rPr>
          <w:rFonts w:ascii="Verdana" w:hAnsi="Verdana"/>
          <w:sz w:val="20"/>
          <w:lang w:val="en-US"/>
        </w:rPr>
      </w:pPr>
      <w:r>
        <w:rPr>
          <w:rFonts w:ascii="Verdana" w:hAnsi="Verdana"/>
          <w:sz w:val="20"/>
          <w:lang w:val="en-US"/>
        </w:rPr>
        <w:t>Globally available/voluntary production/managed and produced by EUMETSAT</w:t>
      </w:r>
    </w:p>
    <w:p w:rsidR="00E66243" w:rsidRDefault="00E66243" w:rsidP="00E66243">
      <w:pPr>
        <w:jc w:val="both"/>
        <w:rPr>
          <w:rFonts w:ascii="Verdana" w:hAnsi="Verdana"/>
          <w:b/>
          <w:sz w:val="20"/>
          <w:u w:val="single"/>
          <w:lang w:val="en-US"/>
        </w:rPr>
      </w:pPr>
    </w:p>
    <w:p w:rsidR="00E66243" w:rsidRDefault="00E66243" w:rsidP="00E66243">
      <w:pPr>
        <w:jc w:val="both"/>
        <w:rPr>
          <w:rFonts w:ascii="Verdana" w:hAnsi="Verdana"/>
          <w:sz w:val="20"/>
          <w:lang w:val="en-US"/>
        </w:rPr>
      </w:pPr>
      <w:r>
        <w:rPr>
          <w:rFonts w:ascii="Verdana" w:hAnsi="Verdana"/>
          <w:b/>
          <w:sz w:val="20"/>
          <w:lang w:val="en-US"/>
        </w:rPr>
        <w:t xml:space="preserve">Category </w:t>
      </w:r>
      <w:r w:rsidRPr="00134093">
        <w:rPr>
          <w:rFonts w:ascii="Verdana" w:hAnsi="Verdana"/>
          <w:b/>
          <w:color w:val="F79646" w:themeColor="accent6"/>
          <w:sz w:val="20"/>
          <w:lang w:val="en-US"/>
        </w:rPr>
        <w:t>2c</w:t>
      </w:r>
      <w:r>
        <w:rPr>
          <w:rFonts w:ascii="Verdana" w:hAnsi="Verdana"/>
          <w:b/>
          <w:sz w:val="20"/>
          <w:lang w:val="en-US"/>
        </w:rPr>
        <w:t>_RA-II</w:t>
      </w:r>
    </w:p>
    <w:p w:rsidR="00E66243" w:rsidRDefault="00E66243" w:rsidP="00E66243">
      <w:pPr>
        <w:spacing w:before="120"/>
        <w:ind w:left="284"/>
        <w:jc w:val="both"/>
        <w:rPr>
          <w:rFonts w:ascii="Verdana" w:hAnsi="Verdana"/>
          <w:sz w:val="20"/>
          <w:lang w:val="en-US"/>
        </w:rPr>
      </w:pPr>
      <w:r>
        <w:rPr>
          <w:rFonts w:ascii="Verdana" w:hAnsi="Verdana"/>
          <w:sz w:val="20"/>
          <w:lang w:val="en-US"/>
        </w:rPr>
        <w:t>Available to Region II/WMO recommended practice/managed by RA-II and produced by RA-II Members.</w:t>
      </w:r>
    </w:p>
    <w:p w:rsidR="00E66243" w:rsidRDefault="00E66243" w:rsidP="00E66243">
      <w:pPr>
        <w:jc w:val="both"/>
        <w:rPr>
          <w:rFonts w:ascii="Verdana" w:hAnsi="Verdana"/>
          <w:b/>
          <w:sz w:val="20"/>
          <w:u w:val="single"/>
          <w:lang w:val="en-US"/>
        </w:rPr>
      </w:pPr>
    </w:p>
    <w:p w:rsidR="00E66243" w:rsidRDefault="00E66243" w:rsidP="00E66243">
      <w:pPr>
        <w:jc w:val="both"/>
        <w:rPr>
          <w:rFonts w:ascii="Verdana" w:hAnsi="Verdana"/>
          <w:sz w:val="20"/>
          <w:lang w:val="en-US"/>
        </w:rPr>
      </w:pPr>
      <w:r>
        <w:rPr>
          <w:rFonts w:ascii="Verdana" w:hAnsi="Verdana"/>
          <w:b/>
          <w:sz w:val="20"/>
          <w:lang w:val="en-US"/>
        </w:rPr>
        <w:t xml:space="preserve">Category </w:t>
      </w:r>
      <w:r w:rsidRPr="00134093">
        <w:rPr>
          <w:rFonts w:ascii="Verdana" w:hAnsi="Verdana"/>
          <w:b/>
          <w:color w:val="4F81BD" w:themeColor="accent1"/>
          <w:sz w:val="20"/>
          <w:lang w:val="en-US"/>
        </w:rPr>
        <w:t>2d</w:t>
      </w:r>
      <w:r>
        <w:rPr>
          <w:rFonts w:ascii="Verdana" w:hAnsi="Verdana"/>
          <w:b/>
          <w:sz w:val="20"/>
          <w:lang w:val="en-US"/>
        </w:rPr>
        <w:t>_ECMWF</w:t>
      </w:r>
    </w:p>
    <w:p w:rsidR="00E66243" w:rsidRDefault="00E66243" w:rsidP="00E66243">
      <w:pPr>
        <w:spacing w:before="120"/>
        <w:ind w:left="284"/>
        <w:jc w:val="both"/>
        <w:rPr>
          <w:rFonts w:ascii="Verdana" w:hAnsi="Verdana"/>
          <w:sz w:val="20"/>
          <w:lang w:val="en-US"/>
        </w:rPr>
      </w:pPr>
      <w:r>
        <w:rPr>
          <w:rFonts w:ascii="Verdana" w:hAnsi="Verdana"/>
          <w:sz w:val="20"/>
          <w:lang w:val="en-US"/>
        </w:rPr>
        <w:t>Available to Region VI/voluntary production/managed and produced by ECMWF; e.g. ECMWF product for all RA-VI Members</w:t>
      </w:r>
    </w:p>
    <w:p w:rsidR="00E66243" w:rsidRDefault="00E66243" w:rsidP="00E66243">
      <w:pPr>
        <w:jc w:val="both"/>
        <w:rPr>
          <w:rFonts w:ascii="Verdana" w:hAnsi="Verdana"/>
          <w:sz w:val="20"/>
          <w:lang w:val="en-US"/>
        </w:rPr>
      </w:pPr>
    </w:p>
    <w:p w:rsidR="00E66243" w:rsidRDefault="00E66243" w:rsidP="00E66243">
      <w:pPr>
        <w:jc w:val="both"/>
        <w:rPr>
          <w:rFonts w:ascii="Verdana" w:hAnsi="Verdana"/>
          <w:sz w:val="20"/>
          <w:lang w:val="en-US"/>
        </w:rPr>
      </w:pPr>
      <w:r>
        <w:rPr>
          <w:rFonts w:ascii="Verdana" w:hAnsi="Verdana"/>
          <w:b/>
          <w:sz w:val="20"/>
          <w:lang w:val="en-US"/>
        </w:rPr>
        <w:t xml:space="preserve">Category </w:t>
      </w:r>
      <w:r w:rsidRPr="00134093">
        <w:rPr>
          <w:rFonts w:ascii="Verdana" w:hAnsi="Verdana"/>
          <w:b/>
          <w:color w:val="4F81BD" w:themeColor="accent1"/>
          <w:sz w:val="20"/>
          <w:lang w:val="en-US"/>
        </w:rPr>
        <w:t>4d+</w:t>
      </w:r>
      <w:r>
        <w:rPr>
          <w:rFonts w:ascii="Verdana" w:hAnsi="Verdana"/>
          <w:b/>
          <w:sz w:val="20"/>
          <w:lang w:val="en-US"/>
        </w:rPr>
        <w:t>_DWD</w:t>
      </w:r>
    </w:p>
    <w:p w:rsidR="00E66243" w:rsidRDefault="00E66243" w:rsidP="00E66243">
      <w:pPr>
        <w:spacing w:before="120"/>
        <w:ind w:left="284"/>
        <w:jc w:val="both"/>
        <w:rPr>
          <w:rFonts w:ascii="Verdana" w:hAnsi="Verdana"/>
          <w:sz w:val="20"/>
          <w:lang w:val="en-US"/>
        </w:rPr>
      </w:pPr>
      <w:r>
        <w:rPr>
          <w:rFonts w:ascii="Verdana" w:hAnsi="Verdana"/>
          <w:sz w:val="20"/>
          <w:lang w:val="en-US"/>
        </w:rPr>
        <w:t>Available in Germany/voluntary production/managed and produced by DWD/expansion to availability or production expected</w:t>
      </w:r>
    </w:p>
    <w:p w:rsidR="00E66243" w:rsidRDefault="00E66243" w:rsidP="00E66243">
      <w:pPr>
        <w:jc w:val="both"/>
        <w:rPr>
          <w:rFonts w:ascii="Verdana" w:hAnsi="Verdana"/>
          <w:sz w:val="20"/>
          <w:lang w:val="en-US"/>
        </w:rPr>
      </w:pPr>
    </w:p>
    <w:p w:rsidR="00E66243" w:rsidRDefault="00E66243" w:rsidP="00E66243">
      <w:pPr>
        <w:jc w:val="both"/>
        <w:rPr>
          <w:rFonts w:ascii="Verdana" w:hAnsi="Verdana"/>
          <w:b/>
          <w:sz w:val="20"/>
          <w:lang w:val="en-US"/>
        </w:rPr>
      </w:pPr>
      <w:r>
        <w:rPr>
          <w:rFonts w:ascii="Verdana" w:hAnsi="Verdana"/>
          <w:b/>
          <w:sz w:val="20"/>
          <w:lang w:val="en-US"/>
        </w:rPr>
        <w:t xml:space="preserve">Category </w:t>
      </w:r>
      <w:r w:rsidRPr="00134093">
        <w:rPr>
          <w:rFonts w:ascii="Verdana" w:hAnsi="Verdana"/>
          <w:b/>
          <w:color w:val="F79646" w:themeColor="accent6"/>
          <w:sz w:val="20"/>
          <w:lang w:val="en-US"/>
        </w:rPr>
        <w:t>CLR</w:t>
      </w:r>
      <w:r>
        <w:rPr>
          <w:rFonts w:ascii="Verdana" w:hAnsi="Verdana"/>
          <w:b/>
          <w:sz w:val="20"/>
          <w:lang w:val="en-US"/>
        </w:rPr>
        <w:t>:</w:t>
      </w:r>
      <w:r>
        <w:rPr>
          <w:rFonts w:ascii="Verdana" w:hAnsi="Verdana"/>
          <w:sz w:val="20"/>
          <w:lang w:val="en-US"/>
        </w:rPr>
        <w:t xml:space="preserve"> Clarification</w:t>
      </w:r>
    </w:p>
    <w:p w:rsidR="00E66243" w:rsidRDefault="00E66243" w:rsidP="00E66243">
      <w:pPr>
        <w:spacing w:before="120"/>
        <w:ind w:left="284"/>
        <w:jc w:val="both"/>
        <w:rPr>
          <w:rFonts w:ascii="Verdana" w:hAnsi="Verdana"/>
          <w:sz w:val="20"/>
          <w:lang w:val="en-US"/>
        </w:rPr>
      </w:pPr>
      <w:r>
        <w:rPr>
          <w:rFonts w:ascii="Verdana" w:hAnsi="Verdana"/>
          <w:sz w:val="20"/>
          <w:lang w:val="en-US"/>
        </w:rPr>
        <w:t>Clarification is one of editorial corrections and is made mainly to wording to eliminate ambiguity, which is no impact in most cases to Members' systems and operations.  It should be carefully reviewed if a clarification changes meanings.</w:t>
      </w:r>
    </w:p>
    <w:p w:rsidR="00E66243" w:rsidRDefault="00E66243" w:rsidP="00E66243">
      <w:pPr>
        <w:spacing w:before="120"/>
        <w:jc w:val="both"/>
        <w:rPr>
          <w:rFonts w:ascii="Verdana" w:hAnsi="Verdana"/>
          <w:sz w:val="20"/>
          <w:lang w:val="en-US"/>
        </w:rPr>
      </w:pPr>
    </w:p>
    <w:p w:rsidR="00E66243" w:rsidRDefault="00E66243" w:rsidP="00E66243">
      <w:pPr>
        <w:jc w:val="both"/>
        <w:rPr>
          <w:rFonts w:ascii="Verdana" w:hAnsi="Verdana"/>
          <w:b/>
          <w:sz w:val="20"/>
          <w:lang w:val="en-US"/>
        </w:rPr>
      </w:pPr>
      <w:r>
        <w:rPr>
          <w:rFonts w:ascii="Verdana" w:hAnsi="Verdana"/>
          <w:b/>
          <w:sz w:val="20"/>
          <w:lang w:val="en-US"/>
        </w:rPr>
        <w:t xml:space="preserve">Category </w:t>
      </w:r>
      <w:r w:rsidRPr="00134093">
        <w:rPr>
          <w:rFonts w:ascii="Verdana" w:hAnsi="Verdana"/>
          <w:b/>
          <w:color w:val="4F81BD" w:themeColor="accent1"/>
          <w:sz w:val="20"/>
          <w:lang w:val="en-US"/>
        </w:rPr>
        <w:t>EDT</w:t>
      </w:r>
      <w:r>
        <w:rPr>
          <w:rFonts w:ascii="Verdana" w:hAnsi="Verdana"/>
          <w:b/>
          <w:sz w:val="20"/>
          <w:lang w:val="en-US"/>
        </w:rPr>
        <w:t>:</w:t>
      </w:r>
      <w:r>
        <w:rPr>
          <w:rFonts w:ascii="Verdana" w:hAnsi="Verdana"/>
          <w:sz w:val="20"/>
          <w:lang w:val="en-US"/>
        </w:rPr>
        <w:t xml:space="preserve"> Editorial corrections</w:t>
      </w:r>
    </w:p>
    <w:p w:rsidR="00E66243" w:rsidRPr="00F92251" w:rsidRDefault="00E66243" w:rsidP="00E66243">
      <w:pPr>
        <w:spacing w:before="120"/>
        <w:ind w:left="284"/>
        <w:jc w:val="both"/>
        <w:rPr>
          <w:rFonts w:ascii="Verdana" w:hAnsi="Verdana"/>
          <w:sz w:val="20"/>
          <w:lang w:val="en-US"/>
        </w:rPr>
      </w:pPr>
      <w:r>
        <w:rPr>
          <w:rFonts w:ascii="Verdana" w:hAnsi="Verdana"/>
          <w:sz w:val="20"/>
          <w:lang w:val="en-US"/>
        </w:rPr>
        <w:t>Editorial corrections are made mainly for technical terms and typographic errors together with wording other than clarification. This should not have an impact to Members' systems and operations.</w:t>
      </w:r>
      <w:bookmarkStart w:id="1" w:name="S2018_10_1"/>
      <w:bookmarkStart w:id="2" w:name="A2018_10_1"/>
      <w:bookmarkStart w:id="3" w:name="S2018_11"/>
      <w:bookmarkStart w:id="4" w:name="S2018_10_3"/>
      <w:bookmarkStart w:id="5" w:name="S2018_10_2"/>
      <w:bookmarkStart w:id="6" w:name="A2018_11"/>
      <w:bookmarkStart w:id="7" w:name="_30j0zll"/>
      <w:bookmarkEnd w:id="1"/>
      <w:bookmarkEnd w:id="2"/>
      <w:bookmarkEnd w:id="3"/>
      <w:bookmarkEnd w:id="4"/>
      <w:bookmarkEnd w:id="5"/>
      <w:bookmarkEnd w:id="6"/>
      <w:bookmarkEnd w:id="7"/>
    </w:p>
    <w:p w:rsidR="00E66243" w:rsidRPr="00E5461B" w:rsidRDefault="00E66243" w:rsidP="00E66243">
      <w:pPr>
        <w:jc w:val="both"/>
        <w:rPr>
          <w:rFonts w:ascii="Verdana" w:hAnsi="Verdana"/>
          <w:sz w:val="20"/>
          <w:lang w:val="en-US"/>
        </w:rPr>
      </w:pPr>
      <w:bookmarkStart w:id="8" w:name="A2019_9"/>
      <w:bookmarkEnd w:id="8"/>
    </w:p>
    <w:p w:rsidR="00E66243" w:rsidRDefault="00E66243" w:rsidP="00E66243">
      <w:pPr>
        <w:widowControl w:val="0"/>
        <w:tabs>
          <w:tab w:val="center" w:pos="426"/>
          <w:tab w:val="center" w:pos="1843"/>
          <w:tab w:val="center" w:pos="3261"/>
          <w:tab w:val="left" w:pos="4253"/>
          <w:tab w:val="left" w:pos="8647"/>
        </w:tabs>
        <w:autoSpaceDE w:val="0"/>
        <w:autoSpaceDN w:val="0"/>
        <w:adjustRightInd w:val="0"/>
        <w:rPr>
          <w:rFonts w:ascii="Verdana" w:hAnsi="Verdana"/>
          <w:b/>
          <w:sz w:val="20"/>
        </w:rPr>
      </w:pPr>
    </w:p>
    <w:p w:rsidR="008A71EB" w:rsidRPr="00800FFC" w:rsidRDefault="008A71EB" w:rsidP="00B97253">
      <w:pPr>
        <w:rPr>
          <w:rFonts w:ascii="Verdana" w:hAnsi="Verdana"/>
        </w:rPr>
      </w:pPr>
    </w:p>
    <w:sectPr w:rsidR="008A71EB" w:rsidRPr="00800FFC" w:rsidSect="001C16A8">
      <w:headerReference w:type="default" r:id="rId14"/>
      <w:headerReference w:type="first" r:id="rId15"/>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FFC" w:rsidRDefault="00800FFC">
      <w:r>
        <w:separator/>
      </w:r>
    </w:p>
    <w:p w:rsidR="00800FFC" w:rsidRDefault="00800FFC"/>
  </w:endnote>
  <w:endnote w:type="continuationSeparator" w:id="0">
    <w:p w:rsidR="00800FFC" w:rsidRDefault="00800FFC">
      <w:r>
        <w:continuationSeparator/>
      </w:r>
    </w:p>
    <w:p w:rsidR="00800FFC" w:rsidRDefault="00800F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FFC" w:rsidRDefault="00800FFC">
      <w:r>
        <w:separator/>
      </w:r>
    </w:p>
    <w:p w:rsidR="00800FFC" w:rsidRDefault="00800FFC"/>
  </w:footnote>
  <w:footnote w:type="continuationSeparator" w:id="0">
    <w:p w:rsidR="00800FFC" w:rsidRDefault="00800FFC">
      <w:r>
        <w:continuationSeparator/>
      </w:r>
    </w:p>
    <w:p w:rsidR="00800FFC" w:rsidRDefault="00800FF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459" w:rsidRPr="00C10690" w:rsidRDefault="00442459" w:rsidP="00442459">
    <w:pPr>
      <w:pStyle w:val="Header"/>
      <w:pBdr>
        <w:bottom w:val="single" w:sz="4" w:space="1" w:color="auto"/>
      </w:pBdr>
      <w:rPr>
        <w:rStyle w:val="PageNumber"/>
        <w:lang w:val="en-GB"/>
      </w:rPr>
    </w:pPr>
    <w:r>
      <w:rPr>
        <w:bCs/>
        <w:lang w:val="fr-CH" w:eastAsia="zh-CN"/>
      </w:rPr>
      <w:t xml:space="preserve">ICT-ISS-2018/Doc </w:t>
    </w:r>
    <w:r w:rsidR="00FC22C4">
      <w:rPr>
        <w:bCs/>
        <w:lang w:val="fr-CH" w:eastAsia="zh-CN"/>
      </w:rPr>
      <w:t>3.3.1</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FC22C4">
      <w:rPr>
        <w:rStyle w:val="PageNumber"/>
        <w:noProof/>
        <w:lang w:val="en-GB"/>
      </w:rPr>
      <w:t>1</w:t>
    </w:r>
    <w:r>
      <w:rPr>
        <w:rStyle w:val="PageNumber"/>
      </w:rPr>
      <w:fldChar w:fldCharType="end"/>
    </w:r>
  </w:p>
  <w:p w:rsidR="00442459" w:rsidRDefault="004424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multilevel"/>
    <w:tmpl w:val="0000000C"/>
    <w:name w:val="WW8Num12"/>
    <w:lvl w:ilvl="0">
      <w:start w:val="3"/>
      <w:numFmt w:val="decimal"/>
      <w:pStyle w:val="numberpara"/>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3">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5">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7">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6"/>
  </w:num>
  <w:num w:numId="2">
    <w:abstractNumId w:val="1"/>
  </w:num>
  <w:num w:numId="3">
    <w:abstractNumId w:val="5"/>
  </w:num>
  <w:num w:numId="4">
    <w:abstractNumId w:val="7"/>
  </w:num>
  <w:num w:numId="5">
    <w:abstractNumId w:val="2"/>
  </w:num>
  <w:num w:numId="6">
    <w:abstractNumId w:val="4"/>
  </w:num>
  <w:num w:numId="7">
    <w:abstractNumId w:val="3"/>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FFC"/>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66C1C"/>
    <w:rsid w:val="000700C3"/>
    <w:rsid w:val="00073730"/>
    <w:rsid w:val="00073C93"/>
    <w:rsid w:val="000874E4"/>
    <w:rsid w:val="00095554"/>
    <w:rsid w:val="000A64C1"/>
    <w:rsid w:val="000A7240"/>
    <w:rsid w:val="000B5E64"/>
    <w:rsid w:val="000C3C25"/>
    <w:rsid w:val="000C6ECA"/>
    <w:rsid w:val="000D4A00"/>
    <w:rsid w:val="000D6C2E"/>
    <w:rsid w:val="000D7DA5"/>
    <w:rsid w:val="000E113E"/>
    <w:rsid w:val="000E3612"/>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D5110"/>
    <w:rsid w:val="001F317B"/>
    <w:rsid w:val="001F5B91"/>
    <w:rsid w:val="00207EE3"/>
    <w:rsid w:val="002250BE"/>
    <w:rsid w:val="00233ADD"/>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2459"/>
    <w:rsid w:val="004437D4"/>
    <w:rsid w:val="004447EF"/>
    <w:rsid w:val="00460847"/>
    <w:rsid w:val="004668E7"/>
    <w:rsid w:val="00472482"/>
    <w:rsid w:val="00480313"/>
    <w:rsid w:val="00492F61"/>
    <w:rsid w:val="004938CC"/>
    <w:rsid w:val="00495EEF"/>
    <w:rsid w:val="004A77F1"/>
    <w:rsid w:val="004C1599"/>
    <w:rsid w:val="004D3BAA"/>
    <w:rsid w:val="004D77E1"/>
    <w:rsid w:val="004E577D"/>
    <w:rsid w:val="004F2BC6"/>
    <w:rsid w:val="004F3BA0"/>
    <w:rsid w:val="004F6651"/>
    <w:rsid w:val="00525FDE"/>
    <w:rsid w:val="00526C7D"/>
    <w:rsid w:val="005359E9"/>
    <w:rsid w:val="00540C17"/>
    <w:rsid w:val="0055792B"/>
    <w:rsid w:val="00562CED"/>
    <w:rsid w:val="00566B56"/>
    <w:rsid w:val="00570D7A"/>
    <w:rsid w:val="00573BD6"/>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4CDF"/>
    <w:rsid w:val="00677566"/>
    <w:rsid w:val="00677FB7"/>
    <w:rsid w:val="00683A7D"/>
    <w:rsid w:val="006A5514"/>
    <w:rsid w:val="006A6EA2"/>
    <w:rsid w:val="006D0835"/>
    <w:rsid w:val="006D5C89"/>
    <w:rsid w:val="006E4155"/>
    <w:rsid w:val="006F2B0C"/>
    <w:rsid w:val="006F34D3"/>
    <w:rsid w:val="006F7BDF"/>
    <w:rsid w:val="007033AE"/>
    <w:rsid w:val="00703FA4"/>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0FFC"/>
    <w:rsid w:val="00801715"/>
    <w:rsid w:val="00802B20"/>
    <w:rsid w:val="00810373"/>
    <w:rsid w:val="008269A2"/>
    <w:rsid w:val="00827511"/>
    <w:rsid w:val="008414B4"/>
    <w:rsid w:val="00843A1D"/>
    <w:rsid w:val="00846779"/>
    <w:rsid w:val="00854846"/>
    <w:rsid w:val="0085547C"/>
    <w:rsid w:val="008621B3"/>
    <w:rsid w:val="00862BAE"/>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26536"/>
    <w:rsid w:val="0093348E"/>
    <w:rsid w:val="00934D30"/>
    <w:rsid w:val="00935C77"/>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156AB"/>
    <w:rsid w:val="00A24C9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62FEA"/>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A2594"/>
    <w:rsid w:val="00DB1BA5"/>
    <w:rsid w:val="00DB3060"/>
    <w:rsid w:val="00DD1C37"/>
    <w:rsid w:val="00DD4013"/>
    <w:rsid w:val="00DF04C7"/>
    <w:rsid w:val="00E106FE"/>
    <w:rsid w:val="00E40C83"/>
    <w:rsid w:val="00E43CAF"/>
    <w:rsid w:val="00E6623A"/>
    <w:rsid w:val="00E66243"/>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2C4"/>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styleId="Strong">
    <w:name w:val="Strong"/>
    <w:basedOn w:val="DefaultParagraphFont"/>
    <w:uiPriority w:val="22"/>
    <w:qFormat/>
    <w:rsid w:val="00800FFC"/>
    <w:rPr>
      <w:b/>
      <w:bCs/>
    </w:rPr>
  </w:style>
  <w:style w:type="paragraph" w:customStyle="1" w:styleId="numberpara">
    <w:name w:val="numberpara"/>
    <w:basedOn w:val="Normal"/>
    <w:rsid w:val="00E66243"/>
    <w:pPr>
      <w:numPr>
        <w:numId w:val="8"/>
      </w:numPr>
      <w:suppressAutoHyphens/>
      <w:spacing w:after="240"/>
      <w:jc w:val="both"/>
    </w:pPr>
    <w:rPr>
      <w:rFonts w:eastAsia="MS Mincho" w:cs="Arial Unicode MS"/>
      <w:szCs w:val="22"/>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styleId="Strong">
    <w:name w:val="Strong"/>
    <w:basedOn w:val="DefaultParagraphFont"/>
    <w:uiPriority w:val="22"/>
    <w:qFormat/>
    <w:rsid w:val="00800FFC"/>
    <w:rPr>
      <w:b/>
      <w:bCs/>
    </w:rPr>
  </w:style>
  <w:style w:type="paragraph" w:customStyle="1" w:styleId="numberpara">
    <w:name w:val="numberpara"/>
    <w:basedOn w:val="Normal"/>
    <w:rsid w:val="00E66243"/>
    <w:pPr>
      <w:numPr>
        <w:numId w:val="8"/>
      </w:numPr>
      <w:suppressAutoHyphens/>
      <w:spacing w:after="240"/>
      <w:jc w:val="both"/>
    </w:pPr>
    <w:rPr>
      <w:rFonts w:eastAsia="MS Mincho" w:cs="Arial Unicode MS"/>
      <w:szCs w:val="22"/>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moomm.sharepoint.com/:w:/s/wmocpdb/EYHBS9DFsqVPuJMG60_apYABCuZ9oP3DQqvN9sZ_oQFXkw?e=xbLOf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moomm.sharepoint.com/:w:/s/wmocpdb/EQ3p7TTKa0NAt7BYatjx1esB_MM3lmNYGC3xDN7qUlr_Og?e=1Dh7F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moomm.sharepoint.com/:w:/s/wmocpdb/ETCRUkvjGQBDrQ0GnxQ6ih8BKF0YNpBDykUREmrfqNo8pg?e=9LtVzZ"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wmoomm.sharepoint.com/:w:/s/wmocpdb/ERjrUvIIEMRBme7jyEc9QB8BaFB0s-86MDScS3lqVN0-xA?e=RuwAwD"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himazaki\AppData\Local\Microsoft\Windows\Temporary%20Internet%20Files\Content.IE5\NFJHMM0S\ICT-ISS-2019-AI(a.b)-DocumentTemplate-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FC63B-B42E-47FA-AFBD-9D51CACFC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ICT-ISS-2019-AI(a.b)-DocumentTemplate-v2.dotx</Template>
  <TotalTime>73</TotalTime>
  <Pages>4</Pages>
  <Words>1126</Words>
  <Characters>6422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7533</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c:creator>
  <cp:lastModifiedBy>AS</cp:lastModifiedBy>
  <cp:revision>8</cp:revision>
  <cp:lastPrinted>2012-03-15T15:21:00Z</cp:lastPrinted>
  <dcterms:created xsi:type="dcterms:W3CDTF">2019-09-16T08:26:00Z</dcterms:created>
  <dcterms:modified xsi:type="dcterms:W3CDTF">2019-09-27T08:12:00Z</dcterms:modified>
</cp:coreProperties>
</file>