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313D16">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Pr="00442459">
              <w:rPr>
                <w:snapToGrid w:val="0"/>
                <w:color w:val="365F91" w:themeColor="accent1" w:themeShade="BF"/>
                <w:szCs w:val="22"/>
              </w:rPr>
              <w:t>16-18 January 2018</w:t>
            </w:r>
          </w:p>
        </w:tc>
        <w:tc>
          <w:tcPr>
            <w:tcW w:w="2977" w:type="dxa"/>
          </w:tcPr>
          <w:p w:rsidR="00B74B70" w:rsidRPr="00F61675" w:rsidRDefault="00442459" w:rsidP="00442459">
            <w:pPr>
              <w:spacing w:after="60"/>
              <w:ind w:right="-108"/>
              <w:jc w:val="right"/>
              <w:rPr>
                <w:rFonts w:cs="Tahoma"/>
                <w:b/>
                <w:bCs/>
                <w:color w:val="365F91" w:themeColor="accent1" w:themeShade="BF"/>
                <w:szCs w:val="22"/>
                <w:lang w:val="fr-CH"/>
              </w:rPr>
            </w:pPr>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/Doc</w:t>
            </w:r>
            <w:r w:rsidR="00902D65">
              <w:rPr>
                <w:rFonts w:cs="Tahoma"/>
                <w:b/>
                <w:bCs/>
                <w:color w:val="365F91" w:themeColor="accent1" w:themeShade="BF"/>
                <w:szCs w:val="22"/>
                <w:lang w:val="fr-CH"/>
              </w:rPr>
              <w:t xml:space="preserve"> 4.</w:t>
            </w:r>
            <w:r w:rsidR="00D349E7">
              <w:rPr>
                <w:rFonts w:cs="Tahoma"/>
                <w:b/>
                <w:bCs/>
                <w:color w:val="365F91" w:themeColor="accent1" w:themeShade="BF"/>
                <w:szCs w:val="22"/>
                <w:lang w:val="fr-CH"/>
              </w:rPr>
              <w:t>2</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313D16">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902D65" w:rsidRPr="00902D65">
              <w:rPr>
                <w:rFonts w:cs="Tahoma"/>
                <w:color w:val="365F91" w:themeColor="accent1" w:themeShade="BF"/>
                <w:szCs w:val="22"/>
                <w:shd w:val="clear" w:color="auto" w:fill="FFFFFF" w:themeFill="background1"/>
              </w:rPr>
              <w:t>Kevin Alder</w:t>
            </w:r>
            <w:r w:rsidRPr="005D666D">
              <w:rPr>
                <w:rFonts w:cs="Tahoma"/>
                <w:color w:val="365F91" w:themeColor="accent1" w:themeShade="BF"/>
                <w:szCs w:val="22"/>
              </w:rPr>
              <w:t xml:space="preserve"> </w:t>
            </w:r>
          </w:p>
          <w:p w:rsidR="00B74B70" w:rsidRPr="005D666D" w:rsidRDefault="00902D65" w:rsidP="00313D16">
            <w:pPr>
              <w:spacing w:after="60"/>
              <w:ind w:right="-108"/>
              <w:jc w:val="right"/>
              <w:rPr>
                <w:rFonts w:cs="Tahoma"/>
                <w:color w:val="365F91" w:themeColor="accent1" w:themeShade="BF"/>
                <w:szCs w:val="22"/>
              </w:rPr>
            </w:pPr>
            <w:r>
              <w:rPr>
                <w:rFonts w:cs="Tahoma"/>
                <w:color w:val="365F91" w:themeColor="accent1" w:themeShade="BF"/>
                <w:szCs w:val="22"/>
              </w:rPr>
              <w:t>15</w:t>
            </w:r>
            <w:r w:rsidR="00B74B70">
              <w:rPr>
                <w:rFonts w:cs="Tahoma"/>
                <w:color w:val="365F91" w:themeColor="accent1" w:themeShade="BF"/>
                <w:szCs w:val="22"/>
              </w:rPr>
              <w:t>.</w:t>
            </w:r>
            <w:r>
              <w:rPr>
                <w:rFonts w:cs="Tahoma"/>
                <w:color w:val="365F91" w:themeColor="accent1" w:themeShade="BF"/>
                <w:szCs w:val="22"/>
              </w:rPr>
              <w:t>JAN</w:t>
            </w:r>
            <w:r w:rsidR="00B74B70">
              <w:rPr>
                <w:rFonts w:cs="Tahoma"/>
                <w:color w:val="365F91" w:themeColor="accent1" w:themeShade="BF"/>
                <w:szCs w:val="22"/>
              </w:rPr>
              <w:t>.</w:t>
            </w:r>
            <w:r>
              <w:rPr>
                <w:rFonts w:cs="Tahoma"/>
                <w:color w:val="365F91" w:themeColor="accent1" w:themeShade="BF"/>
                <w:szCs w:val="22"/>
              </w:rPr>
              <w:t>2018</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Default="00D22E8A" w:rsidP="00415F4C"/>
    <w:p w:rsidR="00465749" w:rsidRPr="00FF65B9" w:rsidRDefault="00465749" w:rsidP="00415F4C"/>
    <w:p w:rsidR="00480313" w:rsidRPr="00FF65B9" w:rsidRDefault="00D349E7" w:rsidP="000E3612">
      <w:pPr>
        <w:pStyle w:val="Heading1"/>
        <w:jc w:val="center"/>
      </w:pPr>
      <w:bookmarkStart w:id="0" w:name="_Toc319327004"/>
      <w:r>
        <w:t xml:space="preserve">ET-CAC </w:t>
      </w:r>
      <w:bookmarkStart w:id="1" w:name="_GoBack"/>
      <w:bookmarkEnd w:id="1"/>
      <w:r>
        <w:t xml:space="preserve"> revised terms of reference</w:t>
      </w:r>
      <w:bookmarkEnd w:id="0"/>
    </w:p>
    <w:p w:rsidR="00442459" w:rsidRPr="00FF65B9" w:rsidRDefault="00442459" w:rsidP="00442459">
      <w:pPr>
        <w:pStyle w:val="Heading2"/>
        <w:rPr>
          <w:rFonts w:hint="eastAsia"/>
        </w:rPr>
      </w:pPr>
    </w:p>
    <w:p w:rsidR="00D349E7" w:rsidRDefault="00D349E7" w:rsidP="00D349E7">
      <w:pPr>
        <w:pStyle w:val="BodyTextNumbered"/>
      </w:pPr>
      <w:r>
        <w:t xml:space="preserve">In its October </w:t>
      </w:r>
      <w:r>
        <w:t>2017 meeting</w:t>
      </w:r>
      <w:r>
        <w:t>, ET-CAC noted that the sixteenth session of CBS Management Group had recognised that a</w:t>
      </w:r>
      <w:r w:rsidR="0098757A">
        <w:t xml:space="preserve">n audit </w:t>
      </w:r>
      <w:r>
        <w:t>team could serve all CBS centre registrations rather than being limited to WIS centres.</w:t>
      </w:r>
    </w:p>
    <w:p w:rsidR="00D349E7" w:rsidRDefault="0098757A" w:rsidP="00D349E7">
      <w:pPr>
        <w:pStyle w:val="BodyTextNumbered"/>
      </w:pPr>
      <w:r>
        <w:t xml:space="preserve">ET-CAC </w:t>
      </w:r>
      <w:r w:rsidR="00D349E7">
        <w:t xml:space="preserve">also noted that ICAO had invited WMO to assist in the designation of space weather information providers, by assessing each potential candidate centre through </w:t>
      </w:r>
      <w:r w:rsidR="006937A0">
        <w:t xml:space="preserve">a series of </w:t>
      </w:r>
      <w:r w:rsidR="00D349E7">
        <w:t>site visits and audits</w:t>
      </w:r>
      <w:r w:rsidR="006937A0">
        <w:t xml:space="preserve"> in early 2018</w:t>
      </w:r>
      <w:r w:rsidR="00D349E7">
        <w:t>.</w:t>
      </w:r>
    </w:p>
    <w:p w:rsidR="004F134B" w:rsidRPr="00D349E7" w:rsidRDefault="004F134B" w:rsidP="00D349E7">
      <w:pPr>
        <w:pStyle w:val="BodyTextNumbered"/>
      </w:pPr>
      <w:r w:rsidRPr="00D349E7">
        <w:t xml:space="preserve">In light of this </w:t>
      </w:r>
      <w:r w:rsidR="008B05B5" w:rsidRPr="00D349E7">
        <w:t>expanded role,</w:t>
      </w:r>
      <w:r w:rsidRPr="00D349E7">
        <w:t xml:space="preserve"> </w:t>
      </w:r>
      <w:r w:rsidR="00D349E7">
        <w:t xml:space="preserve">a revised </w:t>
      </w:r>
      <w:r w:rsidR="00802C11" w:rsidRPr="00D349E7">
        <w:t xml:space="preserve">Terms of Reference </w:t>
      </w:r>
      <w:r w:rsidR="006937A0">
        <w:t xml:space="preserve">has been drafted to take into </w:t>
      </w:r>
      <w:r w:rsidR="00802C11" w:rsidRPr="00D349E7">
        <w:t>account the team’s expanded role (refer to Annex 1).</w:t>
      </w:r>
    </w:p>
    <w:p w:rsidR="00F30CA5" w:rsidRDefault="00F30CA5" w:rsidP="006937A0">
      <w:pPr>
        <w:pStyle w:val="BodyTextNumbered"/>
        <w:numPr>
          <w:ilvl w:val="0"/>
          <w:numId w:val="2"/>
        </w:numPr>
      </w:pPr>
      <w:r>
        <w:t xml:space="preserve">ET-CAC </w:t>
      </w:r>
      <w:r w:rsidR="0098757A">
        <w:t>also noted</w:t>
      </w:r>
      <w:r>
        <w:t xml:space="preserve"> that with the </w:t>
      </w:r>
      <w:r w:rsidR="0098757A">
        <w:t xml:space="preserve">proposed </w:t>
      </w:r>
      <w:r>
        <w:t>changes to the ToR</w:t>
      </w:r>
      <w:r w:rsidR="0098757A">
        <w:t>s</w:t>
      </w:r>
      <w:r>
        <w:t xml:space="preserve">, the formal </w:t>
      </w:r>
      <w:r w:rsidR="008B05B5">
        <w:t>directive</w:t>
      </w:r>
      <w:r>
        <w:t xml:space="preserve"> to </w:t>
      </w:r>
      <w:r w:rsidR="008B05B5">
        <w:t xml:space="preserve">ET-CAC to </w:t>
      </w:r>
      <w:r w:rsidR="0098757A">
        <w:t>audit WIS Centres wa</w:t>
      </w:r>
      <w:r>
        <w:t>s no longer clear. While the Manual on WIS provides a statement of governance about how audits should be undertaken, it does not instruct ET-CAC to undertake those audits.</w:t>
      </w:r>
      <w:r w:rsidR="008B05B5">
        <w:t xml:space="preserve"> It was thought that the Manual on the WIS was the best place for such a directive.</w:t>
      </w:r>
    </w:p>
    <w:p w:rsidR="00790608" w:rsidRDefault="00790608" w:rsidP="00442459">
      <w:pPr>
        <w:pStyle w:val="Heading2"/>
        <w:rPr>
          <w:rFonts w:ascii="Verdana" w:eastAsia="Arial" w:hAnsi="Verdana"/>
          <w:b w:val="0"/>
          <w:bCs w:val="0"/>
          <w:iCs w:val="0"/>
          <w:caps w:val="0"/>
          <w:sz w:val="20"/>
          <w:szCs w:val="22"/>
          <w:lang w:eastAsia="zh-TW"/>
        </w:rPr>
      </w:pPr>
    </w:p>
    <w:p w:rsidR="00442459" w:rsidRPr="00FF65B9" w:rsidRDefault="00442459" w:rsidP="00442459">
      <w:pPr>
        <w:pStyle w:val="Heading2"/>
        <w:rPr>
          <w:rFonts w:hint="eastAsia"/>
        </w:rPr>
      </w:pPr>
      <w:r w:rsidRPr="00FF65B9">
        <w:t xml:space="preserve">Recommended Text </w:t>
      </w:r>
    </w:p>
    <w:p w:rsidR="006937A0" w:rsidRDefault="0098757A" w:rsidP="00BF5610">
      <w:pPr>
        <w:pStyle w:val="BodyTextNumbered"/>
        <w:numPr>
          <w:ilvl w:val="0"/>
          <w:numId w:val="24"/>
        </w:numPr>
      </w:pPr>
      <w:r>
        <w:t xml:space="preserve">The meeting noted the revised terms of reference </w:t>
      </w:r>
      <w:r w:rsidR="00BF5610">
        <w:t xml:space="preserve">provided by </w:t>
      </w:r>
      <w:r>
        <w:t xml:space="preserve">ET-CAC </w:t>
      </w:r>
      <w:r w:rsidR="006937A0">
        <w:t xml:space="preserve">that takes into account its expanded role in </w:t>
      </w:r>
      <w:r w:rsidR="00BF5610">
        <w:t xml:space="preserve">assessing and </w:t>
      </w:r>
      <w:r w:rsidR="006937A0">
        <w:t>certifying any WMO centre.</w:t>
      </w:r>
    </w:p>
    <w:p w:rsidR="00BF5610" w:rsidRDefault="00BF5610" w:rsidP="00BF5610">
      <w:pPr>
        <w:pStyle w:val="Decision"/>
        <w:numPr>
          <w:ilvl w:val="0"/>
          <w:numId w:val="22"/>
        </w:numPr>
        <w:rPr>
          <w:rFonts w:eastAsia="SimSun" w:cs="Arial"/>
          <w:lang w:eastAsia="zh-CN"/>
        </w:rPr>
      </w:pPr>
      <w:r>
        <w:t xml:space="preserve">ICT-ISS agreed to </w:t>
      </w:r>
      <w:r>
        <w:t>submit</w:t>
      </w:r>
      <w:r>
        <w:rPr>
          <w:rFonts w:eastAsia="SimSun"/>
          <w:lang w:eastAsia="zh-CN"/>
        </w:rPr>
        <w:t xml:space="preserve"> the</w:t>
      </w:r>
      <w:r>
        <w:t xml:space="preserve"> </w:t>
      </w:r>
      <w:r>
        <w:rPr>
          <w:rFonts w:eastAsia="SimSun"/>
          <w:lang w:eastAsia="zh-CN"/>
        </w:rPr>
        <w:t>proposed TORs</w:t>
      </w:r>
      <w:r>
        <w:rPr>
          <w:rFonts w:eastAsia="SimSun"/>
          <w:lang w:eastAsia="zh-CN"/>
        </w:rPr>
        <w:t xml:space="preserve"> to</w:t>
      </w:r>
      <w:r>
        <w:t xml:space="preserve"> CBS </w:t>
      </w:r>
      <w:r>
        <w:rPr>
          <w:rFonts w:eastAsia="SimSun"/>
          <w:lang w:eastAsia="zh-CN"/>
        </w:rPr>
        <w:t>MG for approval</w:t>
      </w:r>
    </w:p>
    <w:p w:rsidR="00FA51C5" w:rsidRDefault="00FA51C5" w:rsidP="00F35F35"/>
    <w:p w:rsidR="00FA51C5" w:rsidRDefault="00BF5610" w:rsidP="00F35F35">
      <w:pPr>
        <w:pStyle w:val="BodyTextNumbered"/>
        <w:numPr>
          <w:ilvl w:val="0"/>
          <w:numId w:val="25"/>
        </w:numPr>
      </w:pPr>
      <w:r>
        <w:t>ICT-ISS noted</w:t>
      </w:r>
      <w:r>
        <w:rPr>
          <w:rFonts w:eastAsia="SimSun"/>
          <w:lang w:eastAsia="zh-CN"/>
        </w:rPr>
        <w:t xml:space="preserve"> the revised ToRs for ET-CAC would remove the Expert Team’s authority to assess the technical capability of WIS centres</w:t>
      </w:r>
      <w:r>
        <w:rPr>
          <w:rFonts w:eastAsia="SimSun"/>
          <w:lang w:eastAsia="zh-CN"/>
        </w:rPr>
        <w:t xml:space="preserve">, and that </w:t>
      </w:r>
      <w:r>
        <w:rPr>
          <w:rFonts w:eastAsia="SimSun"/>
          <w:lang w:eastAsia="zh-CN"/>
        </w:rPr>
        <w:t xml:space="preserve">the </w:t>
      </w:r>
      <w:r>
        <w:rPr>
          <w:rFonts w:eastAsia="SimSun"/>
          <w:lang w:eastAsia="zh-CN"/>
        </w:rPr>
        <w:t>Guide to the WIS (WMO No. 1061) still refers to the Task Team on Centre Audit and Certification</w:t>
      </w:r>
      <w:r w:rsidR="004658C3">
        <w:rPr>
          <w:rFonts w:eastAsia="SimSun"/>
          <w:lang w:eastAsia="zh-CN"/>
        </w:rPr>
        <w:t>, effectively leaving it with the authority to perform audits</w:t>
      </w:r>
      <w:r>
        <w:rPr>
          <w:rFonts w:eastAsia="SimSun"/>
          <w:lang w:eastAsia="zh-CN"/>
        </w:rPr>
        <w:t>.</w:t>
      </w:r>
      <w:r>
        <w:rPr>
          <w:rFonts w:eastAsia="SimSun"/>
          <w:lang w:eastAsia="zh-CN"/>
        </w:rPr>
        <w:t xml:space="preserve"> </w:t>
      </w:r>
    </w:p>
    <w:p w:rsidR="004658C3" w:rsidRDefault="004658C3" w:rsidP="004658C3">
      <w:pPr>
        <w:pStyle w:val="Action"/>
        <w:numPr>
          <w:ilvl w:val="0"/>
          <w:numId w:val="26"/>
        </w:numPr>
      </w:pPr>
      <w:r>
        <w:t xml:space="preserve">ICT-ISS </w:t>
      </w:r>
      <w:r>
        <w:rPr>
          <w:rFonts w:eastAsia="SimSun"/>
          <w:lang w:eastAsia="zh-CN"/>
        </w:rPr>
        <w:t>requested</w:t>
      </w:r>
      <w:r>
        <w:t xml:space="preserve"> </w:t>
      </w:r>
      <w:r>
        <w:rPr>
          <w:rFonts w:eastAsia="SimSun"/>
          <w:lang w:eastAsia="zh-CN"/>
        </w:rPr>
        <w:t>ET-WISC</w:t>
      </w:r>
      <w:r>
        <w:t xml:space="preserve"> </w:t>
      </w:r>
      <w:r>
        <w:rPr>
          <w:rFonts w:eastAsia="SimSun"/>
          <w:lang w:eastAsia="zh-CN"/>
        </w:rPr>
        <w:t xml:space="preserve">update </w:t>
      </w:r>
      <w:r>
        <w:t>the Guide</w:t>
      </w:r>
      <w:r>
        <w:rPr>
          <w:rFonts w:eastAsia="SimSun"/>
          <w:lang w:eastAsia="zh-CN"/>
        </w:rPr>
        <w:t xml:space="preserve"> for WIS </w:t>
      </w:r>
      <w:r>
        <w:rPr>
          <w:rFonts w:eastAsia="SimSun"/>
          <w:lang w:eastAsia="zh-CN"/>
        </w:rPr>
        <w:t xml:space="preserve">to correct </w:t>
      </w:r>
      <w:r w:rsidR="00091803">
        <w:rPr>
          <w:rFonts w:eastAsia="SimSun"/>
          <w:lang w:eastAsia="zh-CN"/>
        </w:rPr>
        <w:t>all references of the Task Team on Centre Audit and Certification to that of an Expert Team.</w:t>
      </w:r>
    </w:p>
    <w:p w:rsidR="004658C3" w:rsidRPr="00FF65B9" w:rsidRDefault="004658C3" w:rsidP="00F35F35"/>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Default="008A71EB" w:rsidP="00B97253"/>
    <w:p w:rsidR="00FE3BEA" w:rsidRDefault="00FE3BEA" w:rsidP="00B97253"/>
    <w:p w:rsidR="00FE3BEA" w:rsidRDefault="00FE3BEA" w:rsidP="00B97253"/>
    <w:p w:rsidR="00FE3BEA" w:rsidRDefault="00FE3BEA">
      <w:r>
        <w:br w:type="page"/>
      </w:r>
    </w:p>
    <w:p w:rsidR="00FE3BEA" w:rsidRDefault="00FE3BEA" w:rsidP="00B97253"/>
    <w:p w:rsidR="00FE3BEA" w:rsidRDefault="00FE3BEA" w:rsidP="00FE3BEA">
      <w:pPr>
        <w:pStyle w:val="Heading1"/>
        <w:jc w:val="center"/>
      </w:pPr>
      <w:r>
        <w:t>Annex 1 - Proposed new Terms of reference for the Expert Team on Centre Audit/Certification</w:t>
      </w:r>
    </w:p>
    <w:p w:rsidR="00FE3BEA" w:rsidRDefault="00FE3BEA" w:rsidP="00FE3BEA"/>
    <w:p w:rsidR="00FE3BEA" w:rsidRDefault="00FE3BEA" w:rsidP="00FE3BEA"/>
    <w:p w:rsidR="00FE3BEA" w:rsidRDefault="00FE3BEA" w:rsidP="00FE3BEA">
      <w:r>
        <w:t>The current Terms of Reference for the Expert Team on Centre Audit/Certification are defined in Annex 1 to Decision 33 (CBS-16) [11] a</w:t>
      </w:r>
      <w:r w:rsidR="00721029">
        <w:t>s</w:t>
      </w:r>
      <w:r>
        <w:t>:</w:t>
      </w:r>
    </w:p>
    <w:p w:rsidR="00FE3BEA" w:rsidRDefault="00FE3BEA" w:rsidP="00FE3BEA"/>
    <w:p w:rsidR="00FE3BEA" w:rsidRDefault="00FE3BEA" w:rsidP="00FE3BEA">
      <w:pPr>
        <w:pStyle w:val="Heading2"/>
        <w:rPr>
          <w:rFonts w:hint="eastAsia"/>
        </w:rPr>
      </w:pPr>
      <w:r w:rsidRPr="00EE315F">
        <w:t>Expert Team on Centre Audit/Certification (ET-CAC)</w:t>
      </w:r>
    </w:p>
    <w:p w:rsidR="00FE3BEA" w:rsidRPr="00FE3BEA" w:rsidRDefault="00FE3BEA" w:rsidP="00FE3BEA">
      <w:pPr>
        <w:rPr>
          <w:lang w:eastAsia="zh-CN"/>
        </w:rPr>
      </w:pPr>
    </w:p>
    <w:p w:rsidR="00FE3BEA" w:rsidRPr="00FE3BEA" w:rsidRDefault="00FE3BEA" w:rsidP="001B17CE">
      <w:pPr>
        <w:pStyle w:val="ListParagraph"/>
        <w:numPr>
          <w:ilvl w:val="0"/>
          <w:numId w:val="12"/>
        </w:numPr>
        <w:spacing w:line="360" w:lineRule="auto"/>
        <w:rPr>
          <w:rFonts w:ascii="Verdana" w:hAnsi="Verdana"/>
          <w:sz w:val="20"/>
        </w:rPr>
      </w:pPr>
      <w:r w:rsidRPr="00FE3BEA">
        <w:rPr>
          <w:rFonts w:ascii="Verdana" w:hAnsi="Verdana"/>
          <w:sz w:val="20"/>
        </w:rPr>
        <w:t>Operate the procedures for technical endorsement of WIS Centres and advise CBS on centres’ level of technical compliance with standards and procedures:</w:t>
      </w:r>
    </w:p>
    <w:p w:rsidR="00FE3BEA" w:rsidRPr="00FE3BEA" w:rsidRDefault="00FE3BEA" w:rsidP="001B17CE">
      <w:pPr>
        <w:pStyle w:val="ListParagraph"/>
        <w:numPr>
          <w:ilvl w:val="1"/>
          <w:numId w:val="12"/>
        </w:numPr>
        <w:spacing w:line="360" w:lineRule="auto"/>
        <w:rPr>
          <w:rFonts w:ascii="Verdana" w:hAnsi="Verdana"/>
          <w:sz w:val="20"/>
        </w:rPr>
      </w:pPr>
      <w:r w:rsidRPr="00FE3BEA">
        <w:rPr>
          <w:rFonts w:ascii="Verdana" w:hAnsi="Verdana" w:cs="Arial"/>
          <w:sz w:val="20"/>
          <w:szCs w:val="20"/>
          <w:lang w:val="en-GB"/>
        </w:rPr>
        <w:t>Validate and monitor the conformance of WIS Centres’</w:t>
      </w:r>
      <w:r w:rsidRPr="00FE3BEA">
        <w:rPr>
          <w:rFonts w:ascii="Verdana" w:hAnsi="Verdana"/>
          <w:sz w:val="20"/>
        </w:rPr>
        <w:t xml:space="preserve"> interfaces to the agreed </w:t>
      </w:r>
      <w:r w:rsidRPr="00FE3BEA">
        <w:rPr>
          <w:rFonts w:ascii="Verdana" w:hAnsi="Verdana" w:cs="Arial"/>
          <w:sz w:val="20"/>
          <w:szCs w:val="20"/>
          <w:lang w:val="en-GB"/>
        </w:rPr>
        <w:t>specifications and practices;</w:t>
      </w:r>
    </w:p>
    <w:p w:rsidR="00FE3BEA" w:rsidRPr="00FE3BEA" w:rsidRDefault="00FE3BEA" w:rsidP="001B17CE">
      <w:pPr>
        <w:pStyle w:val="ListParagraph"/>
        <w:numPr>
          <w:ilvl w:val="1"/>
          <w:numId w:val="12"/>
        </w:numPr>
        <w:spacing w:line="360" w:lineRule="auto"/>
        <w:rPr>
          <w:rFonts w:ascii="Verdana" w:hAnsi="Verdana"/>
          <w:sz w:val="20"/>
        </w:rPr>
      </w:pPr>
      <w:r w:rsidRPr="00FE3BEA">
        <w:rPr>
          <w:rFonts w:ascii="Verdana" w:hAnsi="Verdana" w:cs="Arial"/>
          <w:sz w:val="20"/>
          <w:szCs w:val="20"/>
          <w:lang w:val="en-GB"/>
        </w:rPr>
        <w:t>Coordinate and organize demonstrations of capabilit</w:t>
      </w:r>
      <w:r w:rsidRPr="00FE3BEA">
        <w:rPr>
          <w:rFonts w:ascii="Verdana" w:hAnsi="Verdana"/>
          <w:sz w:val="20"/>
        </w:rPr>
        <w:t xml:space="preserve">ies of candidate WIS centres as </w:t>
      </w:r>
      <w:r w:rsidRPr="00FE3BEA">
        <w:rPr>
          <w:rFonts w:ascii="Verdana" w:hAnsi="Verdana" w:cs="Arial"/>
          <w:sz w:val="20"/>
          <w:szCs w:val="20"/>
          <w:lang w:val="en-GB"/>
        </w:rPr>
        <w:t>required, including onsite audits of GISCs;</w:t>
      </w:r>
    </w:p>
    <w:p w:rsidR="00FE3BEA" w:rsidRPr="00FE3BEA" w:rsidRDefault="00FE3BEA" w:rsidP="001B17CE">
      <w:pPr>
        <w:pStyle w:val="ListParagraph"/>
        <w:numPr>
          <w:ilvl w:val="0"/>
          <w:numId w:val="12"/>
        </w:numPr>
        <w:spacing w:line="360" w:lineRule="auto"/>
        <w:rPr>
          <w:rFonts w:ascii="Verdana" w:hAnsi="Verdana"/>
          <w:sz w:val="20"/>
        </w:rPr>
      </w:pPr>
      <w:r w:rsidRPr="00FE3BEA">
        <w:rPr>
          <w:rFonts w:ascii="Verdana" w:hAnsi="Verdana" w:cs="Arial"/>
          <w:sz w:val="20"/>
          <w:szCs w:val="20"/>
          <w:lang w:val="en-GB"/>
        </w:rPr>
        <w:t>Make recommendations to ICT-ISS regarding continuou</w:t>
      </w:r>
      <w:r w:rsidRPr="00FE3BEA">
        <w:rPr>
          <w:rFonts w:ascii="Verdana" w:hAnsi="Verdana"/>
          <w:sz w:val="20"/>
        </w:rPr>
        <w:t xml:space="preserve">s improvement of the procedures </w:t>
      </w:r>
      <w:r w:rsidRPr="00FE3BEA">
        <w:rPr>
          <w:rFonts w:ascii="Verdana" w:hAnsi="Verdana" w:cs="Arial"/>
          <w:sz w:val="20"/>
          <w:szCs w:val="20"/>
          <w:lang w:val="en-GB"/>
        </w:rPr>
        <w:t>for certification and periodic assessment of WIS centres;</w:t>
      </w:r>
    </w:p>
    <w:p w:rsidR="00FE3BEA" w:rsidRPr="00FE3BEA" w:rsidRDefault="00FE3BEA" w:rsidP="001B17CE">
      <w:pPr>
        <w:pStyle w:val="ListParagraph"/>
        <w:numPr>
          <w:ilvl w:val="0"/>
          <w:numId w:val="12"/>
        </w:numPr>
        <w:spacing w:line="360" w:lineRule="auto"/>
        <w:rPr>
          <w:rFonts w:ascii="Verdana" w:hAnsi="Verdana"/>
          <w:sz w:val="20"/>
        </w:rPr>
      </w:pPr>
      <w:r w:rsidRPr="00FE3BEA">
        <w:rPr>
          <w:rFonts w:ascii="Verdana" w:hAnsi="Verdana" w:cs="Arial"/>
          <w:sz w:val="20"/>
          <w:szCs w:val="20"/>
          <w:lang w:val="en-GB"/>
        </w:rPr>
        <w:t>Advise ICT-ISS on systematic issues identified duri</w:t>
      </w:r>
      <w:r w:rsidRPr="00FE3BEA">
        <w:rPr>
          <w:rFonts w:ascii="Verdana" w:hAnsi="Verdana"/>
          <w:sz w:val="20"/>
        </w:rPr>
        <w:t xml:space="preserve">ng certification and assessment </w:t>
      </w:r>
      <w:r w:rsidRPr="00FE3BEA">
        <w:rPr>
          <w:rFonts w:ascii="Verdana" w:hAnsi="Verdana" w:cs="Arial"/>
          <w:sz w:val="20"/>
          <w:szCs w:val="20"/>
          <w:lang w:val="en-GB"/>
        </w:rPr>
        <w:t>activities.</w:t>
      </w:r>
    </w:p>
    <w:p w:rsidR="00FE3BEA" w:rsidRPr="00FE3BEA" w:rsidRDefault="00FE3BEA" w:rsidP="00FE3BEA">
      <w:pPr>
        <w:rPr>
          <w:rFonts w:ascii="Verdana" w:hAnsi="Verdana"/>
          <w:sz w:val="20"/>
        </w:rPr>
      </w:pPr>
    </w:p>
    <w:p w:rsidR="00FE3BEA" w:rsidRPr="00FE3BEA" w:rsidRDefault="00FE3BEA" w:rsidP="00FE3BEA">
      <w:pPr>
        <w:rPr>
          <w:rFonts w:ascii="Verdana" w:hAnsi="Verdana"/>
          <w:sz w:val="20"/>
        </w:rPr>
      </w:pPr>
    </w:p>
    <w:p w:rsidR="00FE3BEA" w:rsidRPr="00FE3BEA" w:rsidRDefault="00FE3BEA" w:rsidP="00FE3BEA">
      <w:pPr>
        <w:rPr>
          <w:rFonts w:ascii="Verdana" w:hAnsi="Verdana"/>
          <w:sz w:val="20"/>
        </w:rPr>
      </w:pPr>
      <w:r w:rsidRPr="00FE3BEA">
        <w:rPr>
          <w:rFonts w:ascii="Verdana" w:hAnsi="Verdana"/>
          <w:sz w:val="20"/>
        </w:rPr>
        <w:t xml:space="preserve">ET-CAC proposes the following revised ToRs, taking into account the team’s </w:t>
      </w:r>
      <w:r w:rsidR="00FA51C5">
        <w:rPr>
          <w:rFonts w:ascii="Verdana" w:hAnsi="Verdana"/>
          <w:sz w:val="20"/>
        </w:rPr>
        <w:t>new</w:t>
      </w:r>
      <w:r w:rsidRPr="00FE3BEA">
        <w:rPr>
          <w:rFonts w:ascii="Verdana" w:hAnsi="Verdana"/>
          <w:sz w:val="20"/>
        </w:rPr>
        <w:t xml:space="preserve"> role:</w:t>
      </w:r>
    </w:p>
    <w:p w:rsidR="00FE3BEA" w:rsidRPr="00FE3BEA" w:rsidRDefault="00FE3BEA" w:rsidP="00FE3BEA">
      <w:pPr>
        <w:rPr>
          <w:rFonts w:ascii="Verdana" w:hAnsi="Verdana"/>
          <w:sz w:val="20"/>
        </w:rPr>
      </w:pPr>
    </w:p>
    <w:p w:rsidR="00721029" w:rsidRDefault="00721029" w:rsidP="00721029">
      <w:pPr>
        <w:pStyle w:val="Heading2"/>
        <w:rPr>
          <w:rFonts w:hint="eastAsia"/>
        </w:rPr>
      </w:pPr>
      <w:r>
        <w:t xml:space="preserve">REVISED ToRs - </w:t>
      </w:r>
      <w:r w:rsidRPr="00EE315F">
        <w:t>Expert Team on Centre Audit/Certification (ET-CAC)</w:t>
      </w:r>
    </w:p>
    <w:p w:rsidR="00FE3BEA" w:rsidRPr="00FE3BEA" w:rsidRDefault="00FE3BEA" w:rsidP="00FE3BEA">
      <w:pPr>
        <w:rPr>
          <w:rFonts w:ascii="Verdana" w:hAnsi="Verdana"/>
          <w:sz w:val="20"/>
        </w:rPr>
      </w:pPr>
    </w:p>
    <w:p w:rsidR="00FE3BEA" w:rsidRPr="00FE3BEA" w:rsidRDefault="00FE3BEA" w:rsidP="001B17CE">
      <w:pPr>
        <w:pStyle w:val="ListParagraph"/>
        <w:numPr>
          <w:ilvl w:val="0"/>
          <w:numId w:val="11"/>
        </w:numPr>
        <w:spacing w:line="360" w:lineRule="auto"/>
        <w:rPr>
          <w:rFonts w:ascii="Verdana" w:hAnsi="Verdana"/>
          <w:sz w:val="20"/>
        </w:rPr>
      </w:pPr>
      <w:r w:rsidRPr="00FE3BEA">
        <w:rPr>
          <w:rFonts w:ascii="Verdana" w:hAnsi="Verdana"/>
          <w:sz w:val="20"/>
        </w:rPr>
        <w:t xml:space="preserve">Develop and maintain an audit framework for the assessment of WMO Centres based on the WMO provisions for Quality Management </w:t>
      </w:r>
      <w:r w:rsidR="0024189A">
        <w:rPr>
          <w:rFonts w:ascii="Verdana" w:hAnsi="Verdana"/>
          <w:sz w:val="20"/>
        </w:rPr>
        <w:t>(WMO-No. 49, Part VII</w:t>
      </w:r>
      <w:r w:rsidRPr="00FE3BEA">
        <w:rPr>
          <w:rFonts w:ascii="Verdana" w:hAnsi="Verdana"/>
          <w:sz w:val="20"/>
        </w:rPr>
        <w:t xml:space="preserve"> and ISO 9001:2015</w:t>
      </w:r>
      <w:r w:rsidR="0024189A">
        <w:rPr>
          <w:rFonts w:ascii="Verdana" w:hAnsi="Verdana"/>
          <w:sz w:val="20"/>
        </w:rPr>
        <w:t>)</w:t>
      </w:r>
      <w:r w:rsidRPr="00FE3BEA">
        <w:rPr>
          <w:rFonts w:ascii="Verdana" w:hAnsi="Verdana"/>
          <w:sz w:val="20"/>
        </w:rPr>
        <w:t xml:space="preserve"> - the WMO Framework for Audit and Evaluation of International Operational Facilities.</w:t>
      </w:r>
    </w:p>
    <w:p w:rsidR="00FE3BEA" w:rsidRPr="00FE3BEA" w:rsidRDefault="00FE3BEA" w:rsidP="001B17CE">
      <w:pPr>
        <w:pStyle w:val="ListParagraph"/>
        <w:numPr>
          <w:ilvl w:val="0"/>
          <w:numId w:val="11"/>
        </w:numPr>
        <w:spacing w:line="360" w:lineRule="auto"/>
        <w:rPr>
          <w:rFonts w:ascii="Verdana" w:hAnsi="Verdana"/>
          <w:sz w:val="20"/>
        </w:rPr>
      </w:pPr>
      <w:r w:rsidRPr="00FE3BEA">
        <w:rPr>
          <w:rFonts w:ascii="Verdana" w:hAnsi="Verdana"/>
          <w:sz w:val="20"/>
        </w:rPr>
        <w:t>Provide guidance to system and process owners regarding the specification of assessment criteria based on a risk-based approach for inclusion within the audit framework.</w:t>
      </w:r>
    </w:p>
    <w:p w:rsidR="00FE3BEA" w:rsidRPr="00FE3BEA" w:rsidRDefault="00FE3BEA" w:rsidP="001B17CE">
      <w:pPr>
        <w:pStyle w:val="ListParagraph"/>
        <w:numPr>
          <w:ilvl w:val="0"/>
          <w:numId w:val="11"/>
        </w:numPr>
        <w:spacing w:line="360" w:lineRule="auto"/>
        <w:rPr>
          <w:rFonts w:ascii="Verdana" w:hAnsi="Verdana"/>
          <w:sz w:val="20"/>
        </w:rPr>
      </w:pPr>
      <w:r w:rsidRPr="00FE3BEA">
        <w:rPr>
          <w:rFonts w:ascii="Verdana" w:hAnsi="Verdana"/>
          <w:sz w:val="20"/>
        </w:rPr>
        <w:t>Coordinate and schedule audits of operational centres in response to instructions from CBS, other relevant WMO bodies and other cooperating international organizations.</w:t>
      </w:r>
    </w:p>
    <w:p w:rsidR="00FE3BEA" w:rsidRPr="00FE3BEA" w:rsidRDefault="00FE3BEA" w:rsidP="001B17CE">
      <w:pPr>
        <w:pStyle w:val="ListParagraph"/>
        <w:numPr>
          <w:ilvl w:val="0"/>
          <w:numId w:val="11"/>
        </w:numPr>
        <w:spacing w:line="360" w:lineRule="auto"/>
        <w:rPr>
          <w:rFonts w:ascii="Verdana" w:hAnsi="Verdana"/>
          <w:sz w:val="20"/>
        </w:rPr>
      </w:pPr>
      <w:r w:rsidRPr="00FE3BEA">
        <w:rPr>
          <w:rFonts w:ascii="Verdana" w:hAnsi="Verdana"/>
          <w:sz w:val="20"/>
        </w:rPr>
        <w:t>In collaboration with nominated subject matter experts, conduct audits of operational centres, in accordance with the audit framework.</w:t>
      </w:r>
    </w:p>
    <w:p w:rsidR="00FE3BEA" w:rsidRPr="00FE3BEA" w:rsidRDefault="00FE3BEA" w:rsidP="001B17CE">
      <w:pPr>
        <w:pStyle w:val="ListParagraph"/>
        <w:numPr>
          <w:ilvl w:val="0"/>
          <w:numId w:val="11"/>
        </w:numPr>
        <w:spacing w:line="360" w:lineRule="auto"/>
        <w:rPr>
          <w:rFonts w:ascii="Verdana" w:hAnsi="Verdana"/>
          <w:sz w:val="20"/>
        </w:rPr>
      </w:pPr>
      <w:r w:rsidRPr="00FE3BEA">
        <w:rPr>
          <w:rFonts w:ascii="Verdana" w:hAnsi="Verdana"/>
          <w:sz w:val="20"/>
        </w:rPr>
        <w:t>Review audit activities to identify opportunities for improvements in audit procedures and their implementation, reporting to OPAG-ISS.</w:t>
      </w:r>
    </w:p>
    <w:p w:rsidR="00FE3BEA" w:rsidRDefault="00FE3BEA">
      <w:r>
        <w:br w:type="page"/>
      </w:r>
    </w:p>
    <w:p w:rsidR="00FE3BEA" w:rsidRDefault="00FE3BEA" w:rsidP="00B97253"/>
    <w:p w:rsidR="00FE3BEA" w:rsidRDefault="00FE3BEA" w:rsidP="00B97253"/>
    <w:p w:rsidR="00FE3BEA" w:rsidRPr="00FE3BEA" w:rsidRDefault="00FE3BEA" w:rsidP="00FE3BEA">
      <w:pPr>
        <w:rPr>
          <w:rFonts w:ascii="Arial Bold" w:hAnsi="Arial Bold"/>
          <w:b/>
          <w:bCs/>
          <w:caps/>
          <w:kern w:val="32"/>
          <w:sz w:val="28"/>
          <w:szCs w:val="32"/>
        </w:rPr>
      </w:pPr>
      <w:r w:rsidRPr="00FE3BEA">
        <w:rPr>
          <w:rFonts w:ascii="Arial Bold" w:hAnsi="Arial Bold"/>
          <w:b/>
          <w:bCs/>
          <w:caps/>
          <w:kern w:val="32"/>
          <w:sz w:val="28"/>
          <w:szCs w:val="32"/>
        </w:rPr>
        <w:t xml:space="preserve">Annex </w:t>
      </w:r>
      <w:r w:rsidR="00172627">
        <w:rPr>
          <w:rFonts w:ascii="Arial Bold" w:hAnsi="Arial Bold"/>
          <w:b/>
          <w:bCs/>
          <w:caps/>
          <w:kern w:val="32"/>
          <w:sz w:val="28"/>
          <w:szCs w:val="32"/>
        </w:rPr>
        <w:t>2</w:t>
      </w:r>
      <w:r w:rsidRPr="00FE3BEA">
        <w:rPr>
          <w:rFonts w:ascii="Arial Bold" w:hAnsi="Arial Bold"/>
          <w:b/>
          <w:bCs/>
          <w:caps/>
          <w:kern w:val="32"/>
          <w:sz w:val="28"/>
          <w:szCs w:val="32"/>
        </w:rPr>
        <w:t xml:space="preserve"> - The Principles of Auditing </w:t>
      </w:r>
    </w:p>
    <w:p w:rsidR="00FE3BEA" w:rsidRDefault="00FE3BEA" w:rsidP="00FE3BEA">
      <w:pPr>
        <w:rPr>
          <w:b/>
          <w:bCs/>
          <w:szCs w:val="22"/>
        </w:rPr>
      </w:pPr>
    </w:p>
    <w:p w:rsidR="00FE3BEA" w:rsidRPr="00087CD4" w:rsidRDefault="00FE3BEA" w:rsidP="00721029">
      <w:pPr>
        <w:pStyle w:val="Default"/>
        <w:spacing w:line="276" w:lineRule="auto"/>
        <w:rPr>
          <w:rFonts w:ascii="Verdana" w:hAnsi="Verdana"/>
          <w:sz w:val="20"/>
          <w:szCs w:val="20"/>
        </w:rPr>
      </w:pPr>
      <w:r w:rsidRPr="00087CD4">
        <w:rPr>
          <w:rFonts w:ascii="Verdana" w:hAnsi="Verdana"/>
          <w:sz w:val="20"/>
          <w:szCs w:val="20"/>
        </w:rPr>
        <w:t xml:space="preserve">The following is an extract from </w:t>
      </w:r>
      <w:r w:rsidRPr="00087CD4">
        <w:rPr>
          <w:rFonts w:ascii="Verdana" w:hAnsi="Verdana"/>
          <w:iCs/>
          <w:sz w:val="20"/>
          <w:szCs w:val="20"/>
        </w:rPr>
        <w:t>ISO 19011:2011 Guidelines f</w:t>
      </w:r>
      <w:r w:rsidR="00087CD4" w:rsidRPr="00087CD4">
        <w:rPr>
          <w:rFonts w:ascii="Verdana" w:hAnsi="Verdana"/>
          <w:iCs/>
          <w:sz w:val="20"/>
          <w:szCs w:val="20"/>
        </w:rPr>
        <w:t xml:space="preserve">or auditing management systems, and the new </w:t>
      </w:r>
      <w:r w:rsidR="00087CD4" w:rsidRPr="00087CD4">
        <w:rPr>
          <w:rFonts w:ascii="Verdana" w:hAnsi="Verdana"/>
          <w:sz w:val="20"/>
        </w:rPr>
        <w:t>DIS/ISO 19011:2018e.</w:t>
      </w:r>
    </w:p>
    <w:p w:rsidR="00FE3BEA" w:rsidRDefault="00FE3BEA" w:rsidP="00721029">
      <w:pPr>
        <w:pStyle w:val="Default"/>
        <w:spacing w:line="276" w:lineRule="auto"/>
        <w:rPr>
          <w:rFonts w:ascii="Verdana" w:hAnsi="Verdana"/>
          <w:b/>
          <w:bCs/>
          <w:sz w:val="20"/>
          <w:szCs w:val="20"/>
        </w:rPr>
      </w:pPr>
    </w:p>
    <w:p w:rsidR="00087CD4" w:rsidRPr="008933CA" w:rsidRDefault="00087CD4"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b/>
          <w:bCs/>
          <w:sz w:val="20"/>
          <w:szCs w:val="20"/>
        </w:rPr>
      </w:pPr>
      <w:r w:rsidRPr="008933CA">
        <w:rPr>
          <w:rFonts w:ascii="Verdana" w:hAnsi="Verdana"/>
          <w:b/>
          <w:bCs/>
          <w:sz w:val="20"/>
          <w:szCs w:val="20"/>
        </w:rPr>
        <w:t xml:space="preserve">Principles of auditing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Auditing is characterized by reliance on a number of principles. These principles should help to make the audit an effective and reliable tool in support of management policies and controls, by providing information on which an organization can act in order to improve its performance. Adherence to these principles is a prerequisite for providing audit conclusions that are relevant and sufficient and for enabling auditors, working independently from one another, to reach similar conclusions in similar circumstances. The guidance given in Clauses 5 to 7 is based on the six principles outlined below.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t xml:space="preserve">a) Integrity: </w:t>
      </w:r>
      <w:r w:rsidRPr="008933CA">
        <w:rPr>
          <w:rFonts w:ascii="Verdana" w:hAnsi="Verdana"/>
          <w:sz w:val="20"/>
          <w:szCs w:val="20"/>
        </w:rPr>
        <w:t xml:space="preserve">the foundation of professionalism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Auditors and the person managing an audit programme should: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perform their work with honesty, diligence, and responsibility;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observe and comply with any applicable legal requirements;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demonstrate their competence while performing their work;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perform their work in an impartial manner, i.e. remain fair and unbiased in all their dealings; </w:t>
      </w: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 be sensitive to any influences that may be exerted on their judgement while carrying out an audit.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t xml:space="preserve">b) Fair presentation: </w:t>
      </w:r>
      <w:r w:rsidRPr="008933CA">
        <w:rPr>
          <w:rFonts w:ascii="Verdana" w:hAnsi="Verdana"/>
          <w:sz w:val="20"/>
          <w:szCs w:val="20"/>
        </w:rPr>
        <w:t xml:space="preserve">the obligation to report truthfully and accurately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 findings, audit conclusions and audit reports should reflect truthfully and accurately the audit activities. Significant obstacles encountered during the audit and unresolved diverging opinions between the audit team and the auditee should be reported. The communication should be truthful, accurate, objective, timely, clear and complete.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t xml:space="preserve">c) Due professional care: </w:t>
      </w:r>
      <w:r w:rsidRPr="008933CA">
        <w:rPr>
          <w:rFonts w:ascii="Verdana" w:hAnsi="Verdana"/>
          <w:sz w:val="20"/>
          <w:szCs w:val="20"/>
        </w:rPr>
        <w:t xml:space="preserve">the application of diligence and judgement in auditing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Auditors should exercise due care in accordance with the importance of the task they perform and the confidence placed in them by the audit client and other interested parties. An important factor in carrying out their work with due professional care is having the ability to make reasoned judgements in all audit situations.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t xml:space="preserve">d) Confidentiality: </w:t>
      </w:r>
      <w:r w:rsidRPr="008933CA">
        <w:rPr>
          <w:rFonts w:ascii="Verdana" w:hAnsi="Verdana"/>
          <w:sz w:val="20"/>
          <w:szCs w:val="20"/>
        </w:rPr>
        <w:t xml:space="preserve">security of information </w:t>
      </w:r>
    </w:p>
    <w:p w:rsidR="00FE3BEA" w:rsidRPr="008933CA" w:rsidRDefault="00FE3BEA" w:rsidP="00721029">
      <w:pPr>
        <w:pStyle w:val="Default"/>
        <w:spacing w:line="276" w:lineRule="auto"/>
        <w:rPr>
          <w:rFonts w:ascii="Verdana" w:hAnsi="Verdana"/>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sz w:val="20"/>
          <w:szCs w:val="20"/>
        </w:rPr>
        <w:t xml:space="preserve">Auditors should exercise discretion in the use and protection of information acquired in the course of their duties. Audit information should not be used inappropriately for personal gain by the auditor or the audit client, or in a manner detrimental to the legitimate interests of the auditee. This concept includes the proper handling of sensitive or confidential information. </w:t>
      </w:r>
    </w:p>
    <w:p w:rsidR="00FE3BEA" w:rsidRPr="008933CA" w:rsidRDefault="00FE3BEA" w:rsidP="00721029">
      <w:pPr>
        <w:pStyle w:val="Default"/>
        <w:spacing w:line="276" w:lineRule="auto"/>
        <w:rPr>
          <w:rFonts w:ascii="Verdana" w:hAnsi="Verdana"/>
          <w:b/>
          <w:bCs/>
          <w:sz w:val="20"/>
          <w:szCs w:val="20"/>
        </w:rPr>
      </w:pPr>
    </w:p>
    <w:p w:rsidR="00FE3BEA" w:rsidRPr="008933CA" w:rsidRDefault="00FE3BEA" w:rsidP="00721029">
      <w:pPr>
        <w:pStyle w:val="Default"/>
        <w:spacing w:line="276" w:lineRule="auto"/>
        <w:rPr>
          <w:rFonts w:ascii="Verdana" w:hAnsi="Verdana"/>
          <w:sz w:val="20"/>
          <w:szCs w:val="20"/>
        </w:rPr>
      </w:pPr>
      <w:r w:rsidRPr="008933CA">
        <w:rPr>
          <w:rFonts w:ascii="Verdana" w:hAnsi="Verdana"/>
          <w:b/>
          <w:bCs/>
          <w:sz w:val="20"/>
          <w:szCs w:val="20"/>
        </w:rPr>
        <w:t xml:space="preserve">e) Independence: </w:t>
      </w:r>
      <w:r w:rsidRPr="008933CA">
        <w:rPr>
          <w:rFonts w:ascii="Verdana" w:hAnsi="Verdana"/>
          <w:sz w:val="20"/>
          <w:szCs w:val="20"/>
        </w:rPr>
        <w:t xml:space="preserve">the basis for the impartiality of the audit and objectivity of the audit conclusions </w:t>
      </w:r>
    </w:p>
    <w:p w:rsidR="00FE3BEA" w:rsidRPr="008933CA" w:rsidRDefault="00FE3BEA" w:rsidP="00721029">
      <w:pPr>
        <w:pStyle w:val="Default"/>
        <w:spacing w:line="276" w:lineRule="auto"/>
        <w:rPr>
          <w:rFonts w:ascii="Verdana" w:hAnsi="Verdana"/>
          <w:color w:val="auto"/>
          <w:sz w:val="20"/>
          <w:szCs w:val="20"/>
        </w:rPr>
      </w:pPr>
      <w:r w:rsidRPr="008933CA">
        <w:rPr>
          <w:rFonts w:ascii="Verdana" w:hAnsi="Verdana"/>
          <w:sz w:val="20"/>
          <w:szCs w:val="20"/>
        </w:rPr>
        <w:lastRenderedPageBreak/>
        <w:t xml:space="preserve">Auditors should be independent of the activity being audited wherever practicable, and should in all cases act in a manner that is free from bias and conflict of interest. For internal audits, auditors should be independent from the operating managers of the function being audited. Auditors should </w:t>
      </w:r>
      <w:r w:rsidRPr="008933CA">
        <w:rPr>
          <w:rFonts w:ascii="Verdana" w:hAnsi="Verdana"/>
          <w:color w:val="auto"/>
          <w:sz w:val="20"/>
          <w:szCs w:val="20"/>
        </w:rPr>
        <w:t xml:space="preserve">maintain objectivity throughout the audit process to ensure that the audit findings and conclusions are based only on the audit evidence. </w:t>
      </w:r>
    </w:p>
    <w:p w:rsidR="00FE3BEA" w:rsidRPr="008933CA" w:rsidRDefault="00FE3BEA" w:rsidP="00721029">
      <w:pPr>
        <w:pStyle w:val="Default"/>
        <w:spacing w:line="276" w:lineRule="auto"/>
        <w:rPr>
          <w:rFonts w:ascii="Verdana" w:hAnsi="Verdana"/>
          <w:color w:val="auto"/>
          <w:sz w:val="20"/>
          <w:szCs w:val="20"/>
        </w:rPr>
      </w:pPr>
    </w:p>
    <w:p w:rsidR="00FE3BEA" w:rsidRPr="008933CA" w:rsidRDefault="00FE3BEA" w:rsidP="00721029">
      <w:pPr>
        <w:pStyle w:val="Default"/>
        <w:spacing w:line="276" w:lineRule="auto"/>
        <w:rPr>
          <w:rFonts w:ascii="Verdana" w:hAnsi="Verdana"/>
          <w:color w:val="auto"/>
          <w:sz w:val="20"/>
          <w:szCs w:val="20"/>
        </w:rPr>
      </w:pPr>
      <w:r w:rsidRPr="008933CA">
        <w:rPr>
          <w:rFonts w:ascii="Verdana" w:hAnsi="Verdana"/>
          <w:color w:val="auto"/>
          <w:sz w:val="20"/>
          <w:szCs w:val="20"/>
        </w:rPr>
        <w:t xml:space="preserve">For small organizations, it may not be possible for internal auditors to be fully independent of the activity being audited, but every effort should be made to remove bias and encourage objectivity. </w:t>
      </w:r>
    </w:p>
    <w:p w:rsidR="00FE3BEA" w:rsidRPr="008933CA" w:rsidRDefault="00FE3BEA" w:rsidP="00721029">
      <w:pPr>
        <w:pStyle w:val="Default"/>
        <w:spacing w:line="276" w:lineRule="auto"/>
        <w:rPr>
          <w:rFonts w:ascii="Verdana" w:hAnsi="Verdana"/>
          <w:b/>
          <w:bCs/>
          <w:color w:val="auto"/>
          <w:sz w:val="20"/>
          <w:szCs w:val="20"/>
        </w:rPr>
      </w:pPr>
    </w:p>
    <w:p w:rsidR="00FE3BEA" w:rsidRPr="008933CA" w:rsidRDefault="00FE3BEA" w:rsidP="00721029">
      <w:pPr>
        <w:pStyle w:val="Default"/>
        <w:spacing w:line="276" w:lineRule="auto"/>
        <w:rPr>
          <w:rFonts w:ascii="Verdana" w:hAnsi="Verdana"/>
          <w:color w:val="auto"/>
          <w:sz w:val="20"/>
          <w:szCs w:val="20"/>
        </w:rPr>
      </w:pPr>
      <w:r w:rsidRPr="008933CA">
        <w:rPr>
          <w:rFonts w:ascii="Verdana" w:hAnsi="Verdana"/>
          <w:b/>
          <w:bCs/>
          <w:color w:val="auto"/>
          <w:sz w:val="20"/>
          <w:szCs w:val="20"/>
        </w:rPr>
        <w:t>f) Evidence-based approach</w:t>
      </w:r>
      <w:r w:rsidRPr="008933CA">
        <w:rPr>
          <w:rFonts w:ascii="Verdana" w:hAnsi="Verdana"/>
          <w:color w:val="auto"/>
          <w:sz w:val="20"/>
          <w:szCs w:val="20"/>
        </w:rPr>
        <w:t xml:space="preserve">: the rational method for reaching reliable and reproducible audit conclusions in a systematic audit process. </w:t>
      </w:r>
    </w:p>
    <w:p w:rsidR="00FE3BEA" w:rsidRPr="008933CA" w:rsidRDefault="00FE3BEA" w:rsidP="00721029">
      <w:pPr>
        <w:pStyle w:val="Default"/>
        <w:spacing w:line="276" w:lineRule="auto"/>
        <w:rPr>
          <w:rFonts w:ascii="Verdana" w:hAnsi="Verdana"/>
          <w:color w:val="auto"/>
          <w:sz w:val="20"/>
          <w:szCs w:val="20"/>
        </w:rPr>
      </w:pPr>
    </w:p>
    <w:p w:rsidR="00FE3BEA" w:rsidRPr="008933CA" w:rsidRDefault="00FE3BEA" w:rsidP="00721029">
      <w:pPr>
        <w:pStyle w:val="Default"/>
        <w:spacing w:line="276" w:lineRule="auto"/>
        <w:rPr>
          <w:rFonts w:ascii="Verdana" w:hAnsi="Verdana"/>
          <w:color w:val="auto"/>
          <w:sz w:val="20"/>
          <w:szCs w:val="20"/>
        </w:rPr>
      </w:pPr>
      <w:r w:rsidRPr="008933CA">
        <w:rPr>
          <w:rFonts w:ascii="Verdana" w:hAnsi="Verdana"/>
          <w:color w:val="auto"/>
          <w:sz w:val="20"/>
          <w:szCs w:val="20"/>
        </w:rPr>
        <w:t xml:space="preserve">Audit evidence should be verifiable. It will in general be based on samples of the information available, since an audit is conducted during a finite period of time and with finite resources. An appropriate use of sampling should be applied, since this is closely related to the confidence that can be placed in the audit conclusions. </w:t>
      </w:r>
    </w:p>
    <w:p w:rsidR="00FE3BEA" w:rsidRDefault="00FE3BEA" w:rsidP="00721029">
      <w:pPr>
        <w:spacing w:line="276" w:lineRule="auto"/>
        <w:rPr>
          <w:rFonts w:ascii="Verdana" w:hAnsi="Verdana"/>
          <w:b/>
          <w:bCs/>
          <w:sz w:val="20"/>
        </w:rPr>
      </w:pPr>
    </w:p>
    <w:p w:rsidR="00B028CF" w:rsidRPr="00FA51C5" w:rsidRDefault="00B028CF" w:rsidP="00721029">
      <w:pPr>
        <w:spacing w:line="276" w:lineRule="auto"/>
        <w:rPr>
          <w:rFonts w:ascii="Verdana" w:eastAsia="MS Mincho" w:hAnsi="Verdana" w:cs="Calibri"/>
          <w:sz w:val="20"/>
          <w:lang w:val="en-NZ" w:eastAsia="en-GB"/>
        </w:rPr>
      </w:pPr>
      <w:r>
        <w:rPr>
          <w:rFonts w:ascii="Verdana" w:hAnsi="Verdana"/>
          <w:b/>
          <w:bCs/>
          <w:sz w:val="20"/>
        </w:rPr>
        <w:t>g) Risk-based approach</w:t>
      </w:r>
      <w:r w:rsidRPr="00B028CF">
        <w:rPr>
          <w:rFonts w:ascii="Verdana" w:eastAsia="MS Mincho" w:hAnsi="Verdana" w:cs="Calibri"/>
          <w:sz w:val="20"/>
          <w:lang w:val="en-NZ" w:eastAsia="en-GB"/>
        </w:rPr>
        <w:t>: (new for DIS/ISO 19011:2018e)</w:t>
      </w:r>
    </w:p>
    <w:p w:rsidR="00FE3BEA" w:rsidRPr="00FA51C5" w:rsidRDefault="00FE3BEA" w:rsidP="00721029">
      <w:pPr>
        <w:spacing w:line="276" w:lineRule="auto"/>
        <w:rPr>
          <w:rFonts w:ascii="Verdana" w:eastAsia="MS Mincho" w:hAnsi="Verdana" w:cs="Calibri"/>
          <w:sz w:val="20"/>
          <w:lang w:val="en-NZ" w:eastAsia="en-GB"/>
        </w:rPr>
      </w:pPr>
    </w:p>
    <w:p w:rsidR="00B028CF" w:rsidRPr="00FA51C5" w:rsidRDefault="00B028CF" w:rsidP="00721029">
      <w:pPr>
        <w:spacing w:line="276" w:lineRule="auto"/>
        <w:rPr>
          <w:rFonts w:ascii="Verdana" w:eastAsia="MS Mincho" w:hAnsi="Verdana" w:cs="Calibri"/>
          <w:sz w:val="20"/>
          <w:lang w:val="en-NZ" w:eastAsia="en-GB"/>
        </w:rPr>
      </w:pPr>
      <w:r w:rsidRPr="00FA51C5">
        <w:rPr>
          <w:rFonts w:ascii="Verdana" w:eastAsia="MS Mincho" w:hAnsi="Verdana" w:cs="Calibri"/>
          <w:sz w:val="20"/>
          <w:lang w:val="en-NZ" w:eastAsia="en-GB"/>
        </w:rPr>
        <w:t>A risk-based approach places an emphasis on professional judgement to determine which topics and issues may introduce the highest risk to the system being audited.</w:t>
      </w:r>
    </w:p>
    <w:p w:rsidR="00B028CF" w:rsidRPr="00FA51C5" w:rsidRDefault="00B028CF" w:rsidP="00721029">
      <w:pPr>
        <w:spacing w:line="276" w:lineRule="auto"/>
        <w:rPr>
          <w:rFonts w:ascii="Verdana" w:eastAsia="MS Mincho" w:hAnsi="Verdana" w:cs="Calibri"/>
          <w:sz w:val="20"/>
          <w:lang w:val="en-NZ" w:eastAsia="en-GB"/>
        </w:rPr>
      </w:pPr>
    </w:p>
    <w:p w:rsidR="00172627" w:rsidRDefault="00172627">
      <w:r>
        <w:br w:type="page"/>
      </w:r>
    </w:p>
    <w:p w:rsidR="004D7D4A" w:rsidRPr="004D7D4A" w:rsidRDefault="004D7D4A" w:rsidP="004D7D4A">
      <w:pPr>
        <w:rPr>
          <w:rFonts w:ascii="Arial Bold" w:hAnsi="Arial Bold"/>
          <w:bCs/>
          <w:caps/>
          <w:kern w:val="32"/>
          <w:sz w:val="28"/>
          <w:szCs w:val="32"/>
        </w:rPr>
      </w:pPr>
    </w:p>
    <w:p w:rsidR="004D7D4A" w:rsidRPr="00FE3BEA" w:rsidRDefault="004D7D4A" w:rsidP="004D7D4A">
      <w:pPr>
        <w:rPr>
          <w:rFonts w:ascii="Arial Bold" w:hAnsi="Arial Bold"/>
          <w:b/>
          <w:bCs/>
          <w:caps/>
          <w:kern w:val="32"/>
          <w:sz w:val="28"/>
          <w:szCs w:val="32"/>
        </w:rPr>
      </w:pPr>
      <w:r>
        <w:rPr>
          <w:rFonts w:ascii="Arial Bold" w:hAnsi="Arial Bold"/>
          <w:b/>
          <w:bCs/>
          <w:caps/>
          <w:kern w:val="32"/>
          <w:sz w:val="28"/>
          <w:szCs w:val="32"/>
        </w:rPr>
        <w:t>Annex 3</w:t>
      </w:r>
      <w:r w:rsidRPr="00FE3BEA">
        <w:rPr>
          <w:rFonts w:ascii="Arial Bold" w:hAnsi="Arial Bold"/>
          <w:b/>
          <w:bCs/>
          <w:caps/>
          <w:kern w:val="32"/>
          <w:sz w:val="28"/>
          <w:szCs w:val="32"/>
        </w:rPr>
        <w:t xml:space="preserve"> – Proposed ET-CAC Workplan</w:t>
      </w:r>
    </w:p>
    <w:p w:rsidR="004D7D4A" w:rsidRPr="004D7D4A" w:rsidRDefault="004D7D4A">
      <w:pPr>
        <w:rPr>
          <w:rFonts w:ascii="Arial Bold" w:hAnsi="Arial Bold"/>
          <w:bCs/>
          <w:caps/>
          <w:kern w:val="32"/>
          <w:sz w:val="28"/>
          <w:szCs w:val="32"/>
        </w:rPr>
      </w:pPr>
    </w:p>
    <w:p w:rsidR="004D7D4A" w:rsidRPr="004D7D4A" w:rsidRDefault="004D7D4A">
      <w:pPr>
        <w:rPr>
          <w:rFonts w:ascii="Arial Bold" w:hAnsi="Arial Bold"/>
          <w:bCs/>
          <w:caps/>
          <w:kern w:val="32"/>
          <w:sz w:val="28"/>
          <w:szCs w:val="32"/>
        </w:rPr>
      </w:pPr>
    </w:p>
    <w:p w:rsidR="004D7D4A" w:rsidRPr="00183463" w:rsidRDefault="004D7D4A" w:rsidP="004D7D4A">
      <w:pPr>
        <w:rPr>
          <w:rFonts w:ascii="Verdana" w:eastAsia="MS Mincho" w:hAnsi="Verdana" w:cs="Calibri"/>
          <w:sz w:val="20"/>
          <w:lang w:val="en-NZ" w:eastAsia="en-GB"/>
        </w:rPr>
      </w:pPr>
      <w:r w:rsidRPr="00183463">
        <w:rPr>
          <w:rFonts w:ascii="Verdana" w:eastAsia="MS Mincho" w:hAnsi="Verdana" w:cs="Calibri"/>
          <w:sz w:val="20"/>
          <w:lang w:val="en-NZ" w:eastAsia="en-GB"/>
        </w:rPr>
        <w:t xml:space="preserve">Jun 2018 – Apr 2019 </w:t>
      </w:r>
    </w:p>
    <w:p w:rsidR="004D7D4A" w:rsidRPr="00183463" w:rsidRDefault="004D7D4A" w:rsidP="001B17CE">
      <w:pPr>
        <w:numPr>
          <w:ilvl w:val="0"/>
          <w:numId w:val="9"/>
        </w:numPr>
        <w:spacing w:after="200" w:line="276" w:lineRule="auto"/>
        <w:rPr>
          <w:rFonts w:ascii="Verdana" w:eastAsia="MS Mincho" w:hAnsi="Verdana" w:cs="Calibri"/>
          <w:sz w:val="20"/>
          <w:lang w:val="en-NZ" w:eastAsia="en-GB"/>
        </w:rPr>
      </w:pPr>
      <w:r w:rsidRPr="00183463">
        <w:rPr>
          <w:rFonts w:ascii="Verdana" w:eastAsia="MS Mincho" w:hAnsi="Verdana" w:cs="Calibri"/>
          <w:sz w:val="20"/>
          <w:lang w:val="en-NZ" w:eastAsia="en-GB"/>
        </w:rPr>
        <w:t xml:space="preserve">GISC audits </w:t>
      </w:r>
    </w:p>
    <w:p w:rsidR="004D7D4A" w:rsidRPr="00183463" w:rsidRDefault="004D7D4A" w:rsidP="001B17CE">
      <w:pPr>
        <w:numPr>
          <w:ilvl w:val="0"/>
          <w:numId w:val="9"/>
        </w:numPr>
        <w:spacing w:after="200" w:line="276" w:lineRule="auto"/>
        <w:rPr>
          <w:rFonts w:ascii="Verdana" w:eastAsia="MS Mincho" w:hAnsi="Verdana" w:cs="Calibri"/>
          <w:sz w:val="20"/>
          <w:lang w:val="en-NZ" w:eastAsia="en-GB"/>
        </w:rPr>
      </w:pPr>
      <w:r w:rsidRPr="00183463">
        <w:rPr>
          <w:rFonts w:ascii="Verdana" w:eastAsia="MS Mincho" w:hAnsi="Verdana" w:cs="Calibri"/>
          <w:sz w:val="20"/>
          <w:lang w:val="en-NZ" w:eastAsia="en-GB"/>
        </w:rPr>
        <w:t>GISC audit results and requests to the p-CBS of centres’ endorsement.</w:t>
      </w:r>
    </w:p>
    <w:p w:rsidR="004D7D4A" w:rsidRPr="00183463" w:rsidRDefault="004D7D4A" w:rsidP="004D7D4A">
      <w:pPr>
        <w:rPr>
          <w:rFonts w:ascii="Verdana" w:eastAsia="MS Mincho" w:hAnsi="Verdana" w:cs="Calibri"/>
          <w:sz w:val="20"/>
          <w:lang w:val="en-NZ" w:eastAsia="en-GB"/>
        </w:rPr>
      </w:pPr>
    </w:p>
    <w:p w:rsidR="004D7D4A" w:rsidRPr="00183463" w:rsidRDefault="004D7D4A" w:rsidP="004D7D4A">
      <w:pPr>
        <w:rPr>
          <w:rFonts w:ascii="Verdana" w:eastAsia="MS Mincho" w:hAnsi="Verdana" w:cs="Calibri"/>
          <w:sz w:val="20"/>
          <w:lang w:val="en-NZ" w:eastAsia="en-GB"/>
        </w:rPr>
      </w:pPr>
      <w:r w:rsidRPr="00183463">
        <w:rPr>
          <w:rFonts w:ascii="Verdana" w:eastAsia="MS Mincho" w:hAnsi="Verdana" w:cs="Calibri"/>
          <w:sz w:val="20"/>
          <w:lang w:val="en-NZ" w:eastAsia="en-GB"/>
        </w:rPr>
        <w:t xml:space="preserve">Apr 2019 </w:t>
      </w:r>
    </w:p>
    <w:p w:rsidR="004D7D4A" w:rsidRPr="00183463" w:rsidRDefault="004D7D4A" w:rsidP="001B17CE">
      <w:pPr>
        <w:numPr>
          <w:ilvl w:val="0"/>
          <w:numId w:val="9"/>
        </w:numPr>
        <w:spacing w:after="200" w:line="276" w:lineRule="auto"/>
        <w:rPr>
          <w:rFonts w:ascii="Verdana" w:eastAsia="MS Mincho" w:hAnsi="Verdana" w:cs="Calibri"/>
          <w:sz w:val="20"/>
          <w:lang w:val="en-NZ" w:eastAsia="en-GB"/>
        </w:rPr>
      </w:pPr>
      <w:r w:rsidRPr="00183463">
        <w:rPr>
          <w:rFonts w:ascii="Verdana" w:eastAsia="MS Mincho" w:hAnsi="Verdana" w:cs="Calibri"/>
          <w:sz w:val="20"/>
          <w:lang w:val="en-NZ" w:eastAsia="en-GB"/>
        </w:rPr>
        <w:t>All GISC Audits completed (date at which all audits need to be completed to be confirmed with Chair ICT-ISS).</w:t>
      </w:r>
    </w:p>
    <w:p w:rsidR="004D7D4A" w:rsidRPr="00183463" w:rsidRDefault="004D7D4A" w:rsidP="004D7D4A">
      <w:pPr>
        <w:rPr>
          <w:rFonts w:ascii="Verdana" w:eastAsia="MS Mincho" w:hAnsi="Verdana" w:cs="Calibri"/>
          <w:sz w:val="20"/>
          <w:lang w:val="en-NZ" w:eastAsia="en-GB"/>
        </w:rPr>
      </w:pPr>
    </w:p>
    <w:p w:rsidR="004D7D4A" w:rsidRPr="00183463" w:rsidRDefault="004D7D4A" w:rsidP="004D7D4A">
      <w:pPr>
        <w:rPr>
          <w:rFonts w:ascii="Verdana" w:eastAsia="MS Mincho" w:hAnsi="Verdana" w:cs="Calibri"/>
          <w:sz w:val="20"/>
          <w:lang w:val="en-NZ" w:eastAsia="en-GB"/>
        </w:rPr>
      </w:pPr>
      <w:r w:rsidRPr="00183463">
        <w:rPr>
          <w:rFonts w:ascii="Verdana" w:eastAsia="MS Mincho" w:hAnsi="Verdana" w:cs="Calibri"/>
          <w:sz w:val="20"/>
          <w:lang w:val="en-NZ" w:eastAsia="en-GB"/>
        </w:rPr>
        <w:t>May 2019</w:t>
      </w:r>
    </w:p>
    <w:p w:rsidR="004D7D4A" w:rsidRPr="00183463" w:rsidRDefault="004D7D4A" w:rsidP="001B17CE">
      <w:pPr>
        <w:numPr>
          <w:ilvl w:val="0"/>
          <w:numId w:val="9"/>
        </w:numPr>
        <w:spacing w:after="200" w:line="276" w:lineRule="auto"/>
        <w:rPr>
          <w:rFonts w:ascii="Verdana" w:eastAsia="MS Mincho" w:hAnsi="Verdana" w:cs="Calibri"/>
          <w:sz w:val="20"/>
          <w:lang w:val="en-NZ" w:eastAsia="en-GB"/>
        </w:rPr>
      </w:pPr>
      <w:r w:rsidRPr="00183463">
        <w:rPr>
          <w:rFonts w:ascii="Verdana" w:eastAsia="MS Mincho" w:hAnsi="Verdana" w:cs="Calibri"/>
          <w:sz w:val="20"/>
          <w:lang w:val="en-NZ" w:eastAsia="en-GB"/>
        </w:rPr>
        <w:t>Congress 2019 – WIS Centre audit results and certifications presented to Cg-19.</w:t>
      </w:r>
    </w:p>
    <w:p w:rsidR="004D7D4A" w:rsidRDefault="004D7D4A">
      <w:pPr>
        <w:rPr>
          <w:rFonts w:ascii="Arial Bold" w:hAnsi="Arial Bold"/>
          <w:b/>
          <w:bCs/>
          <w:caps/>
          <w:kern w:val="32"/>
          <w:sz w:val="28"/>
          <w:szCs w:val="32"/>
        </w:rPr>
      </w:pPr>
    </w:p>
    <w:p w:rsidR="004D7D4A" w:rsidRDefault="004D7D4A">
      <w:pPr>
        <w:rPr>
          <w:rFonts w:ascii="Arial Bold" w:hAnsi="Arial Bold"/>
          <w:b/>
          <w:bCs/>
          <w:caps/>
          <w:kern w:val="32"/>
          <w:sz w:val="28"/>
          <w:szCs w:val="32"/>
        </w:rPr>
      </w:pPr>
      <w:r>
        <w:rPr>
          <w:rFonts w:ascii="Arial Bold" w:hAnsi="Arial Bold"/>
          <w:b/>
          <w:bCs/>
          <w:caps/>
          <w:kern w:val="32"/>
          <w:sz w:val="28"/>
          <w:szCs w:val="32"/>
        </w:rPr>
        <w:br w:type="page"/>
      </w:r>
    </w:p>
    <w:p w:rsidR="00172627" w:rsidRPr="00FE3BEA" w:rsidRDefault="00172627" w:rsidP="00172627">
      <w:pPr>
        <w:rPr>
          <w:rFonts w:ascii="Arial Bold" w:hAnsi="Arial Bold"/>
          <w:b/>
          <w:bCs/>
          <w:caps/>
          <w:kern w:val="32"/>
          <w:sz w:val="28"/>
          <w:szCs w:val="32"/>
        </w:rPr>
      </w:pPr>
      <w:r>
        <w:rPr>
          <w:rFonts w:ascii="Arial Bold" w:hAnsi="Arial Bold"/>
          <w:b/>
          <w:bCs/>
          <w:caps/>
          <w:kern w:val="32"/>
          <w:sz w:val="28"/>
          <w:szCs w:val="32"/>
        </w:rPr>
        <w:lastRenderedPageBreak/>
        <w:t xml:space="preserve">Annex </w:t>
      </w:r>
      <w:r w:rsidR="004D7D4A">
        <w:rPr>
          <w:rFonts w:ascii="Arial Bold" w:hAnsi="Arial Bold"/>
          <w:b/>
          <w:bCs/>
          <w:caps/>
          <w:kern w:val="32"/>
          <w:sz w:val="28"/>
          <w:szCs w:val="32"/>
        </w:rPr>
        <w:t>4</w:t>
      </w:r>
      <w:r w:rsidRPr="00FE3BEA">
        <w:rPr>
          <w:rFonts w:ascii="Arial Bold" w:hAnsi="Arial Bold"/>
          <w:b/>
          <w:bCs/>
          <w:caps/>
          <w:kern w:val="32"/>
          <w:sz w:val="28"/>
          <w:szCs w:val="32"/>
        </w:rPr>
        <w:t xml:space="preserve"> – Proposed ET-CAC Workplan</w:t>
      </w:r>
    </w:p>
    <w:p w:rsidR="00172627" w:rsidRPr="00FE3BEA" w:rsidRDefault="00172627" w:rsidP="00172627">
      <w:pPr>
        <w:rPr>
          <w:b/>
        </w:rPr>
      </w:pPr>
    </w:p>
    <w:p w:rsidR="00172627" w:rsidRDefault="00172627" w:rsidP="00172627"/>
    <w:p w:rsidR="00172627" w:rsidRPr="00721029" w:rsidRDefault="00172627" w:rsidP="00172627">
      <w:pPr>
        <w:spacing w:line="276" w:lineRule="auto"/>
        <w:rPr>
          <w:rFonts w:ascii="Verdana" w:hAnsi="Verdana"/>
          <w:sz w:val="20"/>
          <w:u w:val="single"/>
        </w:rPr>
      </w:pPr>
      <w:r w:rsidRPr="00721029">
        <w:rPr>
          <w:rFonts w:ascii="Verdana" w:hAnsi="Verdana"/>
          <w:sz w:val="20"/>
          <w:u w:val="single"/>
        </w:rPr>
        <w:t>Oct 2017</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Ad-hoc meeting with TT-AVI to discuss space weather audits, 26th October – 0630UTC or 1130UTC.</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ET-CAC begins review of Audit Framework (see draft doc prepared by TT-AVI).</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Develop guidance document for ET-WISC meeting in Nov 17 on the ‘risk-based’ audit approach, including domain-specific information. WebEx to review document before finalisation.</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Access to team members to online resources.</w:t>
      </w:r>
    </w:p>
    <w:p w:rsidR="00172627" w:rsidRPr="00721029" w:rsidRDefault="00172627" w:rsidP="00172627">
      <w:pPr>
        <w:spacing w:line="276" w:lineRule="auto"/>
        <w:rPr>
          <w:rFonts w:ascii="Verdana" w:hAnsi="Verdana"/>
          <w:sz w:val="20"/>
        </w:rPr>
      </w:pPr>
    </w:p>
    <w:p w:rsidR="00172627" w:rsidRPr="00721029" w:rsidRDefault="00172627" w:rsidP="00172627">
      <w:pPr>
        <w:spacing w:line="276" w:lineRule="auto"/>
        <w:rPr>
          <w:rFonts w:ascii="Verdana" w:hAnsi="Verdana"/>
          <w:sz w:val="20"/>
          <w:u w:val="single"/>
        </w:rPr>
      </w:pPr>
      <w:r w:rsidRPr="00721029">
        <w:rPr>
          <w:rFonts w:ascii="Verdana" w:hAnsi="Verdana"/>
          <w:sz w:val="20"/>
          <w:u w:val="single"/>
        </w:rPr>
        <w:t>Nov 2017</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To be confirmed - commence Space Weather Audits (runs through to March 2018).</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Combined meeting with ET-WISC, ET-CTS, TT-GISC 13 – 17 Nov. to determine new audit criteria.</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Commence development of audit regulatory material – “Audit Framework for WMO Centres”.</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 xml:space="preserve">DCPC Audits:  ET-CAC team members assigned to coordinate audits with GISCs (via Trello) using the current audit provisions (ongoing….). </w:t>
      </w:r>
    </w:p>
    <w:p w:rsidR="00172627" w:rsidRPr="00721029" w:rsidRDefault="00172627" w:rsidP="001B17CE">
      <w:pPr>
        <w:numPr>
          <w:ilvl w:val="0"/>
          <w:numId w:val="9"/>
        </w:numPr>
        <w:spacing w:after="200" w:line="276" w:lineRule="auto"/>
        <w:rPr>
          <w:rFonts w:ascii="Verdana" w:hAnsi="Verdana"/>
          <w:sz w:val="20"/>
          <w:lang w:val="fr-FR"/>
        </w:rPr>
      </w:pPr>
      <w:r w:rsidRPr="00721029">
        <w:rPr>
          <w:rFonts w:ascii="Verdana" w:hAnsi="Verdana"/>
          <w:sz w:val="20"/>
          <w:lang w:val="fr-FR"/>
        </w:rPr>
        <w:t>ET-CAC WEBEX – tentative date 30 Nov 2017</w:t>
      </w:r>
    </w:p>
    <w:p w:rsidR="00172627" w:rsidRPr="00721029" w:rsidRDefault="00172627" w:rsidP="00172627">
      <w:pPr>
        <w:spacing w:line="276" w:lineRule="auto"/>
        <w:rPr>
          <w:rFonts w:ascii="Verdana" w:hAnsi="Verdana"/>
          <w:sz w:val="20"/>
          <w:lang w:val="fr-FR"/>
        </w:rPr>
      </w:pPr>
    </w:p>
    <w:p w:rsidR="00172627" w:rsidRPr="00721029" w:rsidRDefault="00172627" w:rsidP="00172627">
      <w:pPr>
        <w:spacing w:line="276" w:lineRule="auto"/>
        <w:rPr>
          <w:rFonts w:ascii="Verdana" w:hAnsi="Verdana"/>
          <w:sz w:val="20"/>
          <w:u w:val="single"/>
          <w:lang w:val="fr-FR"/>
        </w:rPr>
      </w:pPr>
      <w:r w:rsidRPr="00721029">
        <w:rPr>
          <w:rFonts w:ascii="Verdana" w:hAnsi="Verdana"/>
          <w:sz w:val="20"/>
          <w:u w:val="single"/>
          <w:lang w:val="fr-FR"/>
        </w:rPr>
        <w:t>Dec 2017</w:t>
      </w:r>
    </w:p>
    <w:p w:rsidR="00172627" w:rsidRPr="00721029" w:rsidRDefault="00172627" w:rsidP="001B17CE">
      <w:pPr>
        <w:pStyle w:val="ListParagraph"/>
        <w:numPr>
          <w:ilvl w:val="0"/>
          <w:numId w:val="10"/>
        </w:numPr>
        <w:rPr>
          <w:rFonts w:ascii="Verdana" w:hAnsi="Verdana" w:cs="Arial"/>
          <w:sz w:val="20"/>
          <w:szCs w:val="20"/>
          <w:lang w:val="en-GB"/>
        </w:rPr>
      </w:pPr>
      <w:r w:rsidRPr="00721029">
        <w:rPr>
          <w:rFonts w:ascii="Verdana" w:hAnsi="Verdana" w:cs="Arial"/>
          <w:sz w:val="20"/>
          <w:szCs w:val="20"/>
          <w:lang w:val="en-GB"/>
        </w:rPr>
        <w:t>WebEx – update of status of ICT-ISS deliverables. Week of Dec 11th.</w:t>
      </w:r>
    </w:p>
    <w:p w:rsidR="00172627" w:rsidRPr="00721029" w:rsidRDefault="00172627" w:rsidP="001B17CE">
      <w:pPr>
        <w:pStyle w:val="ListParagraph"/>
        <w:numPr>
          <w:ilvl w:val="0"/>
          <w:numId w:val="10"/>
        </w:numPr>
        <w:rPr>
          <w:rFonts w:ascii="Verdana" w:hAnsi="Verdana" w:cs="Arial"/>
          <w:sz w:val="20"/>
          <w:szCs w:val="20"/>
          <w:lang w:val="en-GB"/>
        </w:rPr>
      </w:pPr>
      <w:r w:rsidRPr="00721029">
        <w:rPr>
          <w:rFonts w:ascii="Verdana" w:hAnsi="Verdana" w:cs="Arial"/>
          <w:sz w:val="20"/>
          <w:szCs w:val="20"/>
          <w:lang w:val="en-GB"/>
        </w:rPr>
        <w:t>Review of any space weather audits conducted.</w:t>
      </w:r>
    </w:p>
    <w:p w:rsidR="00172627" w:rsidRPr="00721029" w:rsidRDefault="00172627" w:rsidP="00172627">
      <w:pPr>
        <w:pStyle w:val="ListParagraph"/>
        <w:rPr>
          <w:rFonts w:ascii="Verdana" w:hAnsi="Verdana"/>
          <w:sz w:val="20"/>
          <w:lang w:val="en-GB"/>
        </w:rPr>
      </w:pPr>
    </w:p>
    <w:p w:rsidR="00172627" w:rsidRPr="00721029" w:rsidRDefault="00172627" w:rsidP="00172627">
      <w:pPr>
        <w:pStyle w:val="ListParagraph"/>
        <w:rPr>
          <w:rFonts w:ascii="Verdana" w:hAnsi="Verdana"/>
          <w:sz w:val="20"/>
          <w:lang w:val="en-GB"/>
        </w:rPr>
      </w:pPr>
    </w:p>
    <w:p w:rsidR="00172627" w:rsidRPr="00721029" w:rsidRDefault="00172627" w:rsidP="00172627">
      <w:pPr>
        <w:spacing w:line="276" w:lineRule="auto"/>
        <w:rPr>
          <w:rFonts w:ascii="Verdana" w:hAnsi="Verdana"/>
          <w:sz w:val="20"/>
          <w:u w:val="single"/>
        </w:rPr>
      </w:pPr>
      <w:r w:rsidRPr="00721029">
        <w:rPr>
          <w:rFonts w:ascii="Verdana" w:hAnsi="Verdana"/>
          <w:sz w:val="20"/>
          <w:u w:val="single"/>
        </w:rPr>
        <w:t>Jan 2018</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9 January: Finalised ICT-ISS Deliverables: “Audit Framework for WMO Centres”</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16-19 Jan ICT-ISS Meeting, Geneva – presentation of new audit guidelines.</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Develop general audit guidance materials for centres and auditors; audit workbooks and checklists, changes to Trello templates and checklists, and reporting templates.</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Update questionnaire in the online form / WIS Centre database etc. as required.</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Notification to GISC centres of provisional audit schedule for budgetary planning purposes.</w:t>
      </w:r>
    </w:p>
    <w:p w:rsidR="00172627" w:rsidRPr="00721029" w:rsidRDefault="00172627" w:rsidP="001B17CE">
      <w:pPr>
        <w:numPr>
          <w:ilvl w:val="0"/>
          <w:numId w:val="9"/>
        </w:numPr>
        <w:spacing w:after="200" w:line="276" w:lineRule="auto"/>
        <w:rPr>
          <w:rFonts w:ascii="Verdana" w:hAnsi="Verdana"/>
          <w:sz w:val="20"/>
        </w:rPr>
      </w:pPr>
      <w:r>
        <w:rPr>
          <w:rFonts w:ascii="Verdana" w:hAnsi="Verdana"/>
          <w:sz w:val="20"/>
        </w:rPr>
        <w:t>ET-CAC WEBEX</w:t>
      </w:r>
    </w:p>
    <w:p w:rsidR="00172627" w:rsidRPr="00721029" w:rsidRDefault="00172627" w:rsidP="00172627">
      <w:pPr>
        <w:spacing w:line="276" w:lineRule="auto"/>
        <w:rPr>
          <w:rFonts w:ascii="Verdana" w:hAnsi="Verdana"/>
          <w:sz w:val="20"/>
        </w:rPr>
      </w:pPr>
    </w:p>
    <w:p w:rsidR="00172627" w:rsidRPr="00721029" w:rsidRDefault="00172627" w:rsidP="00172627">
      <w:pPr>
        <w:spacing w:line="276" w:lineRule="auto"/>
        <w:rPr>
          <w:rFonts w:ascii="Verdana" w:hAnsi="Verdana"/>
          <w:sz w:val="20"/>
          <w:u w:val="single"/>
        </w:rPr>
      </w:pPr>
      <w:r w:rsidRPr="00721029">
        <w:rPr>
          <w:rFonts w:ascii="Verdana" w:hAnsi="Verdana"/>
          <w:sz w:val="20"/>
          <w:u w:val="single"/>
        </w:rPr>
        <w:t>Feb 2018</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Continued development of audit guidance material.</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lastRenderedPageBreak/>
        <w:t>ET-CAC WebEx (tentative)</w:t>
      </w:r>
    </w:p>
    <w:p w:rsidR="00172627" w:rsidRPr="00721029" w:rsidRDefault="00172627" w:rsidP="00172627">
      <w:pPr>
        <w:spacing w:line="276" w:lineRule="auto"/>
        <w:rPr>
          <w:rFonts w:ascii="Verdana" w:hAnsi="Verdana"/>
          <w:sz w:val="20"/>
        </w:rPr>
      </w:pPr>
    </w:p>
    <w:p w:rsidR="00172627" w:rsidRPr="00721029" w:rsidRDefault="00172627" w:rsidP="00172627">
      <w:pPr>
        <w:spacing w:line="276" w:lineRule="auto"/>
        <w:rPr>
          <w:rFonts w:ascii="Verdana" w:hAnsi="Verdana"/>
          <w:sz w:val="20"/>
          <w:u w:val="single"/>
        </w:rPr>
      </w:pPr>
      <w:r w:rsidRPr="00721029">
        <w:rPr>
          <w:rFonts w:ascii="Verdana" w:hAnsi="Verdana"/>
          <w:sz w:val="20"/>
          <w:u w:val="single"/>
        </w:rPr>
        <w:t>Mar 2018</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Deliverable: Audit Guidance Material: 12 March.</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ET-CAC participation in Space Weather audits completed. TT-AVI to report to ICAO.</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CBS TECO and CBS-MG Meeting, Geneva, 26-29 March 2018.</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Approval at CBS-MG by p-CBS of audit regulatory material and guidance documents (assuming no new provisions on members). Note: If not approved, next opportunity for approval is EC-70 in June.</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ET-CAC WEBEX – review of Space Weather Audit activities.</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QMS ‘Train the Trainer’ for NMHSs, Geneva, date to be advised. Assume some ET-CAC members may want to attend.</w:t>
      </w:r>
    </w:p>
    <w:p w:rsidR="00172627" w:rsidRPr="00721029" w:rsidRDefault="00172627" w:rsidP="00172627">
      <w:pPr>
        <w:spacing w:line="276" w:lineRule="auto"/>
        <w:rPr>
          <w:rFonts w:ascii="Verdana" w:hAnsi="Verdana"/>
          <w:sz w:val="20"/>
        </w:rPr>
      </w:pPr>
    </w:p>
    <w:p w:rsidR="00172627" w:rsidRPr="00721029" w:rsidRDefault="00172627" w:rsidP="00172627">
      <w:pPr>
        <w:spacing w:line="276" w:lineRule="auto"/>
        <w:rPr>
          <w:rFonts w:ascii="Verdana" w:hAnsi="Verdana"/>
          <w:sz w:val="20"/>
          <w:u w:val="single"/>
        </w:rPr>
      </w:pPr>
      <w:r w:rsidRPr="00721029">
        <w:rPr>
          <w:rFonts w:ascii="Verdana" w:hAnsi="Verdana"/>
          <w:sz w:val="20"/>
          <w:u w:val="single"/>
        </w:rPr>
        <w:t xml:space="preserve">Apr 2018 </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To be confirmed:  2</w:t>
      </w:r>
      <w:r w:rsidRPr="00721029">
        <w:rPr>
          <w:rFonts w:ascii="Verdana" w:hAnsi="Verdana"/>
          <w:sz w:val="20"/>
          <w:vertAlign w:val="superscript"/>
        </w:rPr>
        <w:t>nd</w:t>
      </w:r>
      <w:r w:rsidRPr="00721029">
        <w:rPr>
          <w:rFonts w:ascii="Verdana" w:hAnsi="Verdana"/>
          <w:sz w:val="20"/>
        </w:rPr>
        <w:t xml:space="preserve"> meeting of ET-CAC, Wellington.</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GISC audits commence (tentative)</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Regular WEBEXs to exchange audit experiences</w:t>
      </w:r>
    </w:p>
    <w:p w:rsidR="00172627" w:rsidRPr="00721029" w:rsidRDefault="00172627" w:rsidP="00172627">
      <w:pPr>
        <w:spacing w:line="276" w:lineRule="auto"/>
        <w:rPr>
          <w:rFonts w:ascii="Verdana" w:hAnsi="Verdana"/>
          <w:sz w:val="20"/>
        </w:rPr>
      </w:pPr>
    </w:p>
    <w:p w:rsidR="00172627" w:rsidRPr="00721029" w:rsidRDefault="00172627" w:rsidP="00172627">
      <w:pPr>
        <w:spacing w:line="276" w:lineRule="auto"/>
        <w:rPr>
          <w:rFonts w:ascii="Verdana" w:hAnsi="Verdana"/>
          <w:sz w:val="20"/>
          <w:u w:val="single"/>
        </w:rPr>
      </w:pPr>
      <w:r w:rsidRPr="00721029">
        <w:rPr>
          <w:rFonts w:ascii="Verdana" w:hAnsi="Verdana"/>
          <w:sz w:val="20"/>
          <w:u w:val="single"/>
        </w:rPr>
        <w:t>Jun 2018 – Apr 2019</w:t>
      </w:r>
      <w:r w:rsidRPr="00721029">
        <w:rPr>
          <w:rFonts w:ascii="Verdana" w:hAnsi="Verdana"/>
          <w:sz w:val="20"/>
        </w:rPr>
        <w:t xml:space="preserve"> </w:t>
      </w:r>
    </w:p>
    <w:p w:rsidR="00172627" w:rsidRPr="00721029" w:rsidRDefault="00172627" w:rsidP="001B17CE">
      <w:pPr>
        <w:numPr>
          <w:ilvl w:val="0"/>
          <w:numId w:val="9"/>
        </w:numPr>
        <w:spacing w:after="200" w:line="276" w:lineRule="auto"/>
        <w:rPr>
          <w:rFonts w:ascii="Verdana" w:hAnsi="Verdana"/>
          <w:sz w:val="20"/>
        </w:rPr>
      </w:pPr>
      <w:r w:rsidRPr="00721029">
        <w:rPr>
          <w:rFonts w:ascii="Verdana" w:hAnsi="Verdana"/>
          <w:sz w:val="20"/>
        </w:rPr>
        <w:t xml:space="preserve">GISC audits </w:t>
      </w:r>
      <w:r w:rsidR="009A11DE">
        <w:rPr>
          <w:rFonts w:ascii="Verdana" w:hAnsi="Verdana"/>
          <w:sz w:val="20"/>
        </w:rPr>
        <w:t>commence</w:t>
      </w:r>
    </w:p>
    <w:p w:rsidR="00B028CF" w:rsidRPr="00FF65B9" w:rsidRDefault="00B028CF" w:rsidP="00B028CF"/>
    <w:sectPr w:rsidR="00B028CF" w:rsidRPr="00FF65B9" w:rsidSect="001C16A8">
      <w:headerReference w:type="default" r:id="rId9"/>
      <w:headerReference w:type="first" r:id="rId1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F32" w:rsidRDefault="00207F32">
      <w:r>
        <w:separator/>
      </w:r>
    </w:p>
    <w:p w:rsidR="00207F32" w:rsidRDefault="00207F32"/>
  </w:endnote>
  <w:endnote w:type="continuationSeparator" w:id="0">
    <w:p w:rsidR="00207F32" w:rsidRDefault="00207F32">
      <w:r>
        <w:continuationSeparator/>
      </w:r>
    </w:p>
    <w:p w:rsidR="00207F32" w:rsidRDefault="00207F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20B07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F32" w:rsidRDefault="00207F32">
      <w:r>
        <w:separator/>
      </w:r>
    </w:p>
    <w:p w:rsidR="00207F32" w:rsidRDefault="00207F32"/>
  </w:footnote>
  <w:footnote w:type="continuationSeparator" w:id="0">
    <w:p w:rsidR="00207F32" w:rsidRDefault="00207F32">
      <w:r>
        <w:continuationSeparator/>
      </w:r>
    </w:p>
    <w:p w:rsidR="00207F32" w:rsidRDefault="00207F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459" w:rsidRPr="00C10690" w:rsidRDefault="00442459" w:rsidP="00442459">
    <w:pPr>
      <w:pStyle w:val="Header"/>
      <w:pBdr>
        <w:bottom w:val="single" w:sz="4" w:space="1" w:color="auto"/>
      </w:pBdr>
      <w:rPr>
        <w:rStyle w:val="PageNumber"/>
        <w:lang w:val="en-GB"/>
      </w:rPr>
    </w:pPr>
    <w:r>
      <w:rPr>
        <w:bCs/>
        <w:lang w:val="fr-CH" w:eastAsia="zh-CN"/>
      </w:rPr>
      <w:t xml:space="preserve">ICT-ISS-2018/Doc </w:t>
    </w:r>
    <w:r w:rsidR="00902D65">
      <w:rPr>
        <w:bCs/>
        <w:lang w:val="fr-CH" w:eastAsia="zh-CN"/>
      </w:rPr>
      <w:t>4.1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091803">
      <w:rPr>
        <w:rStyle w:val="PageNumber"/>
        <w:noProof/>
        <w:lang w:val="en-GB"/>
      </w:rPr>
      <w:t>1</w:t>
    </w:r>
    <w:r>
      <w:rPr>
        <w:rStyle w:val="PageNumber"/>
      </w:rPr>
      <w:fldChar w:fldCharType="end"/>
    </w:r>
  </w:p>
  <w:p w:rsidR="00442459" w:rsidRDefault="00442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00B0"/>
    <w:multiLevelType w:val="multilevel"/>
    <w:tmpl w:val="5A1C71C0"/>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rPr>
        <w:rFonts w:hint="default"/>
      </w:rPr>
    </w:lvl>
    <w:lvl w:ilvl="2">
      <w:start w:val="1"/>
      <w:numFmt w:val="decimal"/>
      <w:lvlText w:val="%1.%2.%3."/>
      <w:lvlJc w:val="left"/>
      <w:pPr>
        <w:tabs>
          <w:tab w:val="num" w:pos="2520"/>
        </w:tabs>
        <w:ind w:left="1584" w:hanging="504"/>
      </w:pPr>
      <w:rPr>
        <w:rFonts w:hint="default"/>
      </w:rPr>
    </w:lvl>
    <w:lvl w:ilvl="3">
      <w:start w:val="1"/>
      <w:numFmt w:val="decimal"/>
      <w:lvlText w:val="%1.%2.%3.%4."/>
      <w:lvlJc w:val="left"/>
      <w:pPr>
        <w:tabs>
          <w:tab w:val="num" w:pos="3240"/>
        </w:tabs>
        <w:ind w:left="2088" w:hanging="648"/>
      </w:pPr>
      <w:rPr>
        <w:rFonts w:hint="default"/>
      </w:rPr>
    </w:lvl>
    <w:lvl w:ilvl="4">
      <w:start w:val="1"/>
      <w:numFmt w:val="decimal"/>
      <w:lvlText w:val="%1.%2.%3.%4.%5."/>
      <w:lvlJc w:val="left"/>
      <w:pPr>
        <w:tabs>
          <w:tab w:val="num" w:pos="3960"/>
        </w:tabs>
        <w:ind w:left="2592" w:hanging="792"/>
      </w:pPr>
      <w:rPr>
        <w:rFonts w:hint="default"/>
      </w:rPr>
    </w:lvl>
    <w:lvl w:ilvl="5">
      <w:start w:val="1"/>
      <w:numFmt w:val="decimal"/>
      <w:lvlText w:val="%1.%2.%3.%4.%5.%6."/>
      <w:lvlJc w:val="left"/>
      <w:pPr>
        <w:tabs>
          <w:tab w:val="num" w:pos="4680"/>
        </w:tabs>
        <w:ind w:left="3096" w:hanging="936"/>
      </w:pPr>
      <w:rPr>
        <w:rFonts w:hint="default"/>
      </w:rPr>
    </w:lvl>
    <w:lvl w:ilvl="6">
      <w:start w:val="1"/>
      <w:numFmt w:val="decimal"/>
      <w:lvlText w:val="%1.%2.%3.%4.%5.%6.%7."/>
      <w:lvlJc w:val="left"/>
      <w:pPr>
        <w:tabs>
          <w:tab w:val="num" w:pos="5400"/>
        </w:tabs>
        <w:ind w:left="3600" w:hanging="1080"/>
      </w:pPr>
      <w:rPr>
        <w:rFonts w:hint="default"/>
      </w:rPr>
    </w:lvl>
    <w:lvl w:ilvl="7">
      <w:start w:val="1"/>
      <w:numFmt w:val="decimal"/>
      <w:lvlText w:val="%1.%2.%3.%4.%5.%6.%7.%8."/>
      <w:lvlJc w:val="left"/>
      <w:pPr>
        <w:tabs>
          <w:tab w:val="num" w:pos="6120"/>
        </w:tabs>
        <w:ind w:left="4104" w:hanging="1224"/>
      </w:pPr>
      <w:rPr>
        <w:rFonts w:hint="default"/>
      </w:rPr>
    </w:lvl>
    <w:lvl w:ilvl="8">
      <w:start w:val="1"/>
      <w:numFmt w:val="decimal"/>
      <w:lvlText w:val="%1.%2.%3.%4.%5.%6.%7.%8.%9."/>
      <w:lvlJc w:val="left"/>
      <w:pPr>
        <w:tabs>
          <w:tab w:val="num" w:pos="6840"/>
        </w:tabs>
        <w:ind w:left="4680" w:hanging="1440"/>
      </w:pPr>
      <w:rPr>
        <w:rFonts w:hint="default"/>
      </w:rPr>
    </w:lvl>
  </w:abstractNum>
  <w:abstractNum w:abstractNumId="1" w15:restartNumberingAfterBreak="0">
    <w:nsid w:val="04026529"/>
    <w:multiLevelType w:val="hybridMultilevel"/>
    <w:tmpl w:val="C3AAC6E8"/>
    <w:lvl w:ilvl="0" w:tplc="1C3C7F4A">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15:restartNumberingAfterBreak="0">
    <w:nsid w:val="1B605812"/>
    <w:multiLevelType w:val="multilevel"/>
    <w:tmpl w:val="F5D23406"/>
    <w:lvl w:ilvl="0">
      <w:start w:val="1"/>
      <w:numFmt w:val="decimal"/>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 w15:restartNumberingAfterBreak="0">
    <w:nsid w:val="22461ADF"/>
    <w:multiLevelType w:val="multilevel"/>
    <w:tmpl w:val="ED9613BA"/>
    <w:lvl w:ilvl="0">
      <w:start w:val="2"/>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5"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8E1324"/>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7" w15:restartNumberingAfterBreak="0">
    <w:nsid w:val="29F43EE8"/>
    <w:multiLevelType w:val="multilevel"/>
    <w:tmpl w:val="5A1C71C0"/>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rPr>
        <w:rFonts w:hint="default"/>
      </w:rPr>
    </w:lvl>
    <w:lvl w:ilvl="2">
      <w:start w:val="1"/>
      <w:numFmt w:val="decimal"/>
      <w:lvlText w:val="%1.%2.%3."/>
      <w:lvlJc w:val="left"/>
      <w:pPr>
        <w:tabs>
          <w:tab w:val="num" w:pos="2520"/>
        </w:tabs>
        <w:ind w:left="1584" w:hanging="504"/>
      </w:pPr>
      <w:rPr>
        <w:rFonts w:hint="default"/>
      </w:rPr>
    </w:lvl>
    <w:lvl w:ilvl="3">
      <w:start w:val="1"/>
      <w:numFmt w:val="decimal"/>
      <w:lvlText w:val="%1.%2.%3.%4."/>
      <w:lvlJc w:val="left"/>
      <w:pPr>
        <w:tabs>
          <w:tab w:val="num" w:pos="3240"/>
        </w:tabs>
        <w:ind w:left="2088" w:hanging="648"/>
      </w:pPr>
      <w:rPr>
        <w:rFonts w:hint="default"/>
      </w:rPr>
    </w:lvl>
    <w:lvl w:ilvl="4">
      <w:start w:val="1"/>
      <w:numFmt w:val="decimal"/>
      <w:lvlText w:val="%1.%2.%3.%4.%5."/>
      <w:lvlJc w:val="left"/>
      <w:pPr>
        <w:tabs>
          <w:tab w:val="num" w:pos="3960"/>
        </w:tabs>
        <w:ind w:left="2592" w:hanging="792"/>
      </w:pPr>
      <w:rPr>
        <w:rFonts w:hint="default"/>
      </w:rPr>
    </w:lvl>
    <w:lvl w:ilvl="5">
      <w:start w:val="1"/>
      <w:numFmt w:val="decimal"/>
      <w:lvlText w:val="%1.%2.%3.%4.%5.%6."/>
      <w:lvlJc w:val="left"/>
      <w:pPr>
        <w:tabs>
          <w:tab w:val="num" w:pos="4680"/>
        </w:tabs>
        <w:ind w:left="3096" w:hanging="936"/>
      </w:pPr>
      <w:rPr>
        <w:rFonts w:hint="default"/>
      </w:rPr>
    </w:lvl>
    <w:lvl w:ilvl="6">
      <w:start w:val="1"/>
      <w:numFmt w:val="decimal"/>
      <w:lvlText w:val="%1.%2.%3.%4.%5.%6.%7."/>
      <w:lvlJc w:val="left"/>
      <w:pPr>
        <w:tabs>
          <w:tab w:val="num" w:pos="5400"/>
        </w:tabs>
        <w:ind w:left="3600" w:hanging="1080"/>
      </w:pPr>
      <w:rPr>
        <w:rFonts w:hint="default"/>
      </w:rPr>
    </w:lvl>
    <w:lvl w:ilvl="7">
      <w:start w:val="1"/>
      <w:numFmt w:val="decimal"/>
      <w:lvlText w:val="%1.%2.%3.%4.%5.%6.%7.%8."/>
      <w:lvlJc w:val="left"/>
      <w:pPr>
        <w:tabs>
          <w:tab w:val="num" w:pos="6120"/>
        </w:tabs>
        <w:ind w:left="4104" w:hanging="1224"/>
      </w:pPr>
      <w:rPr>
        <w:rFonts w:hint="default"/>
      </w:rPr>
    </w:lvl>
    <w:lvl w:ilvl="8">
      <w:start w:val="1"/>
      <w:numFmt w:val="decimal"/>
      <w:lvlText w:val="%1.%2.%3.%4.%5.%6.%7.%8.%9."/>
      <w:lvlJc w:val="left"/>
      <w:pPr>
        <w:tabs>
          <w:tab w:val="num" w:pos="6840"/>
        </w:tabs>
        <w:ind w:left="4680" w:hanging="1440"/>
      </w:pPr>
      <w:rPr>
        <w:rFonts w:hint="default"/>
      </w:rPr>
    </w:lvl>
  </w:abstractNum>
  <w:abstractNum w:abstractNumId="8" w15:restartNumberingAfterBreak="0">
    <w:nsid w:val="32147386"/>
    <w:multiLevelType w:val="multilevel"/>
    <w:tmpl w:val="5A1C71C0"/>
    <w:lvl w:ilvl="0">
      <w:start w:val="1"/>
      <w:numFmt w:val="bullet"/>
      <w:lvlText w:val=""/>
      <w:lvlJc w:val="left"/>
      <w:pPr>
        <w:tabs>
          <w:tab w:val="num" w:pos="1080"/>
        </w:tabs>
        <w:ind w:left="720" w:hanging="360"/>
      </w:pPr>
      <w:rPr>
        <w:rFonts w:ascii="Symbol" w:hAnsi="Symbol" w:hint="default"/>
      </w:rPr>
    </w:lvl>
    <w:lvl w:ilvl="1">
      <w:start w:val="1"/>
      <w:numFmt w:val="decimal"/>
      <w:lvlText w:val="%1.%2."/>
      <w:lvlJc w:val="left"/>
      <w:pPr>
        <w:tabs>
          <w:tab w:val="num" w:pos="1800"/>
        </w:tabs>
        <w:ind w:left="1152" w:hanging="432"/>
      </w:pPr>
      <w:rPr>
        <w:rFonts w:hint="default"/>
      </w:rPr>
    </w:lvl>
    <w:lvl w:ilvl="2">
      <w:start w:val="1"/>
      <w:numFmt w:val="decimal"/>
      <w:lvlText w:val="%1.%2.%3."/>
      <w:lvlJc w:val="left"/>
      <w:pPr>
        <w:tabs>
          <w:tab w:val="num" w:pos="2520"/>
        </w:tabs>
        <w:ind w:left="1584" w:hanging="504"/>
      </w:pPr>
      <w:rPr>
        <w:rFonts w:hint="default"/>
      </w:rPr>
    </w:lvl>
    <w:lvl w:ilvl="3">
      <w:start w:val="1"/>
      <w:numFmt w:val="decimal"/>
      <w:lvlText w:val="%1.%2.%3.%4."/>
      <w:lvlJc w:val="left"/>
      <w:pPr>
        <w:tabs>
          <w:tab w:val="num" w:pos="3240"/>
        </w:tabs>
        <w:ind w:left="2088" w:hanging="648"/>
      </w:pPr>
      <w:rPr>
        <w:rFonts w:hint="default"/>
      </w:rPr>
    </w:lvl>
    <w:lvl w:ilvl="4">
      <w:start w:val="1"/>
      <w:numFmt w:val="decimal"/>
      <w:lvlText w:val="%1.%2.%3.%4.%5."/>
      <w:lvlJc w:val="left"/>
      <w:pPr>
        <w:tabs>
          <w:tab w:val="num" w:pos="3960"/>
        </w:tabs>
        <w:ind w:left="2592" w:hanging="792"/>
      </w:pPr>
      <w:rPr>
        <w:rFonts w:hint="default"/>
      </w:rPr>
    </w:lvl>
    <w:lvl w:ilvl="5">
      <w:start w:val="1"/>
      <w:numFmt w:val="decimal"/>
      <w:lvlText w:val="%1.%2.%3.%4.%5.%6."/>
      <w:lvlJc w:val="left"/>
      <w:pPr>
        <w:tabs>
          <w:tab w:val="num" w:pos="4680"/>
        </w:tabs>
        <w:ind w:left="3096" w:hanging="936"/>
      </w:pPr>
      <w:rPr>
        <w:rFonts w:hint="default"/>
      </w:rPr>
    </w:lvl>
    <w:lvl w:ilvl="6">
      <w:start w:val="1"/>
      <w:numFmt w:val="decimal"/>
      <w:lvlText w:val="%1.%2.%3.%4.%5.%6.%7."/>
      <w:lvlJc w:val="left"/>
      <w:pPr>
        <w:tabs>
          <w:tab w:val="num" w:pos="5400"/>
        </w:tabs>
        <w:ind w:left="3600" w:hanging="1080"/>
      </w:pPr>
      <w:rPr>
        <w:rFonts w:hint="default"/>
      </w:rPr>
    </w:lvl>
    <w:lvl w:ilvl="7">
      <w:start w:val="1"/>
      <w:numFmt w:val="decimal"/>
      <w:lvlText w:val="%1.%2.%3.%4.%5.%6.%7.%8."/>
      <w:lvlJc w:val="left"/>
      <w:pPr>
        <w:tabs>
          <w:tab w:val="num" w:pos="6120"/>
        </w:tabs>
        <w:ind w:left="4104" w:hanging="1224"/>
      </w:pPr>
      <w:rPr>
        <w:rFonts w:hint="default"/>
      </w:rPr>
    </w:lvl>
    <w:lvl w:ilvl="8">
      <w:start w:val="1"/>
      <w:numFmt w:val="decimal"/>
      <w:lvlText w:val="%1.%2.%3.%4.%5.%6.%7.%8.%9."/>
      <w:lvlJc w:val="left"/>
      <w:pPr>
        <w:tabs>
          <w:tab w:val="num" w:pos="6840"/>
        </w:tabs>
        <w:ind w:left="4680" w:hanging="1440"/>
      </w:pPr>
      <w:rPr>
        <w:rFonts w:hint="default"/>
      </w:rPr>
    </w:lvl>
  </w:abstractNum>
  <w:abstractNum w:abstractNumId="9" w15:restartNumberingAfterBreak="0">
    <w:nsid w:val="350C4FBC"/>
    <w:multiLevelType w:val="hybridMultilevel"/>
    <w:tmpl w:val="417EE4FE"/>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15:restartNumberingAfterBreak="0">
    <w:nsid w:val="36BF7B00"/>
    <w:multiLevelType w:val="hybridMultilevel"/>
    <w:tmpl w:val="F1A4CB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2" w15:restartNumberingAfterBreak="0">
    <w:nsid w:val="51E5002E"/>
    <w:multiLevelType w:val="hybridMultilevel"/>
    <w:tmpl w:val="07F83846"/>
    <w:lvl w:ilvl="0" w:tplc="1C3C7F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3E5E0F"/>
    <w:multiLevelType w:val="hybridMultilevel"/>
    <w:tmpl w:val="78EC912A"/>
    <w:lvl w:ilvl="0" w:tplc="628C06C4">
      <w:start w:val="1"/>
      <w:numFmt w:val="bullet"/>
      <w:lvlText w:val="•"/>
      <w:lvlJc w:val="left"/>
      <w:pPr>
        <w:tabs>
          <w:tab w:val="num" w:pos="720"/>
        </w:tabs>
        <w:ind w:left="720" w:hanging="360"/>
      </w:pPr>
      <w:rPr>
        <w:rFonts w:ascii="Arial" w:hAnsi="Arial" w:hint="default"/>
      </w:rPr>
    </w:lvl>
    <w:lvl w:ilvl="1" w:tplc="FC5CDEC4">
      <w:numFmt w:val="bullet"/>
      <w:lvlText w:val="•"/>
      <w:lvlJc w:val="left"/>
      <w:pPr>
        <w:tabs>
          <w:tab w:val="num" w:pos="1440"/>
        </w:tabs>
        <w:ind w:left="1440" w:hanging="360"/>
      </w:pPr>
      <w:rPr>
        <w:rFonts w:ascii="Arial" w:hAnsi="Arial" w:hint="default"/>
      </w:rPr>
    </w:lvl>
    <w:lvl w:ilvl="2" w:tplc="BB869992" w:tentative="1">
      <w:start w:val="1"/>
      <w:numFmt w:val="bullet"/>
      <w:lvlText w:val="•"/>
      <w:lvlJc w:val="left"/>
      <w:pPr>
        <w:tabs>
          <w:tab w:val="num" w:pos="2160"/>
        </w:tabs>
        <w:ind w:left="2160" w:hanging="360"/>
      </w:pPr>
      <w:rPr>
        <w:rFonts w:ascii="Arial" w:hAnsi="Arial" w:hint="default"/>
      </w:rPr>
    </w:lvl>
    <w:lvl w:ilvl="3" w:tplc="F2F42AD0" w:tentative="1">
      <w:start w:val="1"/>
      <w:numFmt w:val="bullet"/>
      <w:lvlText w:val="•"/>
      <w:lvlJc w:val="left"/>
      <w:pPr>
        <w:tabs>
          <w:tab w:val="num" w:pos="2880"/>
        </w:tabs>
        <w:ind w:left="2880" w:hanging="360"/>
      </w:pPr>
      <w:rPr>
        <w:rFonts w:ascii="Arial" w:hAnsi="Arial" w:hint="default"/>
      </w:rPr>
    </w:lvl>
    <w:lvl w:ilvl="4" w:tplc="F5C2D6B2" w:tentative="1">
      <w:start w:val="1"/>
      <w:numFmt w:val="bullet"/>
      <w:lvlText w:val="•"/>
      <w:lvlJc w:val="left"/>
      <w:pPr>
        <w:tabs>
          <w:tab w:val="num" w:pos="3600"/>
        </w:tabs>
        <w:ind w:left="3600" w:hanging="360"/>
      </w:pPr>
      <w:rPr>
        <w:rFonts w:ascii="Arial" w:hAnsi="Arial" w:hint="default"/>
      </w:rPr>
    </w:lvl>
    <w:lvl w:ilvl="5" w:tplc="E8128F06" w:tentative="1">
      <w:start w:val="1"/>
      <w:numFmt w:val="bullet"/>
      <w:lvlText w:val="•"/>
      <w:lvlJc w:val="left"/>
      <w:pPr>
        <w:tabs>
          <w:tab w:val="num" w:pos="4320"/>
        </w:tabs>
        <w:ind w:left="4320" w:hanging="360"/>
      </w:pPr>
      <w:rPr>
        <w:rFonts w:ascii="Arial" w:hAnsi="Arial" w:hint="default"/>
      </w:rPr>
    </w:lvl>
    <w:lvl w:ilvl="6" w:tplc="755CD268" w:tentative="1">
      <w:start w:val="1"/>
      <w:numFmt w:val="bullet"/>
      <w:lvlText w:val="•"/>
      <w:lvlJc w:val="left"/>
      <w:pPr>
        <w:tabs>
          <w:tab w:val="num" w:pos="5040"/>
        </w:tabs>
        <w:ind w:left="5040" w:hanging="360"/>
      </w:pPr>
      <w:rPr>
        <w:rFonts w:ascii="Arial" w:hAnsi="Arial" w:hint="default"/>
      </w:rPr>
    </w:lvl>
    <w:lvl w:ilvl="7" w:tplc="5C28C6FE" w:tentative="1">
      <w:start w:val="1"/>
      <w:numFmt w:val="bullet"/>
      <w:lvlText w:val="•"/>
      <w:lvlJc w:val="left"/>
      <w:pPr>
        <w:tabs>
          <w:tab w:val="num" w:pos="5760"/>
        </w:tabs>
        <w:ind w:left="5760" w:hanging="360"/>
      </w:pPr>
      <w:rPr>
        <w:rFonts w:ascii="Arial" w:hAnsi="Arial" w:hint="default"/>
      </w:rPr>
    </w:lvl>
    <w:lvl w:ilvl="8" w:tplc="8E48FC2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92B0706"/>
    <w:multiLevelType w:val="multilevel"/>
    <w:tmpl w:val="3A8C87D0"/>
    <w:lvl w:ilvl="0">
      <w:start w:val="2"/>
      <w:numFmt w:val="decimal"/>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5"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A0680F"/>
    <w:multiLevelType w:val="hybridMultilevel"/>
    <w:tmpl w:val="A8904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8" w15:restartNumberingAfterBreak="0">
    <w:nsid w:val="79197644"/>
    <w:multiLevelType w:val="multilevel"/>
    <w:tmpl w:val="75B071F2"/>
    <w:lvl w:ilvl="0">
      <w:start w:val="1"/>
      <w:numFmt w:val="decimal"/>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15:restartNumberingAfterBreak="0">
    <w:nsid w:val="7DB31E2E"/>
    <w:multiLevelType w:val="multilevel"/>
    <w:tmpl w:val="BB288986"/>
    <w:lvl w:ilvl="0">
      <w:start w:val="4"/>
      <w:numFmt w:val="decimal"/>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num w:numId="1">
    <w:abstractNumId w:val="6"/>
  </w:num>
  <w:num w:numId="2">
    <w:abstractNumId w:val="19"/>
  </w:num>
  <w:num w:numId="3">
    <w:abstractNumId w:val="4"/>
  </w:num>
  <w:num w:numId="4">
    <w:abstractNumId w:val="17"/>
  </w:num>
  <w:num w:numId="5">
    <w:abstractNumId w:val="2"/>
  </w:num>
  <w:num w:numId="6">
    <w:abstractNumId w:val="15"/>
  </w:num>
  <w:num w:numId="7">
    <w:abstractNumId w:val="11"/>
  </w:num>
  <w:num w:numId="8">
    <w:abstractNumId w:val="5"/>
  </w:num>
  <w:num w:numId="9">
    <w:abstractNumId w:val="13"/>
  </w:num>
  <w:num w:numId="10">
    <w:abstractNumId w:val="16"/>
  </w:num>
  <w:num w:numId="11">
    <w:abstractNumId w:val="12"/>
  </w:num>
  <w:num w:numId="12">
    <w:abstractNumId w:val="1"/>
  </w:num>
  <w:num w:numId="13">
    <w:abstractNumId w:val="10"/>
  </w:num>
  <w:num w:numId="14">
    <w:abstractNumId w:val="8"/>
  </w:num>
  <w:num w:numId="15">
    <w:abstractNumId w:val="7"/>
  </w:num>
  <w:num w:numId="16">
    <w:abstractNumId w:val="0"/>
  </w:num>
  <w:num w:numId="17">
    <w:abstractNumId w:val="6"/>
  </w:num>
  <w:num w:numId="18">
    <w:abstractNumId w:val="9"/>
  </w:num>
  <w:num w:numId="19">
    <w:abstractNumId w:val="6"/>
  </w:num>
  <w:num w:numId="20">
    <w:abstractNumId w:val="18"/>
  </w:num>
  <w:num w:numId="21">
    <w:abstractNumId w:val="6"/>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4"/>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730"/>
    <w:rsid w:val="00073C93"/>
    <w:rsid w:val="000874E4"/>
    <w:rsid w:val="00087CD4"/>
    <w:rsid w:val="00091803"/>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72627"/>
    <w:rsid w:val="00183463"/>
    <w:rsid w:val="00183776"/>
    <w:rsid w:val="00184C18"/>
    <w:rsid w:val="00187554"/>
    <w:rsid w:val="0019137E"/>
    <w:rsid w:val="001A5CB4"/>
    <w:rsid w:val="001B17CE"/>
    <w:rsid w:val="001B18E2"/>
    <w:rsid w:val="001B34F3"/>
    <w:rsid w:val="001B54D4"/>
    <w:rsid w:val="001C16A8"/>
    <w:rsid w:val="001C21AE"/>
    <w:rsid w:val="001C4164"/>
    <w:rsid w:val="001C74C3"/>
    <w:rsid w:val="001D17E1"/>
    <w:rsid w:val="001F317B"/>
    <w:rsid w:val="001F5B91"/>
    <w:rsid w:val="00207EE3"/>
    <w:rsid w:val="00207F32"/>
    <w:rsid w:val="002250BE"/>
    <w:rsid w:val="0024189A"/>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05F58"/>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2459"/>
    <w:rsid w:val="004437D4"/>
    <w:rsid w:val="004447EF"/>
    <w:rsid w:val="00460847"/>
    <w:rsid w:val="00465749"/>
    <w:rsid w:val="004658C3"/>
    <w:rsid w:val="004668E7"/>
    <w:rsid w:val="00472482"/>
    <w:rsid w:val="00480313"/>
    <w:rsid w:val="004938CC"/>
    <w:rsid w:val="00495EEF"/>
    <w:rsid w:val="004A64E6"/>
    <w:rsid w:val="004A77F1"/>
    <w:rsid w:val="004B2CD9"/>
    <w:rsid w:val="004C1599"/>
    <w:rsid w:val="004D3BAA"/>
    <w:rsid w:val="004D77E1"/>
    <w:rsid w:val="004D7D4A"/>
    <w:rsid w:val="004E577D"/>
    <w:rsid w:val="004F134B"/>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2A41"/>
    <w:rsid w:val="005B7409"/>
    <w:rsid w:val="005C15CC"/>
    <w:rsid w:val="005D5961"/>
    <w:rsid w:val="005E36A7"/>
    <w:rsid w:val="005F4523"/>
    <w:rsid w:val="005F4C81"/>
    <w:rsid w:val="005F65A1"/>
    <w:rsid w:val="00604BC0"/>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937A0"/>
    <w:rsid w:val="006A5514"/>
    <w:rsid w:val="006A6EA2"/>
    <w:rsid w:val="006D0835"/>
    <w:rsid w:val="006D5C89"/>
    <w:rsid w:val="006E4155"/>
    <w:rsid w:val="006F2B0C"/>
    <w:rsid w:val="006F7BDF"/>
    <w:rsid w:val="007033AE"/>
    <w:rsid w:val="007115B4"/>
    <w:rsid w:val="007115C5"/>
    <w:rsid w:val="007143CE"/>
    <w:rsid w:val="00717CAB"/>
    <w:rsid w:val="00721029"/>
    <w:rsid w:val="007239FC"/>
    <w:rsid w:val="00724454"/>
    <w:rsid w:val="0073729C"/>
    <w:rsid w:val="0074502C"/>
    <w:rsid w:val="00766EED"/>
    <w:rsid w:val="00773798"/>
    <w:rsid w:val="0078068A"/>
    <w:rsid w:val="00781A8D"/>
    <w:rsid w:val="00782D05"/>
    <w:rsid w:val="007835D4"/>
    <w:rsid w:val="00790608"/>
    <w:rsid w:val="0079169E"/>
    <w:rsid w:val="0079558F"/>
    <w:rsid w:val="00796267"/>
    <w:rsid w:val="00796B82"/>
    <w:rsid w:val="007B3E28"/>
    <w:rsid w:val="007C2038"/>
    <w:rsid w:val="007C49CE"/>
    <w:rsid w:val="007C595D"/>
    <w:rsid w:val="007F4C01"/>
    <w:rsid w:val="007F6329"/>
    <w:rsid w:val="00801715"/>
    <w:rsid w:val="00802B20"/>
    <w:rsid w:val="00802C11"/>
    <w:rsid w:val="00810373"/>
    <w:rsid w:val="00815970"/>
    <w:rsid w:val="008269A2"/>
    <w:rsid w:val="00827511"/>
    <w:rsid w:val="008414B4"/>
    <w:rsid w:val="00843A1D"/>
    <w:rsid w:val="00846779"/>
    <w:rsid w:val="00854846"/>
    <w:rsid w:val="0085547C"/>
    <w:rsid w:val="008621B3"/>
    <w:rsid w:val="008639CA"/>
    <w:rsid w:val="00881D8B"/>
    <w:rsid w:val="00881EE7"/>
    <w:rsid w:val="00882666"/>
    <w:rsid w:val="008933CA"/>
    <w:rsid w:val="00897AFA"/>
    <w:rsid w:val="008A2780"/>
    <w:rsid w:val="008A5CA7"/>
    <w:rsid w:val="008A71EB"/>
    <w:rsid w:val="008B05B5"/>
    <w:rsid w:val="008B534D"/>
    <w:rsid w:val="008B798C"/>
    <w:rsid w:val="008C03D1"/>
    <w:rsid w:val="008C255B"/>
    <w:rsid w:val="008C3634"/>
    <w:rsid w:val="008C4B31"/>
    <w:rsid w:val="008C5169"/>
    <w:rsid w:val="008E274F"/>
    <w:rsid w:val="008E4F71"/>
    <w:rsid w:val="008E7CF0"/>
    <w:rsid w:val="008F53F7"/>
    <w:rsid w:val="00902D65"/>
    <w:rsid w:val="0090477D"/>
    <w:rsid w:val="00910FF6"/>
    <w:rsid w:val="00911591"/>
    <w:rsid w:val="00913A35"/>
    <w:rsid w:val="00920086"/>
    <w:rsid w:val="00920223"/>
    <w:rsid w:val="00921B88"/>
    <w:rsid w:val="00923438"/>
    <w:rsid w:val="0093348E"/>
    <w:rsid w:val="00933E3B"/>
    <w:rsid w:val="00934D30"/>
    <w:rsid w:val="00937052"/>
    <w:rsid w:val="00943D07"/>
    <w:rsid w:val="009446A2"/>
    <w:rsid w:val="00945DA1"/>
    <w:rsid w:val="00953DE3"/>
    <w:rsid w:val="00982B27"/>
    <w:rsid w:val="0098757A"/>
    <w:rsid w:val="009A11DE"/>
    <w:rsid w:val="009A3F73"/>
    <w:rsid w:val="009A4470"/>
    <w:rsid w:val="009A52D6"/>
    <w:rsid w:val="009B0CA5"/>
    <w:rsid w:val="009B2952"/>
    <w:rsid w:val="009B3463"/>
    <w:rsid w:val="009B58CC"/>
    <w:rsid w:val="009C2528"/>
    <w:rsid w:val="009D181F"/>
    <w:rsid w:val="009D4D54"/>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D64F3"/>
    <w:rsid w:val="00AE5EDA"/>
    <w:rsid w:val="00B0249F"/>
    <w:rsid w:val="00B028C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BF5610"/>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B75C8"/>
    <w:rsid w:val="00CC23C9"/>
    <w:rsid w:val="00CD47BE"/>
    <w:rsid w:val="00CF6FA1"/>
    <w:rsid w:val="00D01387"/>
    <w:rsid w:val="00D02FA8"/>
    <w:rsid w:val="00D17948"/>
    <w:rsid w:val="00D22E8A"/>
    <w:rsid w:val="00D349E7"/>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D21E7"/>
    <w:rsid w:val="00EE0CEC"/>
    <w:rsid w:val="00EE1757"/>
    <w:rsid w:val="00EE6F0B"/>
    <w:rsid w:val="00EF7DF7"/>
    <w:rsid w:val="00F11C19"/>
    <w:rsid w:val="00F30CA5"/>
    <w:rsid w:val="00F345D8"/>
    <w:rsid w:val="00F35F35"/>
    <w:rsid w:val="00F448DD"/>
    <w:rsid w:val="00F617E1"/>
    <w:rsid w:val="00F62267"/>
    <w:rsid w:val="00F6362C"/>
    <w:rsid w:val="00FA51C5"/>
    <w:rsid w:val="00FC2F19"/>
    <w:rsid w:val="00FC3318"/>
    <w:rsid w:val="00FD4CC6"/>
    <w:rsid w:val="00FE3BEA"/>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34E0E"/>
  <w15:docId w15:val="{B49DBBDF-7F46-4A7B-A93E-BC503D81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5"/>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4"/>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6"/>
      </w:numPr>
    </w:pPr>
  </w:style>
  <w:style w:type="paragraph" w:customStyle="1" w:styleId="BodyTextNumbered">
    <w:name w:val="_Body Text Numbered"/>
    <w:basedOn w:val="BodyText"/>
    <w:rsid w:val="00B74B70"/>
    <w:pPr>
      <w:numPr>
        <w:numId w:val="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3"/>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7"/>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8"/>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Default">
    <w:name w:val="Default"/>
    <w:rsid w:val="00FE3BEA"/>
    <w:pPr>
      <w:autoSpaceDE w:val="0"/>
      <w:autoSpaceDN w:val="0"/>
      <w:adjustRightInd w:val="0"/>
    </w:pPr>
    <w:rPr>
      <w:rFonts w:ascii="Calibri" w:hAnsi="Calibri" w:cs="Calibri"/>
      <w:color w:val="000000"/>
      <w:sz w:val="24"/>
      <w:szCs w:val="24"/>
      <w:lang w:val="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841080">
      <w:bodyDiv w:val="1"/>
      <w:marLeft w:val="0"/>
      <w:marRight w:val="0"/>
      <w:marTop w:val="0"/>
      <w:marBottom w:val="0"/>
      <w:divBdr>
        <w:top w:val="none" w:sz="0" w:space="0" w:color="auto"/>
        <w:left w:val="none" w:sz="0" w:space="0" w:color="auto"/>
        <w:bottom w:val="none" w:sz="0" w:space="0" w:color="auto"/>
        <w:right w:val="none" w:sz="0" w:space="0" w:color="auto"/>
      </w:divBdr>
    </w:div>
    <w:div w:id="107481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814AC-7CBF-444E-96CA-458FCF02A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177</TotalTime>
  <Pages>7</Pages>
  <Words>1579</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10559</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Kevin Alder</cp:lastModifiedBy>
  <cp:revision>21</cp:revision>
  <cp:lastPrinted>2012-03-15T15:21:00Z</cp:lastPrinted>
  <dcterms:created xsi:type="dcterms:W3CDTF">2018-01-16T03:28:00Z</dcterms:created>
  <dcterms:modified xsi:type="dcterms:W3CDTF">2018-01-17T06:28:00Z</dcterms:modified>
</cp:coreProperties>
</file>