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5119DB">
        <w:trPr>
          <w:trHeight w:val="282"/>
        </w:trPr>
        <w:tc>
          <w:tcPr>
            <w:tcW w:w="6912" w:type="dxa"/>
            <w:vMerge w:val="restart"/>
          </w:tcPr>
          <w:p w:rsidR="00B74B70" w:rsidRPr="005D666D" w:rsidRDefault="00B74B70" w:rsidP="005119DB">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5119DB">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5119DB">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Pr="00442459">
              <w:rPr>
                <w:snapToGrid w:val="0"/>
                <w:color w:val="365F91" w:themeColor="accent1" w:themeShade="BF"/>
                <w:szCs w:val="22"/>
              </w:rPr>
              <w:t>16-18 January 2018</w:t>
            </w:r>
          </w:p>
        </w:tc>
        <w:tc>
          <w:tcPr>
            <w:tcW w:w="2977" w:type="dxa"/>
          </w:tcPr>
          <w:p w:rsidR="00B74B70" w:rsidRPr="00F61675" w:rsidRDefault="00442459" w:rsidP="00442459">
            <w:pPr>
              <w:spacing w:after="60"/>
              <w:ind w:right="-108"/>
              <w:jc w:val="right"/>
              <w:rPr>
                <w:rFonts w:cs="Tahoma"/>
                <w:b/>
                <w:bCs/>
                <w:color w:val="365F91" w:themeColor="accent1" w:themeShade="BF"/>
                <w:szCs w:val="22"/>
                <w:lang w:val="fr-CH"/>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/Doc</w:t>
            </w:r>
            <w:r w:rsidR="00902D65">
              <w:rPr>
                <w:rFonts w:cs="Tahoma"/>
                <w:b/>
                <w:bCs/>
                <w:color w:val="365F91" w:themeColor="accent1" w:themeShade="BF"/>
                <w:szCs w:val="22"/>
                <w:lang w:val="fr-CH"/>
              </w:rPr>
              <w:t xml:space="preserve"> 4.1</w:t>
            </w:r>
          </w:p>
        </w:tc>
      </w:tr>
      <w:tr w:rsidR="00B74B70" w:rsidRPr="005D666D" w:rsidTr="005119DB">
        <w:trPr>
          <w:trHeight w:val="730"/>
        </w:trPr>
        <w:tc>
          <w:tcPr>
            <w:tcW w:w="6912" w:type="dxa"/>
            <w:vMerge/>
          </w:tcPr>
          <w:p w:rsidR="00B74B70" w:rsidRPr="00993581" w:rsidRDefault="00B74B70" w:rsidP="005119DB">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5119DB">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902D65" w:rsidRPr="00902D65">
              <w:rPr>
                <w:rFonts w:cs="Tahoma"/>
                <w:color w:val="365F91" w:themeColor="accent1" w:themeShade="BF"/>
                <w:szCs w:val="22"/>
                <w:shd w:val="clear" w:color="auto" w:fill="FFFFFF" w:themeFill="background1"/>
              </w:rPr>
              <w:t>Kevin Alder</w:t>
            </w:r>
            <w:r w:rsidRPr="005D666D">
              <w:rPr>
                <w:rFonts w:cs="Tahoma"/>
                <w:color w:val="365F91" w:themeColor="accent1" w:themeShade="BF"/>
                <w:szCs w:val="22"/>
              </w:rPr>
              <w:t xml:space="preserve"> </w:t>
            </w:r>
          </w:p>
          <w:p w:rsidR="00B74B70" w:rsidRPr="005D666D" w:rsidRDefault="00902D65" w:rsidP="005119DB">
            <w:pPr>
              <w:spacing w:after="60"/>
              <w:ind w:right="-108"/>
              <w:jc w:val="right"/>
              <w:rPr>
                <w:rFonts w:cs="Tahoma"/>
                <w:color w:val="365F91" w:themeColor="accent1" w:themeShade="BF"/>
                <w:szCs w:val="22"/>
              </w:rPr>
            </w:pPr>
            <w:r>
              <w:rPr>
                <w:rFonts w:cs="Tahoma"/>
                <w:color w:val="365F91" w:themeColor="accent1" w:themeShade="BF"/>
                <w:szCs w:val="22"/>
              </w:rPr>
              <w:t>15</w:t>
            </w:r>
            <w:r w:rsidR="00B74B70">
              <w:rPr>
                <w:rFonts w:cs="Tahoma"/>
                <w:color w:val="365F91" w:themeColor="accent1" w:themeShade="BF"/>
                <w:szCs w:val="22"/>
              </w:rPr>
              <w:t>.</w:t>
            </w:r>
            <w:r>
              <w:rPr>
                <w:rFonts w:cs="Tahoma"/>
                <w:color w:val="365F91" w:themeColor="accent1" w:themeShade="BF"/>
                <w:szCs w:val="22"/>
              </w:rPr>
              <w:t>JAN</w:t>
            </w:r>
            <w:r w:rsidR="00B74B70">
              <w:rPr>
                <w:rFonts w:cs="Tahoma"/>
                <w:color w:val="365F91" w:themeColor="accent1" w:themeShade="BF"/>
                <w:szCs w:val="22"/>
              </w:rPr>
              <w:t>.</w:t>
            </w:r>
            <w:r>
              <w:rPr>
                <w:rFonts w:cs="Tahoma"/>
                <w:color w:val="365F91" w:themeColor="accent1" w:themeShade="BF"/>
                <w:szCs w:val="22"/>
              </w:rPr>
              <w:t>2018</w:t>
            </w:r>
          </w:p>
          <w:p w:rsidR="00B74B70" w:rsidRPr="00DF1240" w:rsidRDefault="00B74B70" w:rsidP="005119DB">
            <w:pPr>
              <w:spacing w:after="60"/>
              <w:ind w:right="-108"/>
              <w:jc w:val="right"/>
              <w:rPr>
                <w:rFonts w:cs="Tahoma"/>
                <w:b/>
                <w:bCs/>
                <w:color w:val="365F91" w:themeColor="accent1" w:themeShade="BF"/>
                <w:szCs w:val="22"/>
                <w:lang w:val="en-US"/>
              </w:rPr>
            </w:pPr>
          </w:p>
        </w:tc>
      </w:tr>
    </w:tbl>
    <w:p w:rsidR="00D22E8A" w:rsidRDefault="00D22E8A" w:rsidP="00415F4C"/>
    <w:p w:rsidR="00465749" w:rsidRPr="00FF65B9" w:rsidRDefault="00465749" w:rsidP="00415F4C"/>
    <w:p w:rsidR="00480313" w:rsidRPr="00FF65B9" w:rsidRDefault="002F46A2" w:rsidP="000E3612">
      <w:pPr>
        <w:pStyle w:val="Heading1"/>
        <w:jc w:val="center"/>
      </w:pPr>
      <w:bookmarkStart w:id="0" w:name="_Toc319327004"/>
      <w:r>
        <w:t>Draft</w:t>
      </w:r>
      <w:r w:rsidR="00902D65" w:rsidRPr="00902D65">
        <w:t xml:space="preserve"> </w:t>
      </w:r>
      <w:bookmarkEnd w:id="0"/>
      <w:r w:rsidR="0084414D">
        <w:t>Generic Audit Process</w:t>
      </w:r>
    </w:p>
    <w:p w:rsidR="00902D65" w:rsidRDefault="00902D65" w:rsidP="002F46A2"/>
    <w:p w:rsidR="002F46A2" w:rsidRDefault="002F46A2" w:rsidP="002F46A2"/>
    <w:p w:rsidR="00442459" w:rsidRPr="00FF65B9" w:rsidRDefault="00902D65" w:rsidP="00442459">
      <w:pPr>
        <w:pStyle w:val="Heading2"/>
        <w:rPr>
          <w:rFonts w:hint="eastAsia"/>
        </w:rPr>
      </w:pPr>
      <w:r>
        <w:t>Introduction</w:t>
      </w:r>
    </w:p>
    <w:p w:rsidR="00C7257F" w:rsidRDefault="0084414D" w:rsidP="004F134B">
      <w:pPr>
        <w:pStyle w:val="BodyTextNumbered"/>
      </w:pPr>
      <w:r>
        <w:t xml:space="preserve">The </w:t>
      </w:r>
      <w:r w:rsidR="00C7257F">
        <w:t xml:space="preserve">generic </w:t>
      </w:r>
      <w:r>
        <w:t xml:space="preserve">demonstration and reporting process </w:t>
      </w:r>
      <w:r w:rsidR="00B22A03">
        <w:t>for</w:t>
      </w:r>
      <w:r>
        <w:t xml:space="preserve"> </w:t>
      </w:r>
      <w:r w:rsidR="00C7257F">
        <w:t xml:space="preserve">assessment and </w:t>
      </w:r>
      <w:r>
        <w:t xml:space="preserve">auditing </w:t>
      </w:r>
      <w:r w:rsidR="00DA0E4C">
        <w:t xml:space="preserve">of </w:t>
      </w:r>
      <w:r w:rsidR="00C7257F">
        <w:t xml:space="preserve">any WMO member </w:t>
      </w:r>
      <w:r>
        <w:t xml:space="preserve">centre </w:t>
      </w:r>
      <w:r w:rsidR="00C7257F">
        <w:t>is based on the process of the previous TT-CAC in the assessment of WIS Centres.</w:t>
      </w:r>
    </w:p>
    <w:p w:rsidR="0084414D" w:rsidRDefault="00664EC6" w:rsidP="004F134B">
      <w:pPr>
        <w:pStyle w:val="BodyTextNumbered"/>
      </w:pPr>
      <w:r>
        <w:t>At a high level, t</w:t>
      </w:r>
      <w:r w:rsidR="00C7257F">
        <w:t xml:space="preserve">he audit process </w:t>
      </w:r>
      <w:r w:rsidR="0084414D">
        <w:t xml:space="preserve">consists of </w:t>
      </w:r>
      <w:r>
        <w:t>four</w:t>
      </w:r>
      <w:r w:rsidR="0084414D">
        <w:t xml:space="preserve"> phases:</w:t>
      </w:r>
    </w:p>
    <w:p w:rsidR="00C7257F" w:rsidRPr="00C7257F" w:rsidRDefault="00664EC6" w:rsidP="002F46A2">
      <w:pPr>
        <w:pStyle w:val="BodyTextNumbered"/>
        <w:numPr>
          <w:ilvl w:val="1"/>
          <w:numId w:val="17"/>
        </w:numPr>
      </w:pPr>
      <w:r w:rsidRPr="00664EC6">
        <w:rPr>
          <w:b/>
        </w:rPr>
        <w:t>Phase 1</w:t>
      </w:r>
      <w:r w:rsidR="00C7257F">
        <w:t xml:space="preserve"> </w:t>
      </w:r>
      <w:r>
        <w:t>N</w:t>
      </w:r>
      <w:r w:rsidR="00C7257F">
        <w:t>otification</w:t>
      </w:r>
      <w:r>
        <w:t xml:space="preserve"> / request</w:t>
      </w:r>
      <w:r w:rsidR="00C7257F">
        <w:t xml:space="preserve"> </w:t>
      </w:r>
      <w:r>
        <w:t xml:space="preserve">to audit a centre, accompanied by a </w:t>
      </w:r>
      <w:r>
        <w:t>completed self-assessment questionnaire</w:t>
      </w:r>
      <w:r>
        <w:t>.</w:t>
      </w:r>
    </w:p>
    <w:p w:rsidR="0084414D" w:rsidRDefault="00DA0E4C" w:rsidP="0084414D">
      <w:pPr>
        <w:pStyle w:val="BodyTextNumbered"/>
        <w:numPr>
          <w:ilvl w:val="1"/>
          <w:numId w:val="17"/>
        </w:numPr>
      </w:pPr>
      <w:r w:rsidRPr="002F46A2">
        <w:rPr>
          <w:b/>
        </w:rPr>
        <w:t>Phase 2</w:t>
      </w:r>
      <w:r>
        <w:t xml:space="preserve"> </w:t>
      </w:r>
      <w:r w:rsidR="0084414D">
        <w:t>Pre-audit capability assessment</w:t>
      </w:r>
      <w:r w:rsidR="00C7257F">
        <w:t>.</w:t>
      </w:r>
    </w:p>
    <w:p w:rsidR="0084414D" w:rsidRDefault="00DA0E4C" w:rsidP="0084414D">
      <w:pPr>
        <w:pStyle w:val="BodyTextNumbered"/>
        <w:numPr>
          <w:ilvl w:val="1"/>
          <w:numId w:val="17"/>
        </w:numPr>
      </w:pPr>
      <w:r w:rsidRPr="002F46A2">
        <w:rPr>
          <w:b/>
        </w:rPr>
        <w:t>Phase 3</w:t>
      </w:r>
      <w:r>
        <w:t xml:space="preserve"> </w:t>
      </w:r>
      <w:r w:rsidR="0084414D">
        <w:t>Onsite audit and validation</w:t>
      </w:r>
      <w:r w:rsidR="00664EC6">
        <w:t xml:space="preserve"> by ET-CAC audit team</w:t>
      </w:r>
      <w:r w:rsidR="00C7257F">
        <w:t>.</w:t>
      </w:r>
    </w:p>
    <w:p w:rsidR="0084414D" w:rsidRDefault="00DA0E4C" w:rsidP="0084414D">
      <w:pPr>
        <w:pStyle w:val="BodyTextNumbered"/>
        <w:numPr>
          <w:ilvl w:val="1"/>
          <w:numId w:val="17"/>
        </w:numPr>
      </w:pPr>
      <w:r w:rsidRPr="002F46A2">
        <w:rPr>
          <w:b/>
        </w:rPr>
        <w:t>Phase 4</w:t>
      </w:r>
      <w:r>
        <w:t xml:space="preserve"> </w:t>
      </w:r>
      <w:r w:rsidR="0084414D">
        <w:t>Post audit reporting and recommendation</w:t>
      </w:r>
      <w:r w:rsidR="00664EC6">
        <w:t>.</w:t>
      </w:r>
    </w:p>
    <w:p w:rsidR="00AB31FB" w:rsidRDefault="002F46A2" w:rsidP="004F134B">
      <w:pPr>
        <w:pStyle w:val="BodyTextNumbered"/>
      </w:pPr>
      <w:r>
        <w:t>This process</w:t>
      </w:r>
      <w:r w:rsidR="00C65B9E">
        <w:t xml:space="preserve"> assume</w:t>
      </w:r>
      <w:r>
        <w:t>s</w:t>
      </w:r>
      <w:r w:rsidR="00C65B9E">
        <w:t xml:space="preserve"> that </w:t>
      </w:r>
      <w:r w:rsidR="00DA0E4C">
        <w:t xml:space="preserve">ET-CAC </w:t>
      </w:r>
      <w:r w:rsidR="00C65B9E">
        <w:t>has been previously inform</w:t>
      </w:r>
      <w:r w:rsidR="00832EF2">
        <w:t>ed of the intention to certify one or more centres</w:t>
      </w:r>
      <w:r w:rsidR="00C65B9E">
        <w:t xml:space="preserve"> by th</w:t>
      </w:r>
      <w:r w:rsidR="00832EF2">
        <w:t>e system owner</w:t>
      </w:r>
      <w:r w:rsidR="00C65B9E">
        <w:t>’</w:t>
      </w:r>
      <w:r w:rsidR="00832EF2">
        <w:t>s</w:t>
      </w:r>
      <w:r w:rsidR="00AB31FB">
        <w:t xml:space="preserve"> constituent body through the CBS Management Group.</w:t>
      </w:r>
    </w:p>
    <w:p w:rsidR="00DA0E4C" w:rsidRDefault="00AB31FB" w:rsidP="004F134B">
      <w:pPr>
        <w:pStyle w:val="BodyTextNumbered"/>
      </w:pPr>
      <w:r>
        <w:t xml:space="preserve">ET-CAC </w:t>
      </w:r>
      <w:r w:rsidR="005D6312">
        <w:t>will conduct</w:t>
      </w:r>
      <w:r w:rsidR="00DA0E4C">
        <w:t xml:space="preserve"> the </w:t>
      </w:r>
      <w:r w:rsidR="00934C73">
        <w:t xml:space="preserve">audits </w:t>
      </w:r>
      <w:proofErr w:type="gramStart"/>
      <w:r w:rsidR="005D6312">
        <w:t>in reference to</w:t>
      </w:r>
      <w:proofErr w:type="gramEnd"/>
      <w:r w:rsidR="0084414D">
        <w:t xml:space="preserve"> </w:t>
      </w:r>
      <w:r>
        <w:t xml:space="preserve">audit guidelines published by ISO within </w:t>
      </w:r>
      <w:r w:rsidR="0084414D">
        <w:t xml:space="preserve">ISO </w:t>
      </w:r>
      <w:r>
        <w:t>19011:2011</w:t>
      </w:r>
      <w:r w:rsidR="0084414D">
        <w:t xml:space="preserve">. </w:t>
      </w:r>
      <w:r w:rsidR="0013745B">
        <w:t>The particular</w:t>
      </w:r>
      <w:r w:rsidR="00934C73">
        <w:t xml:space="preserve"> component of th</w:t>
      </w:r>
      <w:r w:rsidR="0013745B">
        <w:t>e</w:t>
      </w:r>
      <w:r w:rsidR="00B22A03">
        <w:t xml:space="preserve"> guide are </w:t>
      </w:r>
      <w:r w:rsidR="00934C73">
        <w:t>the principles of audit</w:t>
      </w:r>
      <w:r w:rsidR="00DA0E4C">
        <w:t>ing</w:t>
      </w:r>
      <w:r w:rsidR="00934C73">
        <w:t>:</w:t>
      </w:r>
      <w:r w:rsidR="00B22A03">
        <w:t xml:space="preserve"> </w:t>
      </w:r>
    </w:p>
    <w:p w:rsidR="0084414D" w:rsidRDefault="00934C73" w:rsidP="00DA0E4C">
      <w:pPr>
        <w:pStyle w:val="BodyTextNumbered"/>
        <w:numPr>
          <w:ilvl w:val="0"/>
          <w:numId w:val="19"/>
        </w:numPr>
        <w:ind w:left="709"/>
      </w:pPr>
      <w:r>
        <w:t xml:space="preserve">integrity, fair representation, due professional </w:t>
      </w:r>
      <w:r w:rsidR="00AB31FB">
        <w:t>care</w:t>
      </w:r>
      <w:r>
        <w:t>, confidentiality, independence, us</w:t>
      </w:r>
      <w:r w:rsidR="00902721">
        <w:t xml:space="preserve">e of </w:t>
      </w:r>
      <w:r>
        <w:t>an evidence-based approach.</w:t>
      </w:r>
    </w:p>
    <w:p w:rsidR="0084414D" w:rsidRDefault="00AB31FB" w:rsidP="004F134B">
      <w:pPr>
        <w:pStyle w:val="BodyTextNumbered"/>
      </w:pPr>
      <w:r>
        <w:t xml:space="preserve">ET-CAC will also incorporate </w:t>
      </w:r>
      <w:r w:rsidR="00902721">
        <w:t xml:space="preserve">a risk base approach </w:t>
      </w:r>
      <w:r w:rsidR="0084414D">
        <w:t>a</w:t>
      </w:r>
      <w:r w:rsidR="00902721">
        <w:t>s a</w:t>
      </w:r>
      <w:r w:rsidR="0084414D">
        <w:t xml:space="preserve"> seventh element</w:t>
      </w:r>
      <w:r>
        <w:t xml:space="preserve">, </w:t>
      </w:r>
      <w:r w:rsidR="005D6312">
        <w:t xml:space="preserve">which is in </w:t>
      </w:r>
      <w:r>
        <w:t xml:space="preserve">the next version of the Guide, </w:t>
      </w:r>
      <w:r w:rsidRPr="00087CD4">
        <w:rPr>
          <w:rFonts w:eastAsia="MS Mincho" w:cs="Calibri"/>
          <w:lang w:val="en-NZ" w:eastAsia="en-GB"/>
        </w:rPr>
        <w:t>DIS/ISO 19011:2018e</w:t>
      </w:r>
      <w:r w:rsidR="0084414D">
        <w:t xml:space="preserve">, that requires the use of </w:t>
      </w:r>
      <w:r w:rsidR="0084414D" w:rsidRPr="00B028CF">
        <w:t>professional judgement to determine which topics and issues may introduce the highest r</w:t>
      </w:r>
      <w:r w:rsidR="00B22A03">
        <w:t xml:space="preserve">isk to the system being audited. </w:t>
      </w:r>
      <w:r w:rsidR="00902721">
        <w:t>(See Annex 1).</w:t>
      </w:r>
    </w:p>
    <w:p w:rsidR="005D6312" w:rsidRDefault="0044435C" w:rsidP="005D6312">
      <w:pPr>
        <w:pStyle w:val="BodyTextNumbered"/>
      </w:pPr>
      <w:r>
        <w:t>T</w:t>
      </w:r>
      <w:bookmarkStart w:id="1" w:name="_GoBack"/>
      <w:bookmarkEnd w:id="1"/>
      <w:r w:rsidR="00DA0E4C">
        <w:t>he</w:t>
      </w:r>
      <w:r w:rsidR="00B22A03">
        <w:t xml:space="preserve"> entire </w:t>
      </w:r>
      <w:r w:rsidR="00DA0E4C">
        <w:t>audit process</w:t>
      </w:r>
      <w:r w:rsidR="00B22A03">
        <w:t xml:space="preserve">, including </w:t>
      </w:r>
      <w:r w:rsidR="00DA0E4C">
        <w:t xml:space="preserve">all documentation, site assessments, discussions </w:t>
      </w:r>
      <w:r w:rsidR="00B22A03">
        <w:t xml:space="preserve">and reporting </w:t>
      </w:r>
      <w:r w:rsidR="00DA0E4C">
        <w:t xml:space="preserve">to be </w:t>
      </w:r>
      <w:r w:rsidR="00B22A03">
        <w:t>conducted in the English language</w:t>
      </w:r>
      <w:r w:rsidR="00C65B9E">
        <w:t xml:space="preserve">. </w:t>
      </w:r>
    </w:p>
    <w:p w:rsidR="005D6312" w:rsidRPr="00CF6FA1" w:rsidRDefault="005D6312" w:rsidP="005D6312">
      <w:pPr>
        <w:pStyle w:val="BodyTextNumbered"/>
      </w:pPr>
      <w:r w:rsidRPr="00CF6FA1">
        <w:t xml:space="preserve">The following aspects </w:t>
      </w:r>
      <w:r>
        <w:t xml:space="preserve">of the first round of </w:t>
      </w:r>
      <w:r w:rsidR="00902721">
        <w:t>WIS</w:t>
      </w:r>
      <w:r>
        <w:t xml:space="preserve"> audits </w:t>
      </w:r>
      <w:r w:rsidRPr="00CF6FA1">
        <w:t>were considered effective</w:t>
      </w:r>
      <w:r>
        <w:t xml:space="preserve"> and will be retained in the generic audit programme</w:t>
      </w:r>
      <w:r w:rsidRPr="00CF6FA1">
        <w:t>:</w:t>
      </w:r>
    </w:p>
    <w:p w:rsidR="005D6312" w:rsidRPr="00CF6FA1" w:rsidRDefault="005D6312" w:rsidP="005D6312">
      <w:pPr>
        <w:pStyle w:val="BodyTextNumbered"/>
        <w:numPr>
          <w:ilvl w:val="0"/>
          <w:numId w:val="14"/>
        </w:numPr>
      </w:pPr>
      <w:r w:rsidRPr="00CF6FA1">
        <w:t xml:space="preserve">Geographic diversity (e.g. ensuring that auditors do not audit centres </w:t>
      </w:r>
      <w:r w:rsidR="00902721">
        <w:t>with</w:t>
      </w:r>
      <w:r w:rsidRPr="00CF6FA1">
        <w:t xml:space="preserve">in their region) </w:t>
      </w:r>
      <w:r w:rsidR="00902721">
        <w:t>to ensure</w:t>
      </w:r>
      <w:r w:rsidRPr="00CF6FA1">
        <w:t xml:space="preserve"> the necessary impartiality of audit teams.</w:t>
      </w:r>
    </w:p>
    <w:p w:rsidR="005D6312" w:rsidRPr="00CF6FA1" w:rsidRDefault="005D6312" w:rsidP="005D6312">
      <w:pPr>
        <w:pStyle w:val="BodyTextNumbered"/>
        <w:numPr>
          <w:ilvl w:val="0"/>
          <w:numId w:val="14"/>
        </w:numPr>
      </w:pPr>
      <w:r w:rsidRPr="00CF6FA1">
        <w:t>Two-person audit teams</w:t>
      </w:r>
      <w:r>
        <w:t xml:space="preserve"> – a lead auditor with relevant audit experience and a Subject Matter Expert</w:t>
      </w:r>
      <w:r w:rsidRPr="005D6312">
        <w:t xml:space="preserve"> </w:t>
      </w:r>
      <w:r>
        <w:t>(if possible)</w:t>
      </w:r>
      <w:r w:rsidRPr="00CF6FA1">
        <w:t>.</w:t>
      </w:r>
    </w:p>
    <w:p w:rsidR="005D6312" w:rsidRDefault="005D6312" w:rsidP="005D6312">
      <w:pPr>
        <w:pStyle w:val="BodyTextNumbered"/>
        <w:numPr>
          <w:ilvl w:val="0"/>
          <w:numId w:val="16"/>
        </w:numPr>
      </w:pPr>
      <w:r>
        <w:lastRenderedPageBreak/>
        <w:t xml:space="preserve">Onsite audits to be conducted over </w:t>
      </w:r>
      <w:r w:rsidRPr="00CF6FA1">
        <w:t>2-days</w:t>
      </w:r>
      <w:r>
        <w:t>, excluding auditor travel time to and from the audit site</w:t>
      </w:r>
      <w:r w:rsidRPr="00CF6FA1">
        <w:t>.</w:t>
      </w:r>
    </w:p>
    <w:p w:rsidR="00C65B9E" w:rsidRDefault="00C65B9E" w:rsidP="00C65B9E">
      <w:pPr>
        <w:pStyle w:val="BodyTextNumbered"/>
        <w:numPr>
          <w:ilvl w:val="0"/>
          <w:numId w:val="0"/>
        </w:numPr>
        <w:ind w:left="360"/>
      </w:pPr>
    </w:p>
    <w:p w:rsidR="00C65B9E" w:rsidRDefault="00C65B9E" w:rsidP="00C65B9E">
      <w:pPr>
        <w:pStyle w:val="Heading2"/>
        <w:rPr>
          <w:rFonts w:hint="eastAsia"/>
        </w:rPr>
      </w:pPr>
      <w:r>
        <w:t xml:space="preserve">Phase 1 Receipt of Nomination / </w:t>
      </w:r>
      <w:r w:rsidR="005D6312">
        <w:t>requ</w:t>
      </w:r>
      <w:r>
        <w:t>e</w:t>
      </w:r>
      <w:r w:rsidR="005D6312">
        <w:t>s</w:t>
      </w:r>
      <w:r>
        <w:t>t to recertify</w:t>
      </w:r>
    </w:p>
    <w:p w:rsidR="00CC68C0" w:rsidRPr="00CC68C0" w:rsidRDefault="00CC68C0" w:rsidP="00CC68C0">
      <w:pPr>
        <w:rPr>
          <w:lang w:eastAsia="zh-CN"/>
        </w:rPr>
      </w:pPr>
    </w:p>
    <w:p w:rsidR="00AB31FB" w:rsidRDefault="00C65B9E" w:rsidP="004F134B">
      <w:pPr>
        <w:pStyle w:val="BodyTextNumbered"/>
      </w:pPr>
      <w:r>
        <w:t>Phase one commence</w:t>
      </w:r>
      <w:r w:rsidR="00902721">
        <w:t>s when</w:t>
      </w:r>
      <w:r>
        <w:t xml:space="preserve"> ET-CAC receives </w:t>
      </w:r>
      <w:r w:rsidR="00AB31FB">
        <w:t xml:space="preserve">a formal request to undertake a certification audit of a new centre, or recertification audit of an existing centre. Such a request will be accompanied all relevant contact point information to allow ET-CAC to </w:t>
      </w:r>
      <w:r w:rsidR="00902721">
        <w:t>liaise with the centre management and experts.</w:t>
      </w:r>
    </w:p>
    <w:p w:rsidR="00C65B9E" w:rsidRDefault="00AB31FB" w:rsidP="004F134B">
      <w:pPr>
        <w:pStyle w:val="BodyTextNumbered"/>
      </w:pPr>
      <w:r>
        <w:t>The centre will also provide a completed self-assessment questionnaire that provides preliminary evidence of the centre’s capabilities, based upon the audit criteria provided the ‘system owner’.</w:t>
      </w:r>
    </w:p>
    <w:p w:rsidR="00AB31FB" w:rsidRDefault="00902721" w:rsidP="004F134B">
      <w:pPr>
        <w:pStyle w:val="BodyTextNumbered"/>
      </w:pPr>
      <w:r>
        <w:t>The self-</w:t>
      </w:r>
      <w:r w:rsidR="005D6312">
        <w:t>assess</w:t>
      </w:r>
      <w:r>
        <w:t xml:space="preserve">ment </w:t>
      </w:r>
      <w:r w:rsidR="005D6312">
        <w:t xml:space="preserve">information should be provided in </w:t>
      </w:r>
      <w:r>
        <w:t xml:space="preserve">the </w:t>
      </w:r>
      <w:proofErr w:type="spellStart"/>
      <w:r w:rsidR="005D6312">
        <w:t>english</w:t>
      </w:r>
      <w:proofErr w:type="spellEnd"/>
      <w:r w:rsidR="005D6312">
        <w:t xml:space="preserve"> </w:t>
      </w:r>
      <w:r>
        <w:t xml:space="preserve">language </w:t>
      </w:r>
      <w:r w:rsidR="005D6312">
        <w:t xml:space="preserve">and be in a style </w:t>
      </w:r>
      <w:r>
        <w:t>that can be easily understood by an auditor, using highly technical language only were necessary.</w:t>
      </w:r>
    </w:p>
    <w:p w:rsidR="00902721" w:rsidRDefault="00902721" w:rsidP="004F134B">
      <w:pPr>
        <w:pStyle w:val="BodyTextNumbered"/>
      </w:pPr>
      <w:r>
        <w:t>ET-CAC, in consultation with the system owner’s constituent body, will assign a team of auditors</w:t>
      </w:r>
      <w:r w:rsidR="000454FF">
        <w:t>, with the Lead auditor being responsible for ensuring the outcome of each audit delivers clear and concise findings upon with informed decisions can be made.</w:t>
      </w:r>
    </w:p>
    <w:p w:rsidR="000454FF" w:rsidRDefault="000454FF" w:rsidP="004F134B">
      <w:pPr>
        <w:pStyle w:val="BodyTextNumbered"/>
      </w:pPr>
      <w:r>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0454FF" w:rsidRDefault="000454FF" w:rsidP="00C23BD4">
      <w:pPr>
        <w:pStyle w:val="BodyTextNumbered"/>
        <w:numPr>
          <w:ilvl w:val="0"/>
          <w:numId w:val="19"/>
        </w:numPr>
        <w:tabs>
          <w:tab w:val="clear" w:pos="720"/>
        </w:tabs>
        <w:spacing w:before="100" w:beforeAutospacing="1" w:after="100" w:afterAutospacing="1"/>
        <w:ind w:left="851" w:hanging="357"/>
      </w:pPr>
      <w:r>
        <w:t>The audit objective</w:t>
      </w:r>
    </w:p>
    <w:p w:rsidR="000454FF" w:rsidRDefault="000454FF" w:rsidP="00C23BD4">
      <w:pPr>
        <w:pStyle w:val="BodyTextNumbered"/>
        <w:numPr>
          <w:ilvl w:val="0"/>
          <w:numId w:val="19"/>
        </w:numPr>
        <w:tabs>
          <w:tab w:val="clear" w:pos="720"/>
        </w:tabs>
        <w:spacing w:before="100" w:beforeAutospacing="1" w:after="100" w:afterAutospacing="1"/>
        <w:ind w:left="851" w:hanging="357"/>
      </w:pPr>
      <w:r>
        <w:t xml:space="preserve">The audit </w:t>
      </w:r>
      <w:proofErr w:type="gramStart"/>
      <w:r>
        <w:t>process</w:t>
      </w:r>
      <w:proofErr w:type="gramEnd"/>
    </w:p>
    <w:p w:rsidR="000454FF" w:rsidRDefault="000454FF" w:rsidP="00C23BD4">
      <w:pPr>
        <w:pStyle w:val="BodyTextNumbered"/>
        <w:numPr>
          <w:ilvl w:val="0"/>
          <w:numId w:val="19"/>
        </w:numPr>
        <w:tabs>
          <w:tab w:val="clear" w:pos="720"/>
        </w:tabs>
        <w:spacing w:before="100" w:beforeAutospacing="1" w:after="100" w:afterAutospacing="1"/>
        <w:ind w:left="851" w:hanging="357"/>
      </w:pPr>
      <w:r>
        <w:t>The applicable guiding principles found in ISO 19011: 2011/2018</w:t>
      </w:r>
    </w:p>
    <w:p w:rsidR="000454FF" w:rsidRDefault="00C23BD4" w:rsidP="00C23BD4">
      <w:pPr>
        <w:pStyle w:val="BodyTextNumbered"/>
        <w:numPr>
          <w:ilvl w:val="0"/>
          <w:numId w:val="19"/>
        </w:numPr>
        <w:tabs>
          <w:tab w:val="clear" w:pos="720"/>
        </w:tabs>
        <w:spacing w:before="100" w:beforeAutospacing="1" w:after="100" w:afterAutospacing="1"/>
        <w:ind w:left="851" w:hanging="357"/>
      </w:pPr>
      <w:r>
        <w:t xml:space="preserve">Information concerning the composition of the </w:t>
      </w:r>
      <w:r w:rsidR="000454FF">
        <w:t>audit team</w:t>
      </w:r>
      <w:r>
        <w:t>, including their contact details and relevant</w:t>
      </w:r>
      <w:r w:rsidR="000454FF">
        <w:t xml:space="preserve"> skills, experience and competence</w:t>
      </w:r>
      <w:r>
        <w:t>.</w:t>
      </w:r>
    </w:p>
    <w:p w:rsidR="00C23BD4" w:rsidRDefault="00C23BD4" w:rsidP="00C23BD4">
      <w:pPr>
        <w:pStyle w:val="BodyTextNumbered"/>
        <w:numPr>
          <w:ilvl w:val="0"/>
          <w:numId w:val="19"/>
        </w:numPr>
        <w:tabs>
          <w:tab w:val="clear" w:pos="720"/>
        </w:tabs>
        <w:spacing w:before="100" w:beforeAutospacing="1" w:after="100" w:afterAutospacing="1"/>
        <w:ind w:left="851" w:hanging="357"/>
      </w:pPr>
      <w:r>
        <w:t>A</w:t>
      </w:r>
      <w:r w:rsidR="00CC68C0">
        <w:t>dvice that a</w:t>
      </w:r>
      <w:r>
        <w:t xml:space="preserve">ll documentation </w:t>
      </w:r>
      <w:r w:rsidR="00CC68C0">
        <w:t xml:space="preserve">is in place </w:t>
      </w:r>
      <w:r>
        <w:t xml:space="preserve">(including security and health and safety requirements) </w:t>
      </w:r>
      <w:r w:rsidR="00CC68C0">
        <w:t>to</w:t>
      </w:r>
      <w:r>
        <w:t xml:space="preserve"> enable the auditors to visit all sites and facilities required by the audit.</w:t>
      </w:r>
    </w:p>
    <w:p w:rsidR="00C23BD4" w:rsidRDefault="00CC68C0" w:rsidP="00C23BD4">
      <w:pPr>
        <w:pStyle w:val="BodyTextNumbered"/>
        <w:numPr>
          <w:ilvl w:val="0"/>
          <w:numId w:val="19"/>
        </w:numPr>
        <w:tabs>
          <w:tab w:val="clear" w:pos="720"/>
        </w:tabs>
        <w:spacing w:before="100" w:beforeAutospacing="1" w:after="100" w:afterAutospacing="1"/>
        <w:ind w:left="851" w:hanging="357"/>
      </w:pPr>
      <w:r>
        <w:t xml:space="preserve">Providing clarity and details of what </w:t>
      </w:r>
      <w:r w:rsidR="00C23BD4">
        <w:t xml:space="preserve">expenses </w:t>
      </w:r>
      <w:r>
        <w:t xml:space="preserve">are being met by the </w:t>
      </w:r>
      <w:r w:rsidR="00C23BD4">
        <w:t>host organisation.</w:t>
      </w:r>
    </w:p>
    <w:p w:rsidR="00C23BD4" w:rsidRDefault="00C23BD4" w:rsidP="00C23BD4">
      <w:pPr>
        <w:pStyle w:val="BodyTextNumbered"/>
        <w:numPr>
          <w:ilvl w:val="0"/>
          <w:numId w:val="19"/>
        </w:numPr>
        <w:tabs>
          <w:tab w:val="clear" w:pos="720"/>
        </w:tabs>
        <w:spacing w:before="100" w:beforeAutospacing="1" w:after="100" w:afterAutospacing="1"/>
        <w:ind w:left="851" w:hanging="357"/>
      </w:pPr>
      <w:r>
        <w:t>Confirmation that the host organisation will provide organisational support to facilitate audit</w:t>
      </w:r>
      <w:r w:rsidR="00CC68C0">
        <w:t>or travel arrangements</w:t>
      </w:r>
      <w:r>
        <w:t>, includ</w:t>
      </w:r>
      <w:r w:rsidR="00CC68C0">
        <w:t xml:space="preserve">ing assistance with visa </w:t>
      </w:r>
      <w:r w:rsidR="007A2D1A">
        <w:t>applic</w:t>
      </w:r>
      <w:r w:rsidR="00CC68C0">
        <w:t>ation</w:t>
      </w:r>
      <w:r>
        <w:t>s as required.</w:t>
      </w:r>
    </w:p>
    <w:p w:rsidR="000454FF" w:rsidRDefault="000454FF" w:rsidP="000454FF">
      <w:pPr>
        <w:pStyle w:val="BodyTextNumbered"/>
        <w:numPr>
          <w:ilvl w:val="0"/>
          <w:numId w:val="0"/>
        </w:numPr>
        <w:ind w:left="360" w:hanging="360"/>
      </w:pPr>
    </w:p>
    <w:p w:rsidR="000454FF" w:rsidRPr="00FF65B9" w:rsidRDefault="000454FF" w:rsidP="000454FF">
      <w:pPr>
        <w:pStyle w:val="Heading2"/>
        <w:rPr>
          <w:rFonts w:hint="eastAsia"/>
        </w:rPr>
      </w:pPr>
      <w:r>
        <w:t>Phase 2:  Receipt of Nomination / request to recertify</w:t>
      </w:r>
    </w:p>
    <w:p w:rsidR="000454FF" w:rsidRDefault="000454FF" w:rsidP="000454FF">
      <w:pPr>
        <w:pStyle w:val="BodyTextNumbered"/>
        <w:numPr>
          <w:ilvl w:val="0"/>
          <w:numId w:val="0"/>
        </w:numPr>
      </w:pPr>
    </w:p>
    <w:p w:rsidR="000454FF" w:rsidRDefault="00CC68C0" w:rsidP="004F134B">
      <w:pPr>
        <w:pStyle w:val="BodyTextNumbered"/>
      </w:pPr>
      <w:r>
        <w:t>Phase 2 c</w:t>
      </w:r>
      <w:r w:rsidR="000454FF">
        <w:t>ommences with the audit team undertaking an assessment of the information provided by the centre in their self-assessment questionnaire.</w:t>
      </w:r>
    </w:p>
    <w:p w:rsidR="00CC68C0" w:rsidRDefault="007A2D1A" w:rsidP="004F134B">
      <w:pPr>
        <w:pStyle w:val="BodyTextNumbered"/>
      </w:pPr>
      <w:r>
        <w:t xml:space="preserve">The auditors </w:t>
      </w:r>
      <w:r w:rsidR="00CC68C0">
        <w:t>wi</w:t>
      </w:r>
      <w:r>
        <w:t>l</w:t>
      </w:r>
      <w:r w:rsidR="00CC68C0">
        <w:t xml:space="preserve">l advise </w:t>
      </w:r>
      <w:r>
        <w:t xml:space="preserve">the centre </w:t>
      </w:r>
      <w:r w:rsidR="00CC68C0">
        <w:t xml:space="preserve">whether </w:t>
      </w:r>
      <w:r>
        <w:t>the self-assessment information is sufficient for the audit team to move to the onsite phase</w:t>
      </w:r>
      <w:r w:rsidR="00CC68C0">
        <w:t xml:space="preserve">. </w:t>
      </w:r>
    </w:p>
    <w:p w:rsidR="00C65B9E" w:rsidRDefault="00CC68C0" w:rsidP="004F134B">
      <w:pPr>
        <w:pStyle w:val="BodyTextNumbered"/>
      </w:pPr>
      <w:r>
        <w:t xml:space="preserve">Should further information be required to make this initial assessment, the audit team will correspond with the candidate centre’s point/s of contact to request further information, or </w:t>
      </w:r>
      <w:r w:rsidR="007A2D1A">
        <w:t>to clarity</w:t>
      </w:r>
      <w:r>
        <w:t xml:space="preserve"> s</w:t>
      </w:r>
      <w:r w:rsidR="007A2D1A">
        <w:t xml:space="preserve">pecific matters, </w:t>
      </w:r>
      <w:r>
        <w:t>to the</w:t>
      </w:r>
      <w:r w:rsidR="007A2D1A">
        <w:t xml:space="preserve"> audit team’s own </w:t>
      </w:r>
      <w:r>
        <w:t xml:space="preserve">satisfaction. </w:t>
      </w:r>
    </w:p>
    <w:p w:rsidR="00CC68C0" w:rsidRDefault="00CC68C0" w:rsidP="004F134B">
      <w:pPr>
        <w:pStyle w:val="BodyTextNumbered"/>
      </w:pPr>
      <w:r>
        <w:lastRenderedPageBreak/>
        <w:t xml:space="preserve">Should sufficient information not be received by the audit team to </w:t>
      </w:r>
      <w:r w:rsidR="00240E65">
        <w:t>complete</w:t>
      </w:r>
      <w:r>
        <w:t xml:space="preserve"> the pre-audit assessment, the team will </w:t>
      </w:r>
      <w:r w:rsidR="00240E65">
        <w:t xml:space="preserve">advise the </w:t>
      </w:r>
      <w:r w:rsidR="007A2D1A">
        <w:t xml:space="preserve">centre and the </w:t>
      </w:r>
      <w:r w:rsidR="00240E65">
        <w:t>system owner’s constituent body that a site assessment should not take place, with an explanation of the reasons for that recommendation.</w:t>
      </w:r>
    </w:p>
    <w:p w:rsidR="00240E65" w:rsidRDefault="00240E65" w:rsidP="004F134B">
      <w:pPr>
        <w:pStyle w:val="BodyTextNumbered"/>
      </w:pPr>
      <w:r>
        <w:t>Should this situation occur, progression to Phase 3 Onsite assessment will only occur if sufficient preliminary evide</w:t>
      </w:r>
      <w:r w:rsidR="007A2D1A">
        <w:t>nce</w:t>
      </w:r>
      <w:r>
        <w:t xml:space="preserve"> is </w:t>
      </w:r>
      <w:r w:rsidR="0096462A">
        <w:t xml:space="preserve">subsequently </w:t>
      </w:r>
      <w:r>
        <w:t>supplied, again to the satisfaction of the audit team.</w:t>
      </w:r>
    </w:p>
    <w:p w:rsidR="00240E65" w:rsidRDefault="00240E65" w:rsidP="00240E65">
      <w:pPr>
        <w:pStyle w:val="BodyTextNumbered"/>
        <w:numPr>
          <w:ilvl w:val="0"/>
          <w:numId w:val="0"/>
        </w:numPr>
        <w:ind w:left="360"/>
      </w:pPr>
    </w:p>
    <w:p w:rsidR="00240E65" w:rsidRDefault="00240E65" w:rsidP="00240E65">
      <w:pPr>
        <w:pStyle w:val="Heading2"/>
        <w:rPr>
          <w:rFonts w:hint="eastAsia"/>
        </w:rPr>
      </w:pPr>
      <w:r>
        <w:t>Phase 3: site assessment and audit</w:t>
      </w:r>
    </w:p>
    <w:p w:rsidR="00240E65" w:rsidRPr="00240E65" w:rsidRDefault="00240E65" w:rsidP="00240E65">
      <w:pPr>
        <w:rPr>
          <w:lang w:eastAsia="zh-CN"/>
        </w:rPr>
      </w:pPr>
    </w:p>
    <w:p w:rsidR="00240E65" w:rsidRDefault="00240E65" w:rsidP="004F134B">
      <w:pPr>
        <w:pStyle w:val="BodyTextNumbered"/>
      </w:pPr>
      <w:r>
        <w:t>Phase 3 commences with the conducting of the onsite assessment and audit by the audit team to verify the centre’s capabilities against the predetermined assessment criteria.</w:t>
      </w:r>
    </w:p>
    <w:p w:rsidR="00240E65" w:rsidRDefault="007A2D1A" w:rsidP="004F134B">
      <w:pPr>
        <w:pStyle w:val="BodyTextNumbered"/>
      </w:pPr>
      <w:r>
        <w:t>As previously no</w:t>
      </w:r>
      <w:r w:rsidR="00240E65">
        <w:t>ted, the audit mission should not exceed two business days duration, excluding travel to / from the centre.</w:t>
      </w:r>
    </w:p>
    <w:p w:rsidR="007A2D1A" w:rsidRDefault="007A2D1A" w:rsidP="004F134B">
      <w:pPr>
        <w:pStyle w:val="BodyTextNumbered"/>
      </w:pPr>
      <w:r>
        <w:t xml:space="preserve">In line with professional audit practise, the onsite assessment with commence with a formal opening meeting </w:t>
      </w:r>
      <w:r w:rsidR="0087113D">
        <w:t xml:space="preserve">where the audit team provides and overview of their activities, </w:t>
      </w:r>
      <w:r>
        <w:t>and finish with a formal closing meeting</w:t>
      </w:r>
      <w:r w:rsidR="0087113D">
        <w:t xml:space="preserve"> where the team informally presents a short summary of their findings, and their provisional assessment</w:t>
      </w:r>
      <w:r>
        <w:t>.</w:t>
      </w:r>
    </w:p>
    <w:p w:rsidR="0087113D" w:rsidRDefault="00240E65" w:rsidP="004F134B">
      <w:pPr>
        <w:pStyle w:val="BodyTextNumbered"/>
      </w:pPr>
      <w:r>
        <w:t xml:space="preserve">The auditors will </w:t>
      </w:r>
      <w:r w:rsidR="007A2D1A">
        <w:t xml:space="preserve">then </w:t>
      </w:r>
      <w:r>
        <w:t xml:space="preserve">undertake </w:t>
      </w:r>
      <w:r w:rsidR="007A2D1A">
        <w:t xml:space="preserve">the assessment and audit by means of discussion, interview, document </w:t>
      </w:r>
      <w:r w:rsidR="005119DB">
        <w:t xml:space="preserve">and/or records </w:t>
      </w:r>
      <w:r w:rsidR="007A2D1A">
        <w:t xml:space="preserve">review, and observation </w:t>
      </w:r>
      <w:r w:rsidR="0087113D">
        <w:t xml:space="preserve">of appropriate operational functions </w:t>
      </w:r>
      <w:r w:rsidR="007A2D1A">
        <w:t>using the predetermined assessment criteria to guide their assess</w:t>
      </w:r>
      <w:r w:rsidR="0087113D">
        <w:t xml:space="preserve">ment and evidence gathering to assess the centre has in place the necessary acceptable means of compliance with the audit criteria. </w:t>
      </w:r>
    </w:p>
    <w:p w:rsidR="0087113D" w:rsidRDefault="005119DB" w:rsidP="004F134B">
      <w:pPr>
        <w:pStyle w:val="BodyTextNumbered"/>
      </w:pPr>
      <w:r>
        <w:t xml:space="preserve">Certain tests or simulations on systems may also be requested by the audit team or offered by the candidate centre </w:t>
      </w:r>
      <w:r w:rsidR="0087113D">
        <w:t xml:space="preserve">to verify the correction operation of </w:t>
      </w:r>
      <w:r>
        <w:t>a system or application.</w:t>
      </w:r>
    </w:p>
    <w:p w:rsidR="00240E65" w:rsidRDefault="0087113D" w:rsidP="004F134B">
      <w:pPr>
        <w:pStyle w:val="BodyTextNumbered"/>
      </w:pPr>
      <w:r>
        <w:t xml:space="preserve">It should </w:t>
      </w:r>
      <w:r w:rsidR="002F46A2">
        <w:t xml:space="preserve">be </w:t>
      </w:r>
      <w:r>
        <w:t>not</w:t>
      </w:r>
      <w:r w:rsidR="005119DB">
        <w:t xml:space="preserve">ed that </w:t>
      </w:r>
      <w:r>
        <w:t xml:space="preserve">the audit team </w:t>
      </w:r>
      <w:r w:rsidR="005119DB">
        <w:t>may not be able to</w:t>
      </w:r>
      <w:r>
        <w:t xml:space="preserve"> </w:t>
      </w:r>
      <w:r w:rsidR="002F46A2">
        <w:t>assess</w:t>
      </w:r>
      <w:r>
        <w:t xml:space="preserve"> all organisational, technical or scientific aspects of the centre’s programme </w:t>
      </w:r>
      <w:r w:rsidR="005119DB">
        <w:t>during the audit</w:t>
      </w:r>
      <w:r>
        <w:t>, but may, at their discretion</w:t>
      </w:r>
      <w:r w:rsidR="002F46A2">
        <w:t>,</w:t>
      </w:r>
      <w:r>
        <w:t xml:space="preserve"> selectively sample </w:t>
      </w:r>
      <w:proofErr w:type="gramStart"/>
      <w:r>
        <w:t>particular aspects</w:t>
      </w:r>
      <w:proofErr w:type="gramEnd"/>
      <w:r>
        <w:t xml:space="preserve"> of the operation to support their assessment of </w:t>
      </w:r>
      <w:r w:rsidR="005119DB">
        <w:t xml:space="preserve">the centre’s </w:t>
      </w:r>
      <w:r>
        <w:t xml:space="preserve">capability. </w:t>
      </w:r>
    </w:p>
    <w:p w:rsidR="007A2D1A" w:rsidRDefault="005119DB" w:rsidP="004F134B">
      <w:pPr>
        <w:pStyle w:val="BodyTextNumbered"/>
      </w:pPr>
      <w:r>
        <w:t>The audit team will make their assessment of based solely on the evidence collected during the on-site assessment, and will determine whether the centre is</w:t>
      </w:r>
    </w:p>
    <w:p w:rsidR="005119DB" w:rsidRDefault="005119DB" w:rsidP="005119DB">
      <w:pPr>
        <w:pStyle w:val="BodyTextNumbered"/>
        <w:numPr>
          <w:ilvl w:val="0"/>
          <w:numId w:val="21"/>
        </w:numPr>
        <w:ind w:left="709"/>
      </w:pPr>
      <w:r w:rsidRPr="005119DB">
        <w:rPr>
          <w:b/>
        </w:rPr>
        <w:t>Compliant</w:t>
      </w:r>
      <w:r>
        <w:t xml:space="preserve"> – the centre has demonstrated to the satisfaction of the audit team that, at the time of observation, it fulfils the relevant criteria to pass assessment without any qualification.</w:t>
      </w:r>
    </w:p>
    <w:p w:rsidR="005119DB" w:rsidRDefault="005119DB" w:rsidP="005119DB">
      <w:pPr>
        <w:pStyle w:val="BodyTextNumbered"/>
        <w:numPr>
          <w:ilvl w:val="0"/>
          <w:numId w:val="21"/>
        </w:numPr>
        <w:ind w:left="709"/>
      </w:pPr>
      <w:r>
        <w:rPr>
          <w:b/>
        </w:rPr>
        <w:t>Compliant, but with q</w:t>
      </w:r>
      <w:r w:rsidRPr="005119DB">
        <w:rPr>
          <w:b/>
        </w:rPr>
        <w:t>ualification</w:t>
      </w:r>
      <w: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5119DB" w:rsidRDefault="005119DB" w:rsidP="005119DB">
      <w:pPr>
        <w:pStyle w:val="BodyTextNumbered"/>
        <w:numPr>
          <w:ilvl w:val="0"/>
          <w:numId w:val="21"/>
        </w:numPr>
        <w:ind w:left="709"/>
      </w:pPr>
      <w:r w:rsidRPr="005119DB">
        <w:rPr>
          <w:b/>
        </w:rPr>
        <w:t>Not compliant</w:t>
      </w:r>
      <w:r>
        <w:t xml:space="preserve"> – The centre has not demonstrated to the satisfaction of the audit team</w:t>
      </w:r>
      <w:r w:rsidR="00E50738">
        <w:t xml:space="preserve">, that at the time of observation, it fulfils the relevant criteria to pass assessment. </w:t>
      </w:r>
    </w:p>
    <w:p w:rsidR="00964E7A" w:rsidRDefault="00964E7A" w:rsidP="00964E7A">
      <w:pPr>
        <w:pStyle w:val="BodyTextNumbered"/>
        <w:numPr>
          <w:ilvl w:val="0"/>
          <w:numId w:val="0"/>
        </w:numPr>
        <w:ind w:left="709"/>
        <w:rPr>
          <w:b/>
        </w:rPr>
      </w:pPr>
    </w:p>
    <w:p w:rsidR="00964E7A" w:rsidRDefault="00964E7A" w:rsidP="00964E7A">
      <w:pPr>
        <w:pStyle w:val="BodyTextNumbered"/>
        <w:numPr>
          <w:ilvl w:val="0"/>
          <w:numId w:val="0"/>
        </w:numPr>
        <w:ind w:left="709"/>
      </w:pPr>
    </w:p>
    <w:p w:rsidR="005119DB" w:rsidRDefault="00E50738" w:rsidP="00E50738">
      <w:pPr>
        <w:pStyle w:val="Heading2"/>
        <w:rPr>
          <w:rFonts w:hint="eastAsia"/>
        </w:rPr>
      </w:pPr>
      <w:r>
        <w:lastRenderedPageBreak/>
        <w:t>Phase 4 Post audit reporting and recommendation</w:t>
      </w:r>
    </w:p>
    <w:p w:rsidR="005119DB" w:rsidRDefault="00E50738" w:rsidP="004F134B">
      <w:pPr>
        <w:pStyle w:val="BodyTextNumbered"/>
      </w:pPr>
      <w:r>
        <w:t xml:space="preserve">Phase four commences at the end of phase three with the preparation of the post audit report and its submission to the to appropriate WMO constituent body, ideally within 5 business days of returning from the </w:t>
      </w:r>
      <w:r w:rsidR="002F46A2">
        <w:t>on-</w:t>
      </w:r>
      <w:r>
        <w:t>site assessment and audit.</w:t>
      </w:r>
    </w:p>
    <w:p w:rsidR="00E50738" w:rsidRDefault="00E50738" w:rsidP="004F134B">
      <w:pPr>
        <w:pStyle w:val="BodyTextNumbered"/>
      </w:pPr>
      <w:r>
        <w:t>the report will provide additional detail on the strengths, weaknesses, opportunities for improvement, non-compliance</w:t>
      </w:r>
      <w:r w:rsidRPr="00E50738">
        <w:t xml:space="preserve"> </w:t>
      </w:r>
      <w:r>
        <w:t xml:space="preserve">and areas of concern, in as well as a recommendation on the overall assessment of the centre. </w:t>
      </w:r>
    </w:p>
    <w:p w:rsidR="00964E7A" w:rsidRDefault="00964E7A" w:rsidP="00964E7A">
      <w:pPr>
        <w:pStyle w:val="BodyTextNumbered"/>
      </w:pPr>
      <w:r>
        <w:t>The report will be treated as a confidential document, available only to the centre being audited and to authorised individuals within WMO and the constituent body.</w:t>
      </w:r>
      <w:r w:rsidRPr="00964E7A">
        <w:t xml:space="preserve"> </w:t>
      </w:r>
    </w:p>
    <w:p w:rsidR="00964E7A" w:rsidRDefault="00964E7A" w:rsidP="00964E7A">
      <w:pPr>
        <w:pStyle w:val="BodyTextNumbered"/>
      </w:pPr>
      <w:r>
        <w:t xml:space="preserve">The WMO constituent body will finalise each post-audit report and will forward it to their own predefined distribution list. </w:t>
      </w:r>
    </w:p>
    <w:p w:rsidR="00964E7A" w:rsidRDefault="00964E7A" w:rsidP="004F134B">
      <w:pPr>
        <w:pStyle w:val="BodyTextNumbered"/>
      </w:pPr>
      <w:r>
        <w:t xml:space="preserve">Evidence that has been collected during the site assessments and </w:t>
      </w:r>
      <w:proofErr w:type="spellStart"/>
      <w:r>
        <w:t>audts</w:t>
      </w:r>
      <w:proofErr w:type="spellEnd"/>
      <w:r>
        <w:t xml:space="preserve"> will be forwarded to WMO. Any hard or soft copies held by the auditors will be destroyed or deleted.</w:t>
      </w:r>
    </w:p>
    <w:p w:rsidR="00240E65" w:rsidRPr="00CC68C0" w:rsidRDefault="00240E65" w:rsidP="00240E65">
      <w:pPr>
        <w:pStyle w:val="BodyTextNumbered"/>
        <w:numPr>
          <w:ilvl w:val="0"/>
          <w:numId w:val="0"/>
        </w:numPr>
        <w:ind w:left="360" w:hanging="360"/>
      </w:pPr>
    </w:p>
    <w:p w:rsidR="009D181F" w:rsidRDefault="00964E7A" w:rsidP="009D181F">
      <w:pPr>
        <w:pStyle w:val="Heading2"/>
        <w:rPr>
          <w:rFonts w:hint="eastAsia"/>
        </w:rPr>
      </w:pPr>
      <w:r>
        <w:t>ET-CAC</w:t>
      </w:r>
      <w:r w:rsidR="009D181F">
        <w:t xml:space="preserve"> TOo</w:t>
      </w:r>
      <w:r w:rsidR="009D181F" w:rsidRPr="009D181F">
        <w:t>LS AND RES</w:t>
      </w:r>
      <w:r w:rsidR="00B028CF">
        <w:t>O</w:t>
      </w:r>
      <w:r w:rsidR="009D181F" w:rsidRPr="009D181F">
        <w:t>URCES</w:t>
      </w:r>
    </w:p>
    <w:p w:rsidR="00964E7A" w:rsidRDefault="00964E7A" w:rsidP="00964E7A">
      <w:pPr>
        <w:pStyle w:val="BodyTextNumbered"/>
        <w:numPr>
          <w:ilvl w:val="0"/>
          <w:numId w:val="20"/>
        </w:numPr>
      </w:pPr>
      <w:r>
        <w:t xml:space="preserve">ET-CAC will use </w:t>
      </w:r>
      <w:proofErr w:type="gramStart"/>
      <w:r>
        <w:t>a number of</w:t>
      </w:r>
      <w:proofErr w:type="gramEnd"/>
      <w:r>
        <w:t xml:space="preserve"> tools to manage the audit process. These include:</w:t>
      </w:r>
    </w:p>
    <w:p w:rsidR="00964E7A" w:rsidRDefault="00964E7A" w:rsidP="00964E7A">
      <w:pPr>
        <w:pStyle w:val="BodyTextNumbered"/>
        <w:numPr>
          <w:ilvl w:val="0"/>
          <w:numId w:val="22"/>
        </w:numPr>
        <w:spacing w:before="0"/>
        <w:ind w:left="709"/>
      </w:pPr>
      <w:r>
        <w:t>Trello - to manage the audit process and assist with audit coordination and communication.</w:t>
      </w:r>
    </w:p>
    <w:p w:rsidR="00964E7A" w:rsidRDefault="00964E7A" w:rsidP="00964E7A">
      <w:pPr>
        <w:pStyle w:val="BodyTextNumbered"/>
        <w:numPr>
          <w:ilvl w:val="0"/>
          <w:numId w:val="22"/>
        </w:numPr>
        <w:spacing w:before="0"/>
        <w:ind w:left="709"/>
      </w:pPr>
      <w:r>
        <w:t>An online survey/ questionnaire web page (to be defined – perhaps Survey Monkey) for the pre-audit assessment questionnaire.</w:t>
      </w:r>
    </w:p>
    <w:p w:rsidR="009D181F" w:rsidRDefault="00964E7A" w:rsidP="00964E7A">
      <w:pPr>
        <w:pStyle w:val="BodyTextNumbered"/>
        <w:numPr>
          <w:ilvl w:val="0"/>
          <w:numId w:val="22"/>
        </w:numPr>
        <w:spacing w:before="0"/>
        <w:ind w:left="709"/>
      </w:pPr>
      <w:r>
        <w:t xml:space="preserve"> </w:t>
      </w:r>
      <w:r w:rsidR="009D181F">
        <w:t xml:space="preserve">used in previous audits and noted that Trello the WIS Centre Database and the secure areas of the WIS Wiki were still suitable and available. </w:t>
      </w:r>
    </w:p>
    <w:p w:rsidR="009D181F" w:rsidRDefault="002F46A2" w:rsidP="002F46A2">
      <w:pPr>
        <w:pStyle w:val="BodyTextNumbered"/>
        <w:numPr>
          <w:ilvl w:val="0"/>
          <w:numId w:val="20"/>
        </w:numPr>
        <w:rPr>
          <w:lang w:eastAsia="zh-CN"/>
        </w:rPr>
      </w:pPr>
      <w:r>
        <w:t xml:space="preserve">Access to these tools will be restricted to the audit team, and details on the progress of individual audits will be restricted to individual auditors, the Chair of ET-CAC and the WMO Secretariat supporting ET-CAC. </w:t>
      </w:r>
    </w:p>
    <w:p w:rsidR="00CF6FA1" w:rsidRDefault="00CF6FA1" w:rsidP="009D181F">
      <w:pPr>
        <w:rPr>
          <w:rFonts w:eastAsia="Arial"/>
          <w:lang w:eastAsia="zh-CN"/>
        </w:rPr>
      </w:pPr>
    </w:p>
    <w:p w:rsidR="00790608" w:rsidRDefault="00790608" w:rsidP="00442459">
      <w:pPr>
        <w:pStyle w:val="Heading2"/>
        <w:rPr>
          <w:rFonts w:ascii="Verdana" w:eastAsia="Arial" w:hAnsi="Verdana"/>
          <w:b w:val="0"/>
          <w:bCs w:val="0"/>
          <w:iCs w:val="0"/>
          <w:caps w:val="0"/>
          <w:sz w:val="20"/>
          <w:szCs w:val="22"/>
          <w:lang w:eastAsia="zh-TW"/>
        </w:rPr>
      </w:pPr>
    </w:p>
    <w:p w:rsidR="00442459" w:rsidRPr="00FF65B9" w:rsidRDefault="00442459" w:rsidP="00442459">
      <w:pPr>
        <w:pStyle w:val="Heading2"/>
        <w:rPr>
          <w:rFonts w:hint="eastAsia"/>
        </w:rPr>
      </w:pPr>
      <w:r w:rsidRPr="00FF65B9">
        <w:t xml:space="preserve">Recommended Text </w:t>
      </w:r>
    </w:p>
    <w:p w:rsidR="0055064B" w:rsidRDefault="0055064B" w:rsidP="0055064B">
      <w:pPr>
        <w:pStyle w:val="BodyTextNumbered"/>
        <w:numPr>
          <w:ilvl w:val="0"/>
          <w:numId w:val="24"/>
        </w:numPr>
      </w:pPr>
      <w:r>
        <w:t>ICT-ISS noted</w:t>
      </w:r>
      <w:r>
        <w:rPr>
          <w:rFonts w:eastAsia="SimSun"/>
          <w:lang w:eastAsia="zh-CN"/>
        </w:rPr>
        <w:t xml:space="preserve"> the draft generic audit process documented by ET-CAC for the assessment of any WMO centre operated by members, in addition to those centres providing WIS services.</w:t>
      </w:r>
    </w:p>
    <w:p w:rsidR="0055064B" w:rsidRDefault="0055064B" w:rsidP="0055064B">
      <w:pPr>
        <w:pStyle w:val="Decision"/>
        <w:numPr>
          <w:ilvl w:val="0"/>
          <w:numId w:val="23"/>
        </w:numPr>
        <w:rPr>
          <w:rFonts w:eastAsia="SimSun" w:cs="Arial"/>
          <w:lang w:eastAsia="zh-CN"/>
        </w:rPr>
      </w:pPr>
      <w:r>
        <w:t>ICT-ISS agreed to present</w:t>
      </w:r>
      <w:r>
        <w:rPr>
          <w:rFonts w:eastAsia="SimSun"/>
          <w:lang w:eastAsia="zh-CN"/>
        </w:rPr>
        <w:t xml:space="preserve"> the</w:t>
      </w:r>
      <w:r>
        <w:t xml:space="preserve"> generic process to CBS </w:t>
      </w:r>
      <w:r>
        <w:rPr>
          <w:rFonts w:eastAsia="SimSun"/>
          <w:lang w:eastAsia="zh-CN"/>
        </w:rPr>
        <w:t>TECO</w:t>
      </w:r>
      <w:r>
        <w:t xml:space="preserve"> 2018</w:t>
      </w:r>
      <w:r>
        <w:rPr>
          <w:rFonts w:eastAsia="SimSun"/>
          <w:lang w:eastAsia="zh-CN"/>
        </w:rPr>
        <w:t>.</w:t>
      </w:r>
    </w:p>
    <w:p w:rsidR="00FA51C5" w:rsidRDefault="00FA51C5" w:rsidP="00F35F35"/>
    <w:p w:rsidR="00FA51C5" w:rsidRDefault="00FA51C5" w:rsidP="00F35F35"/>
    <w:p w:rsidR="00FA51C5" w:rsidRDefault="00FA51C5" w:rsidP="00F35F35"/>
    <w:p w:rsidR="00FA51C5" w:rsidRDefault="00FA51C5" w:rsidP="00F35F35"/>
    <w:p w:rsidR="00FA51C5" w:rsidRDefault="00FA51C5" w:rsidP="00F35F35"/>
    <w:p w:rsidR="00FA51C5" w:rsidRDefault="00FA51C5" w:rsidP="00F35F35"/>
    <w:p w:rsidR="00FA51C5" w:rsidRPr="00FF65B9" w:rsidRDefault="00FA51C5" w:rsidP="00F35F35"/>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Default="008A71EB" w:rsidP="00B97253"/>
    <w:p w:rsidR="00FE3BEA" w:rsidRDefault="00FE3BEA" w:rsidP="00B97253"/>
    <w:p w:rsidR="00FE3BEA" w:rsidRDefault="00FE3BEA" w:rsidP="00B97253"/>
    <w:p w:rsidR="00FE3BEA" w:rsidRDefault="00FE3BEA">
      <w:r>
        <w:lastRenderedPageBreak/>
        <w:br w:type="page"/>
      </w:r>
    </w:p>
    <w:p w:rsidR="00FE3BEA" w:rsidRDefault="00FE3BEA" w:rsidP="00B97253"/>
    <w:p w:rsidR="00FE3BEA" w:rsidRDefault="00FE3BEA" w:rsidP="00B97253"/>
    <w:p w:rsidR="00FE3BEA" w:rsidRDefault="00FE3BEA" w:rsidP="00B97253"/>
    <w:p w:rsidR="00FE3BEA" w:rsidRPr="00FE3BEA" w:rsidRDefault="00FE3BEA" w:rsidP="00FE3BEA">
      <w:pPr>
        <w:rPr>
          <w:rFonts w:ascii="Arial Bold" w:hAnsi="Arial Bold"/>
          <w:b/>
          <w:bCs/>
          <w:caps/>
          <w:kern w:val="32"/>
          <w:sz w:val="28"/>
          <w:szCs w:val="32"/>
        </w:rPr>
      </w:pPr>
      <w:r w:rsidRPr="00FE3BEA">
        <w:rPr>
          <w:rFonts w:ascii="Arial Bold" w:hAnsi="Arial Bold"/>
          <w:b/>
          <w:bCs/>
          <w:caps/>
          <w:kern w:val="32"/>
          <w:sz w:val="28"/>
          <w:szCs w:val="32"/>
        </w:rPr>
        <w:t xml:space="preserve">Annex </w:t>
      </w:r>
      <w:r w:rsidR="00B22A03">
        <w:rPr>
          <w:rFonts w:ascii="Arial Bold" w:hAnsi="Arial Bold"/>
          <w:b/>
          <w:bCs/>
          <w:caps/>
          <w:kern w:val="32"/>
          <w:sz w:val="28"/>
          <w:szCs w:val="32"/>
        </w:rPr>
        <w:t>1</w:t>
      </w:r>
      <w:r w:rsidRPr="00FE3BEA">
        <w:rPr>
          <w:rFonts w:ascii="Arial Bold" w:hAnsi="Arial Bold"/>
          <w:b/>
          <w:bCs/>
          <w:caps/>
          <w:kern w:val="32"/>
          <w:sz w:val="28"/>
          <w:szCs w:val="32"/>
        </w:rPr>
        <w:t xml:space="preserve"> - The Principles of Auditing </w:t>
      </w:r>
    </w:p>
    <w:p w:rsidR="00FE3BEA" w:rsidRDefault="00FE3BEA" w:rsidP="00FE3BEA">
      <w:pPr>
        <w:rPr>
          <w:b/>
          <w:bCs/>
          <w:szCs w:val="22"/>
        </w:rPr>
      </w:pPr>
    </w:p>
    <w:p w:rsidR="00FE3BEA" w:rsidRPr="00087CD4" w:rsidRDefault="00FE3BEA" w:rsidP="00721029">
      <w:pPr>
        <w:pStyle w:val="Default"/>
        <w:spacing w:line="276" w:lineRule="auto"/>
        <w:rPr>
          <w:rFonts w:ascii="Verdana" w:hAnsi="Verdana"/>
          <w:sz w:val="20"/>
          <w:szCs w:val="20"/>
        </w:rPr>
      </w:pPr>
      <w:r w:rsidRPr="00087CD4">
        <w:rPr>
          <w:rFonts w:ascii="Verdana" w:hAnsi="Verdana"/>
          <w:sz w:val="20"/>
          <w:szCs w:val="20"/>
        </w:rPr>
        <w:t xml:space="preserve">The following is an extract from </w:t>
      </w:r>
      <w:r w:rsidRPr="00087CD4">
        <w:rPr>
          <w:rFonts w:ascii="Verdana" w:hAnsi="Verdana"/>
          <w:iCs/>
          <w:sz w:val="20"/>
          <w:szCs w:val="20"/>
        </w:rPr>
        <w:t>ISO 19011:2011 Guidelines f</w:t>
      </w:r>
      <w:r w:rsidR="00087CD4" w:rsidRPr="00087CD4">
        <w:rPr>
          <w:rFonts w:ascii="Verdana" w:hAnsi="Verdana"/>
          <w:iCs/>
          <w:sz w:val="20"/>
          <w:szCs w:val="20"/>
        </w:rPr>
        <w:t xml:space="preserve">or auditing management systems, and the new </w:t>
      </w:r>
      <w:r w:rsidR="00087CD4" w:rsidRPr="00087CD4">
        <w:rPr>
          <w:rFonts w:ascii="Verdana" w:hAnsi="Verdana"/>
          <w:sz w:val="20"/>
        </w:rPr>
        <w:t>DIS/ISO 19011:2018e.</w:t>
      </w:r>
    </w:p>
    <w:p w:rsidR="00FE3BEA" w:rsidRDefault="00FE3BEA" w:rsidP="00721029">
      <w:pPr>
        <w:pStyle w:val="Default"/>
        <w:spacing w:line="276" w:lineRule="auto"/>
        <w:rPr>
          <w:rFonts w:ascii="Verdana" w:hAnsi="Verdana"/>
          <w:b/>
          <w:bCs/>
          <w:sz w:val="20"/>
          <w:szCs w:val="20"/>
        </w:rPr>
      </w:pPr>
    </w:p>
    <w:p w:rsidR="00087CD4" w:rsidRPr="008933CA" w:rsidRDefault="00087CD4"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b/>
          <w:bCs/>
          <w:sz w:val="20"/>
          <w:szCs w:val="20"/>
        </w:rPr>
      </w:pPr>
      <w:r w:rsidRPr="008933CA">
        <w:rPr>
          <w:rFonts w:ascii="Verdana" w:hAnsi="Verdana"/>
          <w:b/>
          <w:bCs/>
          <w:sz w:val="20"/>
          <w:szCs w:val="20"/>
        </w:rPr>
        <w:t xml:space="preserve">Principles of auditing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Auditing is characterized by reliance on </w:t>
      </w:r>
      <w:proofErr w:type="gramStart"/>
      <w:r w:rsidRPr="008933CA">
        <w:rPr>
          <w:rFonts w:ascii="Verdana" w:hAnsi="Verdana"/>
          <w:sz w:val="20"/>
          <w:szCs w:val="20"/>
        </w:rPr>
        <w:t>a number of</w:t>
      </w:r>
      <w:proofErr w:type="gramEnd"/>
      <w:r w:rsidRPr="008933CA">
        <w:rPr>
          <w:rFonts w:ascii="Verdana" w:hAnsi="Verdana"/>
          <w:sz w:val="20"/>
          <w:szCs w:val="20"/>
        </w:rPr>
        <w:t xml:space="preserve"> principles. These principles should help to make the audit an effective and reliable tool in support of management policies and controls, by providing information on which an organization can act </w:t>
      </w:r>
      <w:proofErr w:type="gramStart"/>
      <w:r w:rsidRPr="008933CA">
        <w:rPr>
          <w:rFonts w:ascii="Verdana" w:hAnsi="Verdana"/>
          <w:sz w:val="20"/>
          <w:szCs w:val="20"/>
        </w:rPr>
        <w:t>in order to</w:t>
      </w:r>
      <w:proofErr w:type="gramEnd"/>
      <w:r w:rsidRPr="008933CA">
        <w:rPr>
          <w:rFonts w:ascii="Verdana" w:hAnsi="Verdana"/>
          <w:sz w:val="20"/>
          <w:szCs w:val="20"/>
        </w:rPr>
        <w:t xml:space="preserve"> improve its performance. Adherence to these principles is a prerequisite for providing audit conclusions that are relevant and sufficient and for enabling auditors, working independently from one another, to reach similar conclusions in similar circumstances. The guidance given in Clauses 5 to 7 is based on the six principles outlined below.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t xml:space="preserve">a) Integrity: </w:t>
      </w:r>
      <w:r w:rsidRPr="008933CA">
        <w:rPr>
          <w:rFonts w:ascii="Verdana" w:hAnsi="Verdana"/>
          <w:sz w:val="20"/>
          <w:szCs w:val="20"/>
        </w:rPr>
        <w:t xml:space="preserve">the foundation of professionalism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Auditors and the person managing an audit programme should: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perform their work with honesty, diligence, and responsibility;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observe and comply with any applicable legal requirements;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demonstrate their competence while performing their work;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perform their work in an impartial manner, i.e. remain fair and unbiased in all their dealings;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be sensitive to any influences that may be exerted on their judgement while carrying out an audit.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t xml:space="preserve">b) Fair presentation: </w:t>
      </w:r>
      <w:r w:rsidRPr="008933CA">
        <w:rPr>
          <w:rFonts w:ascii="Verdana" w:hAnsi="Verdana"/>
          <w:sz w:val="20"/>
          <w:szCs w:val="20"/>
        </w:rPr>
        <w:t xml:space="preserve">the obligation to report truthfully and accurately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 findings, audit conclusions and audit reports should reflect truthfully and accurately the audit activities. Significant obstacles encountered during the audit and unresolved diverging opinions between the audit team and the auditee should be reported. The communication should be truthful, accurate, objective, timely, clear and complete.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t xml:space="preserve">c) Due professional care: </w:t>
      </w:r>
      <w:r w:rsidRPr="008933CA">
        <w:rPr>
          <w:rFonts w:ascii="Verdana" w:hAnsi="Verdana"/>
          <w:sz w:val="20"/>
          <w:szCs w:val="20"/>
        </w:rPr>
        <w:t xml:space="preserve">the application of diligence and judgement in auditing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Auditors should exercise due care in accordance with the importance of the task they perform and the confidence placed in them by the audit client and other interested parties. An important factor in carrying out their work with due professional care is having the ability to make reasoned judgements in all audit situations.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t xml:space="preserve">d) Confidentiality: </w:t>
      </w:r>
      <w:r w:rsidRPr="008933CA">
        <w:rPr>
          <w:rFonts w:ascii="Verdana" w:hAnsi="Verdana"/>
          <w:sz w:val="20"/>
          <w:szCs w:val="20"/>
        </w:rPr>
        <w:t xml:space="preserve">security of information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Auditors should exercise discretion in the use and protection of information acquired </w:t>
      </w:r>
      <w:proofErr w:type="gramStart"/>
      <w:r w:rsidRPr="008933CA">
        <w:rPr>
          <w:rFonts w:ascii="Verdana" w:hAnsi="Verdana"/>
          <w:sz w:val="20"/>
          <w:szCs w:val="20"/>
        </w:rPr>
        <w:t>in the course of</w:t>
      </w:r>
      <w:proofErr w:type="gramEnd"/>
      <w:r w:rsidRPr="008933CA">
        <w:rPr>
          <w:rFonts w:ascii="Verdana" w:hAnsi="Verdana"/>
          <w:sz w:val="20"/>
          <w:szCs w:val="20"/>
        </w:rPr>
        <w:t xml:space="preserve"> their duties. Audit information should not be used inappropriately for personal gain by the auditor or the audit client, or in a manner detrimental to the legitimate interests of the auditee. This concept includes the proper handling of sensitive or confidential information.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lastRenderedPageBreak/>
        <w:t xml:space="preserve">e) Independence: </w:t>
      </w:r>
      <w:r w:rsidRPr="008933CA">
        <w:rPr>
          <w:rFonts w:ascii="Verdana" w:hAnsi="Verdana"/>
          <w:sz w:val="20"/>
          <w:szCs w:val="20"/>
        </w:rPr>
        <w:t xml:space="preserve">the basis for the impartiality of the audit and objectivity of the audit conclusions </w:t>
      </w:r>
    </w:p>
    <w:p w:rsidR="00FE3BEA" w:rsidRPr="008933CA" w:rsidRDefault="00FE3BEA" w:rsidP="00721029">
      <w:pPr>
        <w:pStyle w:val="Default"/>
        <w:spacing w:line="276" w:lineRule="auto"/>
        <w:rPr>
          <w:rFonts w:ascii="Verdana" w:hAnsi="Verdana"/>
          <w:color w:val="auto"/>
          <w:sz w:val="20"/>
          <w:szCs w:val="20"/>
        </w:rPr>
      </w:pPr>
      <w:r w:rsidRPr="008933CA">
        <w:rPr>
          <w:rFonts w:ascii="Verdana" w:hAnsi="Verdana"/>
          <w:sz w:val="20"/>
          <w:szCs w:val="20"/>
        </w:rPr>
        <w:t xml:space="preserve">Auditors should be independent of the activity being audited wherever practicable, and should in all cases act in a manner that is free from bias and conflict of interest. For internal audits, auditors should be independent from the operating managers of the function being audited. Auditors should </w:t>
      </w:r>
      <w:r w:rsidRPr="008933CA">
        <w:rPr>
          <w:rFonts w:ascii="Verdana" w:hAnsi="Verdana"/>
          <w:color w:val="auto"/>
          <w:sz w:val="20"/>
          <w:szCs w:val="20"/>
        </w:rPr>
        <w:t xml:space="preserve">maintain objectivity throughout the audit process to ensure that the audit findings and conclusions are based only on the audit evidence. </w:t>
      </w:r>
    </w:p>
    <w:p w:rsidR="00FE3BEA" w:rsidRPr="008933CA" w:rsidRDefault="00FE3BEA" w:rsidP="00721029">
      <w:pPr>
        <w:pStyle w:val="Default"/>
        <w:spacing w:line="276" w:lineRule="auto"/>
        <w:rPr>
          <w:rFonts w:ascii="Verdana" w:hAnsi="Verdana"/>
          <w:color w:val="auto"/>
          <w:sz w:val="20"/>
          <w:szCs w:val="20"/>
        </w:rPr>
      </w:pPr>
    </w:p>
    <w:p w:rsidR="00FE3BEA" w:rsidRPr="008933CA" w:rsidRDefault="00FE3BEA" w:rsidP="00721029">
      <w:pPr>
        <w:pStyle w:val="Default"/>
        <w:spacing w:line="276" w:lineRule="auto"/>
        <w:rPr>
          <w:rFonts w:ascii="Verdana" w:hAnsi="Verdana"/>
          <w:color w:val="auto"/>
          <w:sz w:val="20"/>
          <w:szCs w:val="20"/>
        </w:rPr>
      </w:pPr>
      <w:r w:rsidRPr="008933CA">
        <w:rPr>
          <w:rFonts w:ascii="Verdana" w:hAnsi="Verdana"/>
          <w:color w:val="auto"/>
          <w:sz w:val="20"/>
          <w:szCs w:val="20"/>
        </w:rPr>
        <w:t xml:space="preserve">For small organizations, it may not be possible for internal auditors to be fully independent of the activity being audited, but every effort should be made to remove bias and encourage objectivity. </w:t>
      </w:r>
    </w:p>
    <w:p w:rsidR="00FE3BEA" w:rsidRPr="008933CA" w:rsidRDefault="00FE3BEA" w:rsidP="00721029">
      <w:pPr>
        <w:pStyle w:val="Default"/>
        <w:spacing w:line="276" w:lineRule="auto"/>
        <w:rPr>
          <w:rFonts w:ascii="Verdana" w:hAnsi="Verdana"/>
          <w:b/>
          <w:bCs/>
          <w:color w:val="auto"/>
          <w:sz w:val="20"/>
          <w:szCs w:val="20"/>
        </w:rPr>
      </w:pPr>
    </w:p>
    <w:p w:rsidR="00FE3BEA" w:rsidRPr="008933CA" w:rsidRDefault="00FE3BEA" w:rsidP="00721029">
      <w:pPr>
        <w:pStyle w:val="Default"/>
        <w:spacing w:line="276" w:lineRule="auto"/>
        <w:rPr>
          <w:rFonts w:ascii="Verdana" w:hAnsi="Verdana"/>
          <w:color w:val="auto"/>
          <w:sz w:val="20"/>
          <w:szCs w:val="20"/>
        </w:rPr>
      </w:pPr>
      <w:r w:rsidRPr="008933CA">
        <w:rPr>
          <w:rFonts w:ascii="Verdana" w:hAnsi="Verdana"/>
          <w:b/>
          <w:bCs/>
          <w:color w:val="auto"/>
          <w:sz w:val="20"/>
          <w:szCs w:val="20"/>
        </w:rPr>
        <w:t>f) Evidence-based approach</w:t>
      </w:r>
      <w:r w:rsidRPr="008933CA">
        <w:rPr>
          <w:rFonts w:ascii="Verdana" w:hAnsi="Verdana"/>
          <w:color w:val="auto"/>
          <w:sz w:val="20"/>
          <w:szCs w:val="20"/>
        </w:rPr>
        <w:t xml:space="preserve">: the rational method for reaching reliable and reproducible audit conclusions in a systematic audit process. </w:t>
      </w:r>
    </w:p>
    <w:p w:rsidR="00FE3BEA" w:rsidRPr="008933CA" w:rsidRDefault="00FE3BEA" w:rsidP="00721029">
      <w:pPr>
        <w:pStyle w:val="Default"/>
        <w:spacing w:line="276" w:lineRule="auto"/>
        <w:rPr>
          <w:rFonts w:ascii="Verdana" w:hAnsi="Verdana"/>
          <w:color w:val="auto"/>
          <w:sz w:val="20"/>
          <w:szCs w:val="20"/>
        </w:rPr>
      </w:pPr>
    </w:p>
    <w:p w:rsidR="00FE3BEA" w:rsidRPr="008933CA" w:rsidRDefault="00FE3BEA" w:rsidP="00721029">
      <w:pPr>
        <w:pStyle w:val="Default"/>
        <w:spacing w:line="276" w:lineRule="auto"/>
        <w:rPr>
          <w:rFonts w:ascii="Verdana" w:hAnsi="Verdana"/>
          <w:color w:val="auto"/>
          <w:sz w:val="20"/>
          <w:szCs w:val="20"/>
        </w:rPr>
      </w:pPr>
      <w:r w:rsidRPr="008933CA">
        <w:rPr>
          <w:rFonts w:ascii="Verdana" w:hAnsi="Verdana"/>
          <w:color w:val="auto"/>
          <w:sz w:val="20"/>
          <w:szCs w:val="20"/>
        </w:rPr>
        <w:t xml:space="preserve">Audit evidence should be verifiable. It will in general be based on samples of the information available, since an audit is conducted during a finite </w:t>
      </w:r>
      <w:proofErr w:type="gramStart"/>
      <w:r w:rsidRPr="008933CA">
        <w:rPr>
          <w:rFonts w:ascii="Verdana" w:hAnsi="Verdana"/>
          <w:color w:val="auto"/>
          <w:sz w:val="20"/>
          <w:szCs w:val="20"/>
        </w:rPr>
        <w:t>period of time</w:t>
      </w:r>
      <w:proofErr w:type="gramEnd"/>
      <w:r w:rsidRPr="008933CA">
        <w:rPr>
          <w:rFonts w:ascii="Verdana" w:hAnsi="Verdana"/>
          <w:color w:val="auto"/>
          <w:sz w:val="20"/>
          <w:szCs w:val="20"/>
        </w:rPr>
        <w:t xml:space="preserve"> and with finite resources. An appropriate use of sampling should be applied, since this is closely related to the confidence that can be placed in the audit conclusions. </w:t>
      </w:r>
    </w:p>
    <w:p w:rsidR="00FE3BEA" w:rsidRDefault="00FE3BEA" w:rsidP="00721029">
      <w:pPr>
        <w:spacing w:line="276" w:lineRule="auto"/>
        <w:rPr>
          <w:rFonts w:ascii="Verdana" w:hAnsi="Verdana"/>
          <w:b/>
          <w:bCs/>
          <w:sz w:val="20"/>
        </w:rPr>
      </w:pPr>
    </w:p>
    <w:p w:rsidR="00B028CF" w:rsidRPr="00FA51C5" w:rsidRDefault="00B028CF" w:rsidP="00721029">
      <w:pPr>
        <w:spacing w:line="276" w:lineRule="auto"/>
        <w:rPr>
          <w:rFonts w:ascii="Verdana" w:eastAsia="MS Mincho" w:hAnsi="Verdana" w:cs="Calibri"/>
          <w:sz w:val="20"/>
          <w:lang w:val="en-NZ" w:eastAsia="en-GB"/>
        </w:rPr>
      </w:pPr>
      <w:r>
        <w:rPr>
          <w:rFonts w:ascii="Verdana" w:hAnsi="Verdana"/>
          <w:b/>
          <w:bCs/>
          <w:sz w:val="20"/>
        </w:rPr>
        <w:t>g) Risk-based approach</w:t>
      </w:r>
      <w:r w:rsidRPr="00B028CF">
        <w:rPr>
          <w:rFonts w:ascii="Verdana" w:eastAsia="MS Mincho" w:hAnsi="Verdana" w:cs="Calibri"/>
          <w:sz w:val="20"/>
          <w:lang w:val="en-NZ" w:eastAsia="en-GB"/>
        </w:rPr>
        <w:t>: (</w:t>
      </w:r>
      <w:r w:rsidR="0013745B">
        <w:rPr>
          <w:rFonts w:ascii="Verdana" w:eastAsia="MS Mincho" w:hAnsi="Verdana" w:cs="Calibri"/>
          <w:sz w:val="20"/>
          <w:lang w:val="en-NZ" w:eastAsia="en-GB"/>
        </w:rPr>
        <w:t xml:space="preserve">refer to </w:t>
      </w:r>
      <w:r w:rsidRPr="00B028CF">
        <w:rPr>
          <w:rFonts w:ascii="Verdana" w:eastAsia="MS Mincho" w:hAnsi="Verdana" w:cs="Calibri"/>
          <w:sz w:val="20"/>
          <w:lang w:val="en-NZ" w:eastAsia="en-GB"/>
        </w:rPr>
        <w:t>DIS/ISO 19011:2018e)</w:t>
      </w:r>
    </w:p>
    <w:p w:rsidR="00FE3BEA" w:rsidRPr="00FA51C5" w:rsidRDefault="00FE3BEA" w:rsidP="00721029">
      <w:pPr>
        <w:spacing w:line="276" w:lineRule="auto"/>
        <w:rPr>
          <w:rFonts w:ascii="Verdana" w:eastAsia="MS Mincho" w:hAnsi="Verdana" w:cs="Calibri"/>
          <w:sz w:val="20"/>
          <w:lang w:val="en-NZ" w:eastAsia="en-GB"/>
        </w:rPr>
      </w:pPr>
    </w:p>
    <w:p w:rsidR="00B028CF" w:rsidRPr="00FA51C5" w:rsidRDefault="00B028CF" w:rsidP="00721029">
      <w:pPr>
        <w:spacing w:line="276" w:lineRule="auto"/>
        <w:rPr>
          <w:rFonts w:ascii="Verdana" w:eastAsia="MS Mincho" w:hAnsi="Verdana" w:cs="Calibri"/>
          <w:sz w:val="20"/>
          <w:lang w:val="en-NZ" w:eastAsia="en-GB"/>
        </w:rPr>
      </w:pPr>
      <w:r w:rsidRPr="00FA51C5">
        <w:rPr>
          <w:rFonts w:ascii="Verdana" w:eastAsia="MS Mincho" w:hAnsi="Verdana" w:cs="Calibri"/>
          <w:sz w:val="20"/>
          <w:lang w:val="en-NZ" w:eastAsia="en-GB"/>
        </w:rPr>
        <w:t>A risk-based approach places an emphasis on professional judgement to determine which topics and issues may introduce the highest risk to the system being audited.</w:t>
      </w:r>
    </w:p>
    <w:p w:rsidR="00B028CF" w:rsidRPr="00FA51C5" w:rsidRDefault="00B028CF" w:rsidP="00721029">
      <w:pPr>
        <w:spacing w:line="276" w:lineRule="auto"/>
        <w:rPr>
          <w:rFonts w:ascii="Verdana" w:eastAsia="MS Mincho" w:hAnsi="Verdana" w:cs="Calibri"/>
          <w:sz w:val="20"/>
          <w:lang w:val="en-NZ" w:eastAsia="en-GB"/>
        </w:rPr>
      </w:pPr>
    </w:p>
    <w:p w:rsidR="00B028CF" w:rsidRPr="00FF65B9" w:rsidRDefault="00B028CF" w:rsidP="00B028CF"/>
    <w:sectPr w:rsidR="00B028CF" w:rsidRPr="00FF65B9" w:rsidSect="001C16A8">
      <w:headerReference w:type="default" r:id="rId9"/>
      <w:headerReference w:type="first" r:id="rId1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D86" w:rsidRDefault="00345D86">
      <w:r>
        <w:separator/>
      </w:r>
    </w:p>
    <w:p w:rsidR="00345D86" w:rsidRDefault="00345D86"/>
  </w:endnote>
  <w:endnote w:type="continuationSeparator" w:id="0">
    <w:p w:rsidR="00345D86" w:rsidRDefault="00345D86">
      <w:r>
        <w:continuationSeparator/>
      </w:r>
    </w:p>
    <w:p w:rsidR="00345D86" w:rsidRDefault="00345D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D86" w:rsidRDefault="00345D86">
      <w:r>
        <w:separator/>
      </w:r>
    </w:p>
    <w:p w:rsidR="00345D86" w:rsidRDefault="00345D86"/>
  </w:footnote>
  <w:footnote w:type="continuationSeparator" w:id="0">
    <w:p w:rsidR="00345D86" w:rsidRDefault="00345D86">
      <w:r>
        <w:continuationSeparator/>
      </w:r>
    </w:p>
    <w:p w:rsidR="00345D86" w:rsidRDefault="00345D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DB" w:rsidRPr="00C10690" w:rsidRDefault="005119DB" w:rsidP="00442459">
    <w:pPr>
      <w:pStyle w:val="Header"/>
      <w:pBdr>
        <w:bottom w:val="single" w:sz="4" w:space="1" w:color="auto"/>
      </w:pBdr>
      <w:rPr>
        <w:rStyle w:val="PageNumber"/>
        <w:lang w:val="en-GB"/>
      </w:rPr>
    </w:pPr>
    <w:r>
      <w:rPr>
        <w:bCs/>
        <w:lang w:val="fr-CH" w:eastAsia="zh-CN"/>
      </w:rPr>
      <w:t>ICT-ISS-2018/Doc 4.1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44435C">
      <w:rPr>
        <w:rStyle w:val="PageNumber"/>
        <w:noProof/>
        <w:lang w:val="en-GB"/>
      </w:rPr>
      <w:t>7</w:t>
    </w:r>
    <w:r>
      <w:rPr>
        <w:rStyle w:val="PageNumber"/>
      </w:rPr>
      <w:fldChar w:fldCharType="end"/>
    </w:r>
  </w:p>
  <w:p w:rsidR="005119DB" w:rsidRDefault="005119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DB" w:rsidRPr="00C10690" w:rsidRDefault="005119DB" w:rsidP="00251C3F">
    <w:pPr>
      <w:pStyle w:val="Header"/>
      <w:rPr>
        <w:lang w:val="en-GB"/>
      </w:rPr>
    </w:pPr>
    <w:r w:rsidRPr="00C10690">
      <w:rPr>
        <w:lang w:val="en-GB"/>
      </w:rPr>
      <w:t>ICT- ISS-2012/Doc. X.X, DRAFT 1, APPENDIX C</w:t>
    </w:r>
  </w:p>
  <w:p w:rsidR="005119DB" w:rsidRPr="00C10690" w:rsidRDefault="005119DB" w:rsidP="00251C3F">
    <w:pPr>
      <w:pStyle w:val="Header"/>
      <w:rPr>
        <w:lang w:val="en-GB"/>
      </w:rPr>
    </w:pPr>
  </w:p>
  <w:p w:rsidR="005119DB" w:rsidRPr="00C10690" w:rsidRDefault="005119DB" w:rsidP="00251C3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00B0"/>
    <w:multiLevelType w:val="multilevel"/>
    <w:tmpl w:val="5A1C71C0"/>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rPr>
        <w:rFonts w:hint="default"/>
      </w:rPr>
    </w:lvl>
    <w:lvl w:ilvl="2">
      <w:start w:val="1"/>
      <w:numFmt w:val="decimal"/>
      <w:lvlText w:val="%1.%2.%3."/>
      <w:lvlJc w:val="left"/>
      <w:pPr>
        <w:tabs>
          <w:tab w:val="num" w:pos="2520"/>
        </w:tabs>
        <w:ind w:left="1584" w:hanging="504"/>
      </w:pPr>
      <w:rPr>
        <w:rFonts w:hint="default"/>
      </w:rPr>
    </w:lvl>
    <w:lvl w:ilvl="3">
      <w:start w:val="1"/>
      <w:numFmt w:val="decimal"/>
      <w:lvlText w:val="%1.%2.%3.%4."/>
      <w:lvlJc w:val="left"/>
      <w:pPr>
        <w:tabs>
          <w:tab w:val="num" w:pos="3240"/>
        </w:tabs>
        <w:ind w:left="2088" w:hanging="648"/>
      </w:pPr>
      <w:rPr>
        <w:rFonts w:hint="default"/>
      </w:rPr>
    </w:lvl>
    <w:lvl w:ilvl="4">
      <w:start w:val="1"/>
      <w:numFmt w:val="decimal"/>
      <w:lvlText w:val="%1.%2.%3.%4.%5."/>
      <w:lvlJc w:val="left"/>
      <w:pPr>
        <w:tabs>
          <w:tab w:val="num" w:pos="3960"/>
        </w:tabs>
        <w:ind w:left="2592" w:hanging="792"/>
      </w:pPr>
      <w:rPr>
        <w:rFonts w:hint="default"/>
      </w:rPr>
    </w:lvl>
    <w:lvl w:ilvl="5">
      <w:start w:val="1"/>
      <w:numFmt w:val="decimal"/>
      <w:lvlText w:val="%1.%2.%3.%4.%5.%6."/>
      <w:lvlJc w:val="left"/>
      <w:pPr>
        <w:tabs>
          <w:tab w:val="num" w:pos="4680"/>
        </w:tabs>
        <w:ind w:left="3096" w:hanging="936"/>
      </w:pPr>
      <w:rPr>
        <w:rFonts w:hint="default"/>
      </w:rPr>
    </w:lvl>
    <w:lvl w:ilvl="6">
      <w:start w:val="1"/>
      <w:numFmt w:val="decimal"/>
      <w:lvlText w:val="%1.%2.%3.%4.%5.%6.%7."/>
      <w:lvlJc w:val="left"/>
      <w:pPr>
        <w:tabs>
          <w:tab w:val="num" w:pos="5400"/>
        </w:tabs>
        <w:ind w:left="3600" w:hanging="1080"/>
      </w:pPr>
      <w:rPr>
        <w:rFonts w:hint="default"/>
      </w:rPr>
    </w:lvl>
    <w:lvl w:ilvl="7">
      <w:start w:val="1"/>
      <w:numFmt w:val="decimal"/>
      <w:lvlText w:val="%1.%2.%3.%4.%5.%6.%7.%8."/>
      <w:lvlJc w:val="left"/>
      <w:pPr>
        <w:tabs>
          <w:tab w:val="num" w:pos="6120"/>
        </w:tabs>
        <w:ind w:left="4104" w:hanging="1224"/>
      </w:pPr>
      <w:rPr>
        <w:rFonts w:hint="default"/>
      </w:rPr>
    </w:lvl>
    <w:lvl w:ilvl="8">
      <w:start w:val="1"/>
      <w:numFmt w:val="decimal"/>
      <w:lvlText w:val="%1.%2.%3.%4.%5.%6.%7.%8.%9."/>
      <w:lvlJc w:val="left"/>
      <w:pPr>
        <w:tabs>
          <w:tab w:val="num" w:pos="6840"/>
        </w:tabs>
        <w:ind w:left="4680" w:hanging="1440"/>
      </w:pPr>
      <w:rPr>
        <w:rFonts w:hint="default"/>
      </w:rPr>
    </w:lvl>
  </w:abstractNum>
  <w:abstractNum w:abstractNumId="1" w15:restartNumberingAfterBreak="0">
    <w:nsid w:val="04026529"/>
    <w:multiLevelType w:val="hybridMultilevel"/>
    <w:tmpl w:val="C3AAC6E8"/>
    <w:lvl w:ilvl="0" w:tplc="1C3C7F4A">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DE649D"/>
    <w:multiLevelType w:val="multilevel"/>
    <w:tmpl w:val="FF669E2C"/>
    <w:lvl w:ilvl="0">
      <w:start w:val="29"/>
      <w:numFmt w:val="decimal"/>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15:restartNumberingAfterBreak="0">
    <w:nsid w:val="22461ADF"/>
    <w:multiLevelType w:val="multilevel"/>
    <w:tmpl w:val="ED9613BA"/>
    <w:lvl w:ilvl="0">
      <w:start w:val="2"/>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5"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8E1324"/>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15:restartNumberingAfterBreak="0">
    <w:nsid w:val="29F43EE8"/>
    <w:multiLevelType w:val="multilevel"/>
    <w:tmpl w:val="5A1C71C0"/>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rPr>
        <w:rFonts w:hint="default"/>
      </w:rPr>
    </w:lvl>
    <w:lvl w:ilvl="2">
      <w:start w:val="1"/>
      <w:numFmt w:val="decimal"/>
      <w:lvlText w:val="%1.%2.%3."/>
      <w:lvlJc w:val="left"/>
      <w:pPr>
        <w:tabs>
          <w:tab w:val="num" w:pos="2520"/>
        </w:tabs>
        <w:ind w:left="1584" w:hanging="504"/>
      </w:pPr>
      <w:rPr>
        <w:rFonts w:hint="default"/>
      </w:rPr>
    </w:lvl>
    <w:lvl w:ilvl="3">
      <w:start w:val="1"/>
      <w:numFmt w:val="decimal"/>
      <w:lvlText w:val="%1.%2.%3.%4."/>
      <w:lvlJc w:val="left"/>
      <w:pPr>
        <w:tabs>
          <w:tab w:val="num" w:pos="3240"/>
        </w:tabs>
        <w:ind w:left="2088" w:hanging="648"/>
      </w:pPr>
      <w:rPr>
        <w:rFonts w:hint="default"/>
      </w:rPr>
    </w:lvl>
    <w:lvl w:ilvl="4">
      <w:start w:val="1"/>
      <w:numFmt w:val="decimal"/>
      <w:lvlText w:val="%1.%2.%3.%4.%5."/>
      <w:lvlJc w:val="left"/>
      <w:pPr>
        <w:tabs>
          <w:tab w:val="num" w:pos="3960"/>
        </w:tabs>
        <w:ind w:left="2592" w:hanging="792"/>
      </w:pPr>
      <w:rPr>
        <w:rFonts w:hint="default"/>
      </w:rPr>
    </w:lvl>
    <w:lvl w:ilvl="5">
      <w:start w:val="1"/>
      <w:numFmt w:val="decimal"/>
      <w:lvlText w:val="%1.%2.%3.%4.%5.%6."/>
      <w:lvlJc w:val="left"/>
      <w:pPr>
        <w:tabs>
          <w:tab w:val="num" w:pos="4680"/>
        </w:tabs>
        <w:ind w:left="3096" w:hanging="936"/>
      </w:pPr>
      <w:rPr>
        <w:rFonts w:hint="default"/>
      </w:rPr>
    </w:lvl>
    <w:lvl w:ilvl="6">
      <w:start w:val="1"/>
      <w:numFmt w:val="decimal"/>
      <w:lvlText w:val="%1.%2.%3.%4.%5.%6.%7."/>
      <w:lvlJc w:val="left"/>
      <w:pPr>
        <w:tabs>
          <w:tab w:val="num" w:pos="5400"/>
        </w:tabs>
        <w:ind w:left="3600" w:hanging="1080"/>
      </w:pPr>
      <w:rPr>
        <w:rFonts w:hint="default"/>
      </w:rPr>
    </w:lvl>
    <w:lvl w:ilvl="7">
      <w:start w:val="1"/>
      <w:numFmt w:val="decimal"/>
      <w:lvlText w:val="%1.%2.%3.%4.%5.%6.%7.%8."/>
      <w:lvlJc w:val="left"/>
      <w:pPr>
        <w:tabs>
          <w:tab w:val="num" w:pos="6120"/>
        </w:tabs>
        <w:ind w:left="4104" w:hanging="1224"/>
      </w:pPr>
      <w:rPr>
        <w:rFonts w:hint="default"/>
      </w:rPr>
    </w:lvl>
    <w:lvl w:ilvl="8">
      <w:start w:val="1"/>
      <w:numFmt w:val="decimal"/>
      <w:lvlText w:val="%1.%2.%3.%4.%5.%6.%7.%8.%9."/>
      <w:lvlJc w:val="left"/>
      <w:pPr>
        <w:tabs>
          <w:tab w:val="num" w:pos="6840"/>
        </w:tabs>
        <w:ind w:left="4680" w:hanging="1440"/>
      </w:pPr>
      <w:rPr>
        <w:rFonts w:hint="default"/>
      </w:rPr>
    </w:lvl>
  </w:abstractNum>
  <w:abstractNum w:abstractNumId="8" w15:restartNumberingAfterBreak="0">
    <w:nsid w:val="2AC618FE"/>
    <w:multiLevelType w:val="multilevel"/>
    <w:tmpl w:val="7BB4355C"/>
    <w:lvl w:ilvl="0">
      <w:start w:val="1"/>
      <w:numFmt w:val="bullet"/>
      <w:lvlText w:val=""/>
      <w:lvlJc w:val="left"/>
      <w:pPr>
        <w:tabs>
          <w:tab w:val="num" w:pos="720"/>
        </w:tabs>
        <w:ind w:left="360" w:hanging="360"/>
      </w:pPr>
      <w:rPr>
        <w:rFonts w:ascii="Symbol" w:hAnsi="Symbol" w:hint="default"/>
      </w:r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9" w15:restartNumberingAfterBreak="0">
    <w:nsid w:val="32147386"/>
    <w:multiLevelType w:val="multilevel"/>
    <w:tmpl w:val="5A1C71C0"/>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rPr>
        <w:rFonts w:hint="default"/>
      </w:rPr>
    </w:lvl>
    <w:lvl w:ilvl="2">
      <w:start w:val="1"/>
      <w:numFmt w:val="decimal"/>
      <w:lvlText w:val="%1.%2.%3."/>
      <w:lvlJc w:val="left"/>
      <w:pPr>
        <w:tabs>
          <w:tab w:val="num" w:pos="2520"/>
        </w:tabs>
        <w:ind w:left="1584" w:hanging="504"/>
      </w:pPr>
      <w:rPr>
        <w:rFonts w:hint="default"/>
      </w:rPr>
    </w:lvl>
    <w:lvl w:ilvl="3">
      <w:start w:val="1"/>
      <w:numFmt w:val="decimal"/>
      <w:lvlText w:val="%1.%2.%3.%4."/>
      <w:lvlJc w:val="left"/>
      <w:pPr>
        <w:tabs>
          <w:tab w:val="num" w:pos="3240"/>
        </w:tabs>
        <w:ind w:left="2088" w:hanging="648"/>
      </w:pPr>
      <w:rPr>
        <w:rFonts w:hint="default"/>
      </w:rPr>
    </w:lvl>
    <w:lvl w:ilvl="4">
      <w:start w:val="1"/>
      <w:numFmt w:val="decimal"/>
      <w:lvlText w:val="%1.%2.%3.%4.%5."/>
      <w:lvlJc w:val="left"/>
      <w:pPr>
        <w:tabs>
          <w:tab w:val="num" w:pos="3960"/>
        </w:tabs>
        <w:ind w:left="2592" w:hanging="792"/>
      </w:pPr>
      <w:rPr>
        <w:rFonts w:hint="default"/>
      </w:rPr>
    </w:lvl>
    <w:lvl w:ilvl="5">
      <w:start w:val="1"/>
      <w:numFmt w:val="decimal"/>
      <w:lvlText w:val="%1.%2.%3.%4.%5.%6."/>
      <w:lvlJc w:val="left"/>
      <w:pPr>
        <w:tabs>
          <w:tab w:val="num" w:pos="4680"/>
        </w:tabs>
        <w:ind w:left="3096" w:hanging="936"/>
      </w:pPr>
      <w:rPr>
        <w:rFonts w:hint="default"/>
      </w:rPr>
    </w:lvl>
    <w:lvl w:ilvl="6">
      <w:start w:val="1"/>
      <w:numFmt w:val="decimal"/>
      <w:lvlText w:val="%1.%2.%3.%4.%5.%6.%7."/>
      <w:lvlJc w:val="left"/>
      <w:pPr>
        <w:tabs>
          <w:tab w:val="num" w:pos="5400"/>
        </w:tabs>
        <w:ind w:left="3600" w:hanging="1080"/>
      </w:pPr>
      <w:rPr>
        <w:rFonts w:hint="default"/>
      </w:rPr>
    </w:lvl>
    <w:lvl w:ilvl="7">
      <w:start w:val="1"/>
      <w:numFmt w:val="decimal"/>
      <w:lvlText w:val="%1.%2.%3.%4.%5.%6.%7.%8."/>
      <w:lvlJc w:val="left"/>
      <w:pPr>
        <w:tabs>
          <w:tab w:val="num" w:pos="6120"/>
        </w:tabs>
        <w:ind w:left="4104" w:hanging="1224"/>
      </w:pPr>
      <w:rPr>
        <w:rFonts w:hint="default"/>
      </w:rPr>
    </w:lvl>
    <w:lvl w:ilvl="8">
      <w:start w:val="1"/>
      <w:numFmt w:val="decimal"/>
      <w:lvlText w:val="%1.%2.%3.%4.%5.%6.%7.%8.%9."/>
      <w:lvlJc w:val="left"/>
      <w:pPr>
        <w:tabs>
          <w:tab w:val="num" w:pos="6840"/>
        </w:tabs>
        <w:ind w:left="4680" w:hanging="1440"/>
      </w:pPr>
      <w:rPr>
        <w:rFonts w:hint="default"/>
      </w:rPr>
    </w:lvl>
  </w:abstractNum>
  <w:abstractNum w:abstractNumId="10" w15:restartNumberingAfterBreak="0">
    <w:nsid w:val="36BF7B00"/>
    <w:multiLevelType w:val="hybridMultilevel"/>
    <w:tmpl w:val="F1A4CB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3E934AC4"/>
    <w:multiLevelType w:val="multilevel"/>
    <w:tmpl w:val="7BB4355C"/>
    <w:lvl w:ilvl="0">
      <w:start w:val="1"/>
      <w:numFmt w:val="bullet"/>
      <w:lvlText w:val=""/>
      <w:lvlJc w:val="left"/>
      <w:pPr>
        <w:tabs>
          <w:tab w:val="num" w:pos="720"/>
        </w:tabs>
        <w:ind w:left="360" w:hanging="360"/>
      </w:pPr>
      <w:rPr>
        <w:rFonts w:ascii="Symbol" w:hAnsi="Symbol" w:hint="default"/>
      </w:r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2" w15:restartNumberingAfterBreak="0">
    <w:nsid w:val="4893767F"/>
    <w:multiLevelType w:val="multilevel"/>
    <w:tmpl w:val="DD00F4C8"/>
    <w:lvl w:ilvl="0">
      <w:start w:val="1"/>
      <w:numFmt w:val="decimal"/>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4" w15:restartNumberingAfterBreak="0">
    <w:nsid w:val="4F3B5B5B"/>
    <w:multiLevelType w:val="multilevel"/>
    <w:tmpl w:val="DD00F4C8"/>
    <w:lvl w:ilvl="0">
      <w:start w:val="1"/>
      <w:numFmt w:val="decimal"/>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5" w15:restartNumberingAfterBreak="0">
    <w:nsid w:val="51E5002E"/>
    <w:multiLevelType w:val="hybridMultilevel"/>
    <w:tmpl w:val="07F83846"/>
    <w:lvl w:ilvl="0" w:tplc="1C3C7F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3E5E0F"/>
    <w:multiLevelType w:val="hybridMultilevel"/>
    <w:tmpl w:val="78EC912A"/>
    <w:lvl w:ilvl="0" w:tplc="628C06C4">
      <w:start w:val="1"/>
      <w:numFmt w:val="bullet"/>
      <w:lvlText w:val="•"/>
      <w:lvlJc w:val="left"/>
      <w:pPr>
        <w:tabs>
          <w:tab w:val="num" w:pos="720"/>
        </w:tabs>
        <w:ind w:left="720" w:hanging="360"/>
      </w:pPr>
      <w:rPr>
        <w:rFonts w:ascii="Arial" w:hAnsi="Arial" w:hint="default"/>
      </w:rPr>
    </w:lvl>
    <w:lvl w:ilvl="1" w:tplc="FC5CDEC4">
      <w:numFmt w:val="bullet"/>
      <w:lvlText w:val="•"/>
      <w:lvlJc w:val="left"/>
      <w:pPr>
        <w:tabs>
          <w:tab w:val="num" w:pos="1440"/>
        </w:tabs>
        <w:ind w:left="1440" w:hanging="360"/>
      </w:pPr>
      <w:rPr>
        <w:rFonts w:ascii="Arial" w:hAnsi="Arial" w:hint="default"/>
      </w:rPr>
    </w:lvl>
    <w:lvl w:ilvl="2" w:tplc="BB869992" w:tentative="1">
      <w:start w:val="1"/>
      <w:numFmt w:val="bullet"/>
      <w:lvlText w:val="•"/>
      <w:lvlJc w:val="left"/>
      <w:pPr>
        <w:tabs>
          <w:tab w:val="num" w:pos="2160"/>
        </w:tabs>
        <w:ind w:left="2160" w:hanging="360"/>
      </w:pPr>
      <w:rPr>
        <w:rFonts w:ascii="Arial" w:hAnsi="Arial" w:hint="default"/>
      </w:rPr>
    </w:lvl>
    <w:lvl w:ilvl="3" w:tplc="F2F42AD0" w:tentative="1">
      <w:start w:val="1"/>
      <w:numFmt w:val="bullet"/>
      <w:lvlText w:val="•"/>
      <w:lvlJc w:val="left"/>
      <w:pPr>
        <w:tabs>
          <w:tab w:val="num" w:pos="2880"/>
        </w:tabs>
        <w:ind w:left="2880" w:hanging="360"/>
      </w:pPr>
      <w:rPr>
        <w:rFonts w:ascii="Arial" w:hAnsi="Arial" w:hint="default"/>
      </w:rPr>
    </w:lvl>
    <w:lvl w:ilvl="4" w:tplc="F5C2D6B2" w:tentative="1">
      <w:start w:val="1"/>
      <w:numFmt w:val="bullet"/>
      <w:lvlText w:val="•"/>
      <w:lvlJc w:val="left"/>
      <w:pPr>
        <w:tabs>
          <w:tab w:val="num" w:pos="3600"/>
        </w:tabs>
        <w:ind w:left="3600" w:hanging="360"/>
      </w:pPr>
      <w:rPr>
        <w:rFonts w:ascii="Arial" w:hAnsi="Arial" w:hint="default"/>
      </w:rPr>
    </w:lvl>
    <w:lvl w:ilvl="5" w:tplc="E8128F06" w:tentative="1">
      <w:start w:val="1"/>
      <w:numFmt w:val="bullet"/>
      <w:lvlText w:val="•"/>
      <w:lvlJc w:val="left"/>
      <w:pPr>
        <w:tabs>
          <w:tab w:val="num" w:pos="4320"/>
        </w:tabs>
        <w:ind w:left="4320" w:hanging="360"/>
      </w:pPr>
      <w:rPr>
        <w:rFonts w:ascii="Arial" w:hAnsi="Arial" w:hint="default"/>
      </w:rPr>
    </w:lvl>
    <w:lvl w:ilvl="6" w:tplc="755CD268" w:tentative="1">
      <w:start w:val="1"/>
      <w:numFmt w:val="bullet"/>
      <w:lvlText w:val="•"/>
      <w:lvlJc w:val="left"/>
      <w:pPr>
        <w:tabs>
          <w:tab w:val="num" w:pos="5040"/>
        </w:tabs>
        <w:ind w:left="5040" w:hanging="360"/>
      </w:pPr>
      <w:rPr>
        <w:rFonts w:ascii="Arial" w:hAnsi="Arial" w:hint="default"/>
      </w:rPr>
    </w:lvl>
    <w:lvl w:ilvl="7" w:tplc="5C28C6FE" w:tentative="1">
      <w:start w:val="1"/>
      <w:numFmt w:val="bullet"/>
      <w:lvlText w:val="•"/>
      <w:lvlJc w:val="left"/>
      <w:pPr>
        <w:tabs>
          <w:tab w:val="num" w:pos="5760"/>
        </w:tabs>
        <w:ind w:left="5760" w:hanging="360"/>
      </w:pPr>
      <w:rPr>
        <w:rFonts w:ascii="Arial" w:hAnsi="Arial" w:hint="default"/>
      </w:rPr>
    </w:lvl>
    <w:lvl w:ilvl="8" w:tplc="8E48FC2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A0680F"/>
    <w:multiLevelType w:val="hybridMultilevel"/>
    <w:tmpl w:val="A8904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886F54"/>
    <w:multiLevelType w:val="multilevel"/>
    <w:tmpl w:val="7BB4355C"/>
    <w:lvl w:ilvl="0">
      <w:start w:val="1"/>
      <w:numFmt w:val="bullet"/>
      <w:lvlText w:val=""/>
      <w:lvlJc w:val="left"/>
      <w:pPr>
        <w:tabs>
          <w:tab w:val="num" w:pos="720"/>
        </w:tabs>
        <w:ind w:left="360" w:hanging="360"/>
      </w:pPr>
      <w:rPr>
        <w:rFonts w:ascii="Symbol" w:hAnsi="Symbol" w:hint="default"/>
      </w:r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0"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1" w15:restartNumberingAfterBreak="0">
    <w:nsid w:val="7DB31E2E"/>
    <w:multiLevelType w:val="multilevel"/>
    <w:tmpl w:val="F5C0577C"/>
    <w:lvl w:ilvl="0">
      <w:start w:val="2"/>
      <w:numFmt w:val="decimal"/>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num w:numId="1">
    <w:abstractNumId w:val="6"/>
  </w:num>
  <w:num w:numId="2">
    <w:abstractNumId w:val="21"/>
  </w:num>
  <w:num w:numId="3">
    <w:abstractNumId w:val="4"/>
  </w:num>
  <w:num w:numId="4">
    <w:abstractNumId w:val="20"/>
  </w:num>
  <w:num w:numId="5">
    <w:abstractNumId w:val="3"/>
  </w:num>
  <w:num w:numId="6">
    <w:abstractNumId w:val="17"/>
  </w:num>
  <w:num w:numId="7">
    <w:abstractNumId w:val="13"/>
  </w:num>
  <w:num w:numId="8">
    <w:abstractNumId w:val="5"/>
  </w:num>
  <w:num w:numId="9">
    <w:abstractNumId w:val="16"/>
  </w:num>
  <w:num w:numId="10">
    <w:abstractNumId w:val="18"/>
  </w:num>
  <w:num w:numId="11">
    <w:abstractNumId w:val="15"/>
  </w:num>
  <w:num w:numId="12">
    <w:abstractNumId w:val="1"/>
  </w:num>
  <w:num w:numId="13">
    <w:abstractNumId w:val="10"/>
  </w:num>
  <w:num w:numId="14">
    <w:abstractNumId w:val="9"/>
  </w:num>
  <w:num w:numId="15">
    <w:abstractNumId w:val="7"/>
  </w:num>
  <w:num w:numId="16">
    <w:abstractNumId w:val="0"/>
  </w:num>
  <w:num w:numId="17">
    <w:abstractNumId w:val="14"/>
  </w:num>
  <w:num w:numId="18">
    <w:abstractNumId w:val="12"/>
  </w:num>
  <w:num w:numId="19">
    <w:abstractNumId w:val="19"/>
  </w:num>
  <w:num w:numId="20">
    <w:abstractNumId w:val="2"/>
  </w:num>
  <w:num w:numId="21">
    <w:abstractNumId w:val="8"/>
  </w:num>
  <w:num w:numId="22">
    <w:abstractNumId w:val="11"/>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104BD"/>
    <w:rsid w:val="0001212F"/>
    <w:rsid w:val="000135F6"/>
    <w:rsid w:val="00032134"/>
    <w:rsid w:val="00033326"/>
    <w:rsid w:val="00037813"/>
    <w:rsid w:val="000454FF"/>
    <w:rsid w:val="00047952"/>
    <w:rsid w:val="00051ED5"/>
    <w:rsid w:val="000522FD"/>
    <w:rsid w:val="000531BD"/>
    <w:rsid w:val="00055CB6"/>
    <w:rsid w:val="00062C21"/>
    <w:rsid w:val="000700C3"/>
    <w:rsid w:val="00073730"/>
    <w:rsid w:val="00073C93"/>
    <w:rsid w:val="000874E4"/>
    <w:rsid w:val="00087CD4"/>
    <w:rsid w:val="00095554"/>
    <w:rsid w:val="000A64C1"/>
    <w:rsid w:val="000A7240"/>
    <w:rsid w:val="000B5E64"/>
    <w:rsid w:val="000C3C25"/>
    <w:rsid w:val="000C6ECA"/>
    <w:rsid w:val="000D4A00"/>
    <w:rsid w:val="000D6C2E"/>
    <w:rsid w:val="000D7DA5"/>
    <w:rsid w:val="000E3612"/>
    <w:rsid w:val="0010269C"/>
    <w:rsid w:val="001112B8"/>
    <w:rsid w:val="001350C6"/>
    <w:rsid w:val="0013745B"/>
    <w:rsid w:val="00141491"/>
    <w:rsid w:val="001446A7"/>
    <w:rsid w:val="001575A8"/>
    <w:rsid w:val="001638D5"/>
    <w:rsid w:val="00163C9F"/>
    <w:rsid w:val="00172627"/>
    <w:rsid w:val="00183463"/>
    <w:rsid w:val="00183776"/>
    <w:rsid w:val="00184C18"/>
    <w:rsid w:val="00187554"/>
    <w:rsid w:val="0019137E"/>
    <w:rsid w:val="001A5CB4"/>
    <w:rsid w:val="001B17CE"/>
    <w:rsid w:val="001B18E2"/>
    <w:rsid w:val="001B34F3"/>
    <w:rsid w:val="001B54D4"/>
    <w:rsid w:val="001C16A8"/>
    <w:rsid w:val="001C21AE"/>
    <w:rsid w:val="001C4164"/>
    <w:rsid w:val="001C74C3"/>
    <w:rsid w:val="001D17E1"/>
    <w:rsid w:val="001F317B"/>
    <w:rsid w:val="001F5B91"/>
    <w:rsid w:val="00207EE3"/>
    <w:rsid w:val="002250BE"/>
    <w:rsid w:val="00240E65"/>
    <w:rsid w:val="0024189A"/>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2F46A2"/>
    <w:rsid w:val="00305F58"/>
    <w:rsid w:val="00310DDF"/>
    <w:rsid w:val="00314A52"/>
    <w:rsid w:val="00320A0D"/>
    <w:rsid w:val="00324304"/>
    <w:rsid w:val="00345D86"/>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2459"/>
    <w:rsid w:val="004437D4"/>
    <w:rsid w:val="0044435C"/>
    <w:rsid w:val="004447EF"/>
    <w:rsid w:val="00460847"/>
    <w:rsid w:val="00465749"/>
    <w:rsid w:val="004668E7"/>
    <w:rsid w:val="00472482"/>
    <w:rsid w:val="00480313"/>
    <w:rsid w:val="004938CC"/>
    <w:rsid w:val="00495EEF"/>
    <w:rsid w:val="004A64E6"/>
    <w:rsid w:val="004A77F1"/>
    <w:rsid w:val="004B2CD9"/>
    <w:rsid w:val="004C1599"/>
    <w:rsid w:val="004D3BAA"/>
    <w:rsid w:val="004D77E1"/>
    <w:rsid w:val="004D7D4A"/>
    <w:rsid w:val="004E577D"/>
    <w:rsid w:val="004F134B"/>
    <w:rsid w:val="004F3BA0"/>
    <w:rsid w:val="004F6651"/>
    <w:rsid w:val="005119DB"/>
    <w:rsid w:val="00525FDE"/>
    <w:rsid w:val="00526C7D"/>
    <w:rsid w:val="005359E9"/>
    <w:rsid w:val="00540C17"/>
    <w:rsid w:val="0055064B"/>
    <w:rsid w:val="0055792B"/>
    <w:rsid w:val="00562CED"/>
    <w:rsid w:val="00566B56"/>
    <w:rsid w:val="00570D7A"/>
    <w:rsid w:val="0058495A"/>
    <w:rsid w:val="00584984"/>
    <w:rsid w:val="005934C3"/>
    <w:rsid w:val="00594308"/>
    <w:rsid w:val="005A6BCE"/>
    <w:rsid w:val="005A7374"/>
    <w:rsid w:val="005B2A41"/>
    <w:rsid w:val="005B7409"/>
    <w:rsid w:val="005C15CC"/>
    <w:rsid w:val="005D5961"/>
    <w:rsid w:val="005D6312"/>
    <w:rsid w:val="005E36A7"/>
    <w:rsid w:val="005F4523"/>
    <w:rsid w:val="005F4C81"/>
    <w:rsid w:val="005F65A1"/>
    <w:rsid w:val="00604BC0"/>
    <w:rsid w:val="006125D7"/>
    <w:rsid w:val="006160AE"/>
    <w:rsid w:val="006204CC"/>
    <w:rsid w:val="00622808"/>
    <w:rsid w:val="0062450A"/>
    <w:rsid w:val="00624976"/>
    <w:rsid w:val="00631715"/>
    <w:rsid w:val="00634A60"/>
    <w:rsid w:val="00637340"/>
    <w:rsid w:val="00650516"/>
    <w:rsid w:val="0065730F"/>
    <w:rsid w:val="0066094F"/>
    <w:rsid w:val="00663CB8"/>
    <w:rsid w:val="00664EC6"/>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1029"/>
    <w:rsid w:val="007239FC"/>
    <w:rsid w:val="00724454"/>
    <w:rsid w:val="0073729C"/>
    <w:rsid w:val="0074502C"/>
    <w:rsid w:val="00766EED"/>
    <w:rsid w:val="00773798"/>
    <w:rsid w:val="0078068A"/>
    <w:rsid w:val="00781A8D"/>
    <w:rsid w:val="00782D05"/>
    <w:rsid w:val="007835D4"/>
    <w:rsid w:val="00790608"/>
    <w:rsid w:val="0079169E"/>
    <w:rsid w:val="0079558F"/>
    <w:rsid w:val="00796267"/>
    <w:rsid w:val="00796B82"/>
    <w:rsid w:val="007A2D1A"/>
    <w:rsid w:val="007B3E28"/>
    <w:rsid w:val="007C2038"/>
    <w:rsid w:val="007C49CE"/>
    <w:rsid w:val="007C595D"/>
    <w:rsid w:val="007F4C01"/>
    <w:rsid w:val="007F6329"/>
    <w:rsid w:val="00801715"/>
    <w:rsid w:val="00802B20"/>
    <w:rsid w:val="00802C11"/>
    <w:rsid w:val="00810373"/>
    <w:rsid w:val="00815970"/>
    <w:rsid w:val="008269A2"/>
    <w:rsid w:val="00827511"/>
    <w:rsid w:val="00832EF2"/>
    <w:rsid w:val="008414B4"/>
    <w:rsid w:val="00843A1D"/>
    <w:rsid w:val="0084414D"/>
    <w:rsid w:val="00846779"/>
    <w:rsid w:val="00854846"/>
    <w:rsid w:val="0085547C"/>
    <w:rsid w:val="008621B3"/>
    <w:rsid w:val="008639CA"/>
    <w:rsid w:val="0087113D"/>
    <w:rsid w:val="00881D8B"/>
    <w:rsid w:val="00881EE7"/>
    <w:rsid w:val="00882666"/>
    <w:rsid w:val="008933CA"/>
    <w:rsid w:val="00897AFA"/>
    <w:rsid w:val="008A2780"/>
    <w:rsid w:val="008A5CA7"/>
    <w:rsid w:val="008A71EB"/>
    <w:rsid w:val="008B05B5"/>
    <w:rsid w:val="008B534D"/>
    <w:rsid w:val="008B798C"/>
    <w:rsid w:val="008C03D1"/>
    <w:rsid w:val="008C255B"/>
    <w:rsid w:val="008C3634"/>
    <w:rsid w:val="008C4B31"/>
    <w:rsid w:val="008C5169"/>
    <w:rsid w:val="008E274F"/>
    <w:rsid w:val="008E4F71"/>
    <w:rsid w:val="008E7CF0"/>
    <w:rsid w:val="008F53F7"/>
    <w:rsid w:val="00902721"/>
    <w:rsid w:val="00902D65"/>
    <w:rsid w:val="0090477D"/>
    <w:rsid w:val="009071CA"/>
    <w:rsid w:val="00910FF6"/>
    <w:rsid w:val="00911591"/>
    <w:rsid w:val="00913A35"/>
    <w:rsid w:val="00920086"/>
    <w:rsid w:val="00920223"/>
    <w:rsid w:val="00921B88"/>
    <w:rsid w:val="00923438"/>
    <w:rsid w:val="0093348E"/>
    <w:rsid w:val="00933E3B"/>
    <w:rsid w:val="00934C73"/>
    <w:rsid w:val="00934D30"/>
    <w:rsid w:val="00937052"/>
    <w:rsid w:val="00943D07"/>
    <w:rsid w:val="009446A2"/>
    <w:rsid w:val="00945DA1"/>
    <w:rsid w:val="00953DE3"/>
    <w:rsid w:val="0096462A"/>
    <w:rsid w:val="00964E7A"/>
    <w:rsid w:val="00982B27"/>
    <w:rsid w:val="009A11DE"/>
    <w:rsid w:val="009A3F73"/>
    <w:rsid w:val="009A4470"/>
    <w:rsid w:val="009A52D6"/>
    <w:rsid w:val="009B0CA5"/>
    <w:rsid w:val="009B2952"/>
    <w:rsid w:val="009B3463"/>
    <w:rsid w:val="009B58CC"/>
    <w:rsid w:val="009C2528"/>
    <w:rsid w:val="009D181F"/>
    <w:rsid w:val="009D4D54"/>
    <w:rsid w:val="009D6338"/>
    <w:rsid w:val="009E7EA6"/>
    <w:rsid w:val="009F10F4"/>
    <w:rsid w:val="009F332A"/>
    <w:rsid w:val="00A00183"/>
    <w:rsid w:val="00A12112"/>
    <w:rsid w:val="00A414EB"/>
    <w:rsid w:val="00A45F94"/>
    <w:rsid w:val="00A55596"/>
    <w:rsid w:val="00A65A51"/>
    <w:rsid w:val="00A7189B"/>
    <w:rsid w:val="00A71E92"/>
    <w:rsid w:val="00A74081"/>
    <w:rsid w:val="00A82BCF"/>
    <w:rsid w:val="00A83967"/>
    <w:rsid w:val="00AB119C"/>
    <w:rsid w:val="00AB31FB"/>
    <w:rsid w:val="00AB564C"/>
    <w:rsid w:val="00AB7157"/>
    <w:rsid w:val="00AC551F"/>
    <w:rsid w:val="00AD3B62"/>
    <w:rsid w:val="00AD49F1"/>
    <w:rsid w:val="00AD64F3"/>
    <w:rsid w:val="00AE5EDA"/>
    <w:rsid w:val="00B0249F"/>
    <w:rsid w:val="00B028CF"/>
    <w:rsid w:val="00B04592"/>
    <w:rsid w:val="00B05BBA"/>
    <w:rsid w:val="00B06CE2"/>
    <w:rsid w:val="00B070C6"/>
    <w:rsid w:val="00B2276F"/>
    <w:rsid w:val="00B22A03"/>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23BD4"/>
    <w:rsid w:val="00C33C63"/>
    <w:rsid w:val="00C4012A"/>
    <w:rsid w:val="00C40691"/>
    <w:rsid w:val="00C458CF"/>
    <w:rsid w:val="00C47922"/>
    <w:rsid w:val="00C61349"/>
    <w:rsid w:val="00C615EF"/>
    <w:rsid w:val="00C628FD"/>
    <w:rsid w:val="00C65B9E"/>
    <w:rsid w:val="00C7132E"/>
    <w:rsid w:val="00C7257F"/>
    <w:rsid w:val="00C729BB"/>
    <w:rsid w:val="00C739BA"/>
    <w:rsid w:val="00C75290"/>
    <w:rsid w:val="00C77223"/>
    <w:rsid w:val="00C8640B"/>
    <w:rsid w:val="00C86575"/>
    <w:rsid w:val="00C96AE6"/>
    <w:rsid w:val="00C974A5"/>
    <w:rsid w:val="00CA0423"/>
    <w:rsid w:val="00CB6DF9"/>
    <w:rsid w:val="00CB75C8"/>
    <w:rsid w:val="00CC23C9"/>
    <w:rsid w:val="00CC68C0"/>
    <w:rsid w:val="00CD47BE"/>
    <w:rsid w:val="00CF6FA1"/>
    <w:rsid w:val="00D01387"/>
    <w:rsid w:val="00D02FA8"/>
    <w:rsid w:val="00D17948"/>
    <w:rsid w:val="00D22E8A"/>
    <w:rsid w:val="00D35ABB"/>
    <w:rsid w:val="00D37E35"/>
    <w:rsid w:val="00D571B6"/>
    <w:rsid w:val="00D70B08"/>
    <w:rsid w:val="00D733B4"/>
    <w:rsid w:val="00D9579B"/>
    <w:rsid w:val="00DA0E4C"/>
    <w:rsid w:val="00DB1BA5"/>
    <w:rsid w:val="00DB3060"/>
    <w:rsid w:val="00DC3C5B"/>
    <w:rsid w:val="00DD1C37"/>
    <w:rsid w:val="00DD4013"/>
    <w:rsid w:val="00DF04C7"/>
    <w:rsid w:val="00E106FE"/>
    <w:rsid w:val="00E40C83"/>
    <w:rsid w:val="00E43CAF"/>
    <w:rsid w:val="00E50738"/>
    <w:rsid w:val="00E6623A"/>
    <w:rsid w:val="00E91F0F"/>
    <w:rsid w:val="00E95AB2"/>
    <w:rsid w:val="00EA3D1A"/>
    <w:rsid w:val="00EA4F1E"/>
    <w:rsid w:val="00EA5587"/>
    <w:rsid w:val="00EB6634"/>
    <w:rsid w:val="00EC0AE6"/>
    <w:rsid w:val="00EC16B2"/>
    <w:rsid w:val="00EC3B28"/>
    <w:rsid w:val="00EC7711"/>
    <w:rsid w:val="00ED21E7"/>
    <w:rsid w:val="00EE0CEC"/>
    <w:rsid w:val="00EE1757"/>
    <w:rsid w:val="00EE6F0B"/>
    <w:rsid w:val="00EF7DF7"/>
    <w:rsid w:val="00F11C19"/>
    <w:rsid w:val="00F30CA5"/>
    <w:rsid w:val="00F345D8"/>
    <w:rsid w:val="00F35F35"/>
    <w:rsid w:val="00F448DD"/>
    <w:rsid w:val="00F617E1"/>
    <w:rsid w:val="00F62267"/>
    <w:rsid w:val="00F6362C"/>
    <w:rsid w:val="00FA51C5"/>
    <w:rsid w:val="00FC2F19"/>
    <w:rsid w:val="00FC3318"/>
    <w:rsid w:val="00FD4CC6"/>
    <w:rsid w:val="00FE3BEA"/>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32B11A"/>
  <w15:docId w15:val="{B49DBBDF-7F46-4A7B-A93E-BC503D81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5"/>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4"/>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6"/>
      </w:numPr>
    </w:pPr>
  </w:style>
  <w:style w:type="paragraph" w:customStyle="1" w:styleId="BodyTextNumbered">
    <w:name w:val="_Body Text Numbered"/>
    <w:basedOn w:val="BodyText"/>
    <w:rsid w:val="00B74B70"/>
    <w:pPr>
      <w:numPr>
        <w:numId w:val="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3"/>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Default">
    <w:name w:val="Default"/>
    <w:rsid w:val="00FE3BEA"/>
    <w:pPr>
      <w:autoSpaceDE w:val="0"/>
      <w:autoSpaceDN w:val="0"/>
      <w:adjustRightInd w:val="0"/>
    </w:pPr>
    <w:rPr>
      <w:rFonts w:ascii="Calibri" w:hAnsi="Calibri" w:cs="Calibri"/>
      <w:color w:val="000000"/>
      <w:sz w:val="24"/>
      <w:szCs w:val="24"/>
      <w:lang w:val="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0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09FAD-186D-40E1-B14C-83A7C48DA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220</TotalTime>
  <Pages>7</Pages>
  <Words>2013</Words>
  <Characters>11479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13466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Kevin Alder</cp:lastModifiedBy>
  <cp:revision>8</cp:revision>
  <cp:lastPrinted>2012-03-15T15:21:00Z</cp:lastPrinted>
  <dcterms:created xsi:type="dcterms:W3CDTF">2018-01-17T02:28:00Z</dcterms:created>
  <dcterms:modified xsi:type="dcterms:W3CDTF">2018-01-17T08:38:00Z</dcterms:modified>
</cp:coreProperties>
</file>