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89" w:type="dxa"/>
        <w:tblBorders>
          <w:bottom w:val="single" w:sz="4" w:space="0" w:color="auto"/>
        </w:tblBorders>
        <w:tblLook w:val="01E0" w:firstRow="1" w:lastRow="1" w:firstColumn="1" w:lastColumn="1" w:noHBand="0" w:noVBand="0"/>
      </w:tblPr>
      <w:tblGrid>
        <w:gridCol w:w="6912"/>
        <w:gridCol w:w="2977"/>
      </w:tblGrid>
      <w:tr w:rsidR="00B74B70" w:rsidRPr="00636B90" w:rsidTr="00313D16">
        <w:trPr>
          <w:trHeight w:val="282"/>
        </w:trPr>
        <w:tc>
          <w:tcPr>
            <w:tcW w:w="6912" w:type="dxa"/>
            <w:vMerge w:val="restart"/>
          </w:tcPr>
          <w:p w:rsidR="00B74B70" w:rsidRPr="005D666D" w:rsidRDefault="00B74B70" w:rsidP="00313D16">
            <w:pPr>
              <w:tabs>
                <w:tab w:val="left" w:pos="6946"/>
              </w:tabs>
              <w:suppressAutoHyphens/>
              <w:spacing w:after="120" w:line="252" w:lineRule="auto"/>
              <w:ind w:left="1134"/>
              <w:rPr>
                <w:rFonts w:cs="Tahoma"/>
                <w:b/>
                <w:bCs/>
                <w:color w:val="365F91" w:themeColor="accent1" w:themeShade="BF"/>
                <w:szCs w:val="22"/>
              </w:rPr>
            </w:pPr>
            <w:r w:rsidRPr="005D666D">
              <w:rPr>
                <w:noProof/>
                <w:color w:val="365F91" w:themeColor="accent1" w:themeShade="BF"/>
                <w:szCs w:val="22"/>
                <w:lang w:val="en-US" w:eastAsia="zh-CN"/>
              </w:rPr>
              <w:drawing>
                <wp:anchor distT="0" distB="0" distL="114300" distR="114300" simplePos="0" relativeHeight="251659264" behindDoc="1" locked="1" layoutInCell="1" allowOverlap="1" wp14:anchorId="4D7906FC" wp14:editId="370DD341">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Tahoma"/>
                <w:b/>
                <w:bCs/>
                <w:color w:val="365F91" w:themeColor="accent1" w:themeShade="BF"/>
                <w:szCs w:val="22"/>
              </w:rPr>
              <w:t>World Meteorological Organization</w:t>
            </w:r>
          </w:p>
          <w:p w:rsidR="00B74B70" w:rsidRPr="005D666D" w:rsidRDefault="00B74B70" w:rsidP="00313D16">
            <w:pPr>
              <w:tabs>
                <w:tab w:val="left" w:pos="6946"/>
              </w:tabs>
              <w:suppressAutoHyphens/>
              <w:spacing w:after="120" w:line="252" w:lineRule="auto"/>
              <w:ind w:left="1134"/>
              <w:rPr>
                <w:rFonts w:cs="Tahoma"/>
                <w:b/>
                <w:color w:val="365F91" w:themeColor="accent1" w:themeShade="BF"/>
                <w:spacing w:val="-2"/>
                <w:szCs w:val="22"/>
              </w:rPr>
            </w:pPr>
            <w:r>
              <w:rPr>
                <w:rFonts w:cs="Tahoma"/>
                <w:b/>
                <w:color w:val="365F91" w:themeColor="accent1" w:themeShade="BF"/>
                <w:spacing w:val="-2"/>
                <w:szCs w:val="22"/>
              </w:rPr>
              <w:t>COMMISSION FOR BASIC SYSTEMS</w:t>
            </w:r>
          </w:p>
          <w:p w:rsidR="00B74B70" w:rsidRPr="00442459" w:rsidRDefault="00442459" w:rsidP="00313D16">
            <w:pPr>
              <w:tabs>
                <w:tab w:val="left" w:pos="6946"/>
              </w:tabs>
              <w:suppressAutoHyphens/>
              <w:spacing w:after="120" w:line="252" w:lineRule="auto"/>
              <w:ind w:left="1134"/>
              <w:rPr>
                <w:rFonts w:cstheme="minorBidi"/>
                <w:b/>
                <w:snapToGrid w:val="0"/>
                <w:color w:val="365F91" w:themeColor="accent1" w:themeShade="BF"/>
                <w:szCs w:val="22"/>
              </w:rPr>
            </w:pPr>
            <w:r w:rsidRPr="00442459">
              <w:rPr>
                <w:rFonts w:cstheme="minorBidi"/>
                <w:b/>
                <w:snapToGrid w:val="0"/>
                <w:color w:val="365F91" w:themeColor="accent1" w:themeShade="BF"/>
                <w:szCs w:val="22"/>
              </w:rPr>
              <w:t>Implementation-Coordination Team on Information Systems and Services</w:t>
            </w:r>
          </w:p>
          <w:p w:rsidR="00B74B70" w:rsidRPr="005D666D" w:rsidRDefault="00442459" w:rsidP="00442459">
            <w:pPr>
              <w:tabs>
                <w:tab w:val="left" w:pos="6946"/>
              </w:tabs>
              <w:suppressAutoHyphens/>
              <w:spacing w:after="120" w:line="252" w:lineRule="auto"/>
              <w:ind w:left="1134"/>
              <w:rPr>
                <w:rFonts w:cs="Tahoma"/>
                <w:b/>
                <w:bCs/>
                <w:color w:val="365F91" w:themeColor="accent1" w:themeShade="BF"/>
                <w:szCs w:val="22"/>
              </w:rPr>
            </w:pPr>
            <w:r w:rsidRPr="00442459">
              <w:rPr>
                <w:rFonts w:cstheme="minorBidi"/>
                <w:b/>
                <w:snapToGrid w:val="0"/>
                <w:color w:val="365F91" w:themeColor="accent1" w:themeShade="BF"/>
                <w:szCs w:val="22"/>
              </w:rPr>
              <w:t>ICT-ISS-201</w:t>
            </w:r>
            <w:r w:rsidR="00573BD6">
              <w:rPr>
                <w:rFonts w:cstheme="minorBidi"/>
                <w:b/>
                <w:snapToGrid w:val="0"/>
                <w:color w:val="365F91" w:themeColor="accent1" w:themeShade="BF"/>
                <w:szCs w:val="22"/>
              </w:rPr>
              <w:t>9</w:t>
            </w:r>
            <w:r w:rsidR="00B74B70" w:rsidRPr="00442459">
              <w:rPr>
                <w:rFonts w:cstheme="minorBidi"/>
                <w:b/>
                <w:snapToGrid w:val="0"/>
                <w:color w:val="365F91" w:themeColor="accent1" w:themeShade="BF"/>
                <w:szCs w:val="22"/>
              </w:rPr>
              <w:br/>
            </w:r>
            <w:r w:rsidRPr="00442459">
              <w:rPr>
                <w:snapToGrid w:val="0"/>
                <w:color w:val="365F91" w:themeColor="accent1" w:themeShade="BF"/>
                <w:szCs w:val="22"/>
              </w:rPr>
              <w:t>Geneva</w:t>
            </w:r>
            <w:r w:rsidR="00B74B70" w:rsidRPr="00442459">
              <w:rPr>
                <w:snapToGrid w:val="0"/>
                <w:color w:val="365F91" w:themeColor="accent1" w:themeShade="BF"/>
                <w:szCs w:val="22"/>
              </w:rPr>
              <w:t xml:space="preserve">, </w:t>
            </w:r>
            <w:r w:rsidR="00573BD6">
              <w:rPr>
                <w:snapToGrid w:val="0"/>
                <w:color w:val="365F91" w:themeColor="accent1" w:themeShade="BF"/>
                <w:szCs w:val="22"/>
              </w:rPr>
              <w:t>15-17 Oct 2019</w:t>
            </w:r>
          </w:p>
        </w:tc>
        <w:tc>
          <w:tcPr>
            <w:tcW w:w="2977" w:type="dxa"/>
          </w:tcPr>
          <w:p w:rsidR="00B74B70" w:rsidRPr="00CA6098" w:rsidRDefault="00442459" w:rsidP="003800DF">
            <w:pPr>
              <w:spacing w:after="60"/>
              <w:ind w:right="-108"/>
              <w:jc w:val="right"/>
              <w:rPr>
                <w:rFonts w:cs="Tahoma"/>
                <w:b/>
                <w:bCs/>
                <w:color w:val="365F91" w:themeColor="accent1" w:themeShade="BF"/>
                <w:szCs w:val="22"/>
                <w:lang w:val="en-US"/>
              </w:rPr>
            </w:pPr>
            <w:r w:rsidRPr="00CA6098">
              <w:rPr>
                <w:rFonts w:cs="Tahoma"/>
                <w:b/>
                <w:bCs/>
                <w:color w:val="365F91" w:themeColor="accent1" w:themeShade="BF"/>
                <w:szCs w:val="22"/>
                <w:lang w:val="en-US"/>
              </w:rPr>
              <w:t>ICT-ISS-2018</w:t>
            </w:r>
            <w:r w:rsidR="00B74B70" w:rsidRPr="00CA6098">
              <w:rPr>
                <w:rFonts w:cs="Tahoma"/>
                <w:b/>
                <w:bCs/>
                <w:color w:val="365F91" w:themeColor="accent1" w:themeShade="BF"/>
                <w:szCs w:val="22"/>
                <w:lang w:val="en-US"/>
              </w:rPr>
              <w:t xml:space="preserve">/Doc </w:t>
            </w:r>
            <w:r w:rsidR="003800DF">
              <w:rPr>
                <w:rFonts w:cs="Tahoma"/>
                <w:b/>
                <w:bCs/>
                <w:color w:val="365F91" w:themeColor="accent1" w:themeShade="BF"/>
                <w:szCs w:val="22"/>
                <w:lang w:val="en-US"/>
              </w:rPr>
              <w:t>3.3</w:t>
            </w:r>
            <w:bookmarkStart w:id="0" w:name="_GoBack"/>
            <w:bookmarkEnd w:id="0"/>
          </w:p>
        </w:tc>
      </w:tr>
      <w:tr w:rsidR="00B74B70" w:rsidRPr="005D666D" w:rsidTr="00313D16">
        <w:trPr>
          <w:trHeight w:val="730"/>
        </w:trPr>
        <w:tc>
          <w:tcPr>
            <w:tcW w:w="6912" w:type="dxa"/>
            <w:vMerge/>
          </w:tcPr>
          <w:p w:rsidR="00B74B70" w:rsidRPr="00CA6098" w:rsidRDefault="00B74B70" w:rsidP="00313D16">
            <w:pPr>
              <w:tabs>
                <w:tab w:val="left" w:pos="6946"/>
              </w:tabs>
              <w:suppressAutoHyphens/>
              <w:spacing w:after="120" w:line="252" w:lineRule="auto"/>
              <w:ind w:left="1134"/>
              <w:rPr>
                <w:noProof/>
                <w:color w:val="365F91" w:themeColor="accent1" w:themeShade="BF"/>
                <w:szCs w:val="22"/>
                <w:lang w:val="en-US" w:eastAsia="zh-CN"/>
              </w:rPr>
            </w:pPr>
          </w:p>
        </w:tc>
        <w:tc>
          <w:tcPr>
            <w:tcW w:w="2977" w:type="dxa"/>
          </w:tcPr>
          <w:p w:rsidR="00B74B70" w:rsidRPr="005D666D" w:rsidRDefault="00B74B70" w:rsidP="00313D16">
            <w:pPr>
              <w:spacing w:after="60"/>
              <w:ind w:right="-108"/>
              <w:jc w:val="right"/>
              <w:rPr>
                <w:rFonts w:cs="Tahoma"/>
                <w:color w:val="365F91" w:themeColor="accent1" w:themeShade="BF"/>
                <w:szCs w:val="22"/>
              </w:rPr>
            </w:pPr>
            <w:r w:rsidRPr="005D666D">
              <w:rPr>
                <w:rFonts w:cs="Tahoma"/>
                <w:color w:val="365F91" w:themeColor="accent1" w:themeShade="BF"/>
                <w:szCs w:val="22"/>
              </w:rPr>
              <w:t>Submitted by:</w:t>
            </w:r>
            <w:r w:rsidRPr="005D666D">
              <w:rPr>
                <w:rFonts w:cs="Tahoma"/>
                <w:color w:val="365F91" w:themeColor="accent1" w:themeShade="BF"/>
                <w:szCs w:val="22"/>
              </w:rPr>
              <w:br/>
            </w:r>
            <w:r w:rsidR="00E50CFA">
              <w:rPr>
                <w:rFonts w:cs="Tahoma"/>
                <w:color w:val="365F91" w:themeColor="accent1" w:themeShade="BF"/>
                <w:szCs w:val="22"/>
              </w:rPr>
              <w:t>Hermann Asensio</w:t>
            </w:r>
            <w:r w:rsidRPr="005D666D">
              <w:rPr>
                <w:rFonts w:cs="Tahoma"/>
                <w:color w:val="365F91" w:themeColor="accent1" w:themeShade="BF"/>
                <w:szCs w:val="22"/>
              </w:rPr>
              <w:t xml:space="preserve"> </w:t>
            </w:r>
          </w:p>
          <w:p w:rsidR="00B74B70" w:rsidRPr="005D666D" w:rsidRDefault="00B74B70" w:rsidP="00313D16">
            <w:pPr>
              <w:spacing w:after="60"/>
              <w:ind w:right="-108"/>
              <w:jc w:val="right"/>
              <w:rPr>
                <w:rFonts w:cs="Tahoma"/>
                <w:color w:val="365F91" w:themeColor="accent1" w:themeShade="BF"/>
                <w:szCs w:val="22"/>
              </w:rPr>
            </w:pPr>
            <w:r>
              <w:rPr>
                <w:rFonts w:cs="Tahoma"/>
                <w:color w:val="365F91" w:themeColor="accent1" w:themeShade="BF"/>
                <w:szCs w:val="22"/>
              </w:rPr>
              <w:t>dd.MMM.yyyy</w:t>
            </w:r>
          </w:p>
          <w:p w:rsidR="00B74B70" w:rsidRPr="00DF1240" w:rsidRDefault="00B74B70" w:rsidP="00313D16">
            <w:pPr>
              <w:spacing w:after="60"/>
              <w:ind w:right="-108"/>
              <w:jc w:val="right"/>
              <w:rPr>
                <w:rFonts w:cs="Tahoma"/>
                <w:b/>
                <w:bCs/>
                <w:color w:val="365F91" w:themeColor="accent1" w:themeShade="BF"/>
                <w:szCs w:val="22"/>
                <w:lang w:val="en-US"/>
              </w:rPr>
            </w:pPr>
          </w:p>
        </w:tc>
      </w:tr>
    </w:tbl>
    <w:p w:rsidR="00D22E8A" w:rsidRPr="00FF65B9" w:rsidRDefault="00D22E8A" w:rsidP="00415F4C"/>
    <w:p w:rsidR="00442459" w:rsidRPr="00FF65B9" w:rsidRDefault="009979A6" w:rsidP="00442459">
      <w:pPr>
        <w:pStyle w:val="Heading2"/>
        <w:rPr>
          <w:rFonts w:hint="eastAsia"/>
        </w:rPr>
      </w:pPr>
      <w:r>
        <w:t>Guidance</w:t>
      </w:r>
      <w:r w:rsidR="00E50CFA">
        <w:t xml:space="preserve"> on information management</w:t>
      </w:r>
    </w:p>
    <w:p w:rsidR="00C404FF" w:rsidRDefault="009979A6" w:rsidP="00863191">
      <w:pPr>
        <w:pStyle w:val="BodyTextNumbered"/>
        <w:rPr>
          <w:lang w:val="en-US"/>
        </w:rPr>
      </w:pPr>
      <w:r>
        <w:t>Background</w:t>
      </w:r>
      <w:r>
        <w:br/>
      </w:r>
      <w:r w:rsidR="00093E39">
        <w:t>From</w:t>
      </w:r>
      <w:r>
        <w:t xml:space="preserve"> the ToR for the Task Team on Information Management: “</w:t>
      </w:r>
      <w:r w:rsidR="001441C9" w:rsidRPr="00C404FF">
        <w:rPr>
          <w:lang w:val="en-US"/>
        </w:rPr>
        <w:t xml:space="preserve">Propose updates to incorporate standards and practices for information management under WIS Part C in the Manual on WIS (WMO No. 1060) and </w:t>
      </w:r>
      <w:r w:rsidRPr="00C404FF">
        <w:rPr>
          <w:lang w:val="en-US"/>
        </w:rPr>
        <w:t>Guide to the WIS (WMO No. 1061)”</w:t>
      </w:r>
    </w:p>
    <w:p w:rsidR="00F84841" w:rsidRPr="00C404FF" w:rsidRDefault="00FF0FB7" w:rsidP="003800DF">
      <w:pPr>
        <w:pStyle w:val="BodyTextNumbered"/>
        <w:rPr>
          <w:lang w:val="en-US"/>
        </w:rPr>
      </w:pPr>
      <w:r w:rsidRPr="00C404FF">
        <w:rPr>
          <w:lang w:val="en-US"/>
        </w:rPr>
        <w:t xml:space="preserve">The Task Team on Information Management </w:t>
      </w:r>
      <w:r w:rsidR="00863191" w:rsidRPr="00C404FF">
        <w:rPr>
          <w:lang w:val="en-US"/>
        </w:rPr>
        <w:t>has produced an outline/draft for “Guidance on Information management</w:t>
      </w:r>
      <w:r w:rsidR="0037732F">
        <w:rPr>
          <w:lang w:val="en-US"/>
        </w:rPr>
        <w:t>”</w:t>
      </w:r>
      <w:r w:rsidR="00863191" w:rsidRPr="00C404FF">
        <w:rPr>
          <w:lang w:val="en-US"/>
        </w:rPr>
        <w:t xml:space="preserve">, see </w:t>
      </w:r>
      <w:r w:rsidR="003800DF">
        <w:rPr>
          <w:lang w:val="en-US"/>
        </w:rPr>
        <w:t>Annex 1</w:t>
      </w:r>
      <w:r w:rsidR="00863191" w:rsidRPr="00C404FF">
        <w:rPr>
          <w:lang w:val="en-US"/>
        </w:rPr>
        <w:t xml:space="preserve">. </w:t>
      </w:r>
    </w:p>
    <w:p w:rsidR="00FF0FB7" w:rsidRPr="00F84841" w:rsidRDefault="00863191" w:rsidP="00863191">
      <w:pPr>
        <w:pStyle w:val="BodyTextNumbered"/>
        <w:rPr>
          <w:lang w:val="en-US"/>
        </w:rPr>
      </w:pPr>
      <w:r w:rsidRPr="00F84841">
        <w:rPr>
          <w:lang w:val="en-US"/>
        </w:rPr>
        <w:t>This draft is going to be elaborated, with a focus on the FAIR principles [FAIR Findable Accessible Interoperable Re-usable] and the data management life cycle.</w:t>
      </w:r>
    </w:p>
    <w:p w:rsidR="004717CD" w:rsidRPr="00FF0FB7" w:rsidRDefault="004717CD" w:rsidP="00FF0FB7">
      <w:pPr>
        <w:pStyle w:val="BodyTextNumbered"/>
        <w:numPr>
          <w:ilvl w:val="0"/>
          <w:numId w:val="0"/>
        </w:numPr>
        <w:ind w:left="2880"/>
        <w:rPr>
          <w:lang w:val="en-US"/>
        </w:rPr>
      </w:pPr>
    </w:p>
    <w:p w:rsidR="00442459" w:rsidRPr="00FF65B9" w:rsidRDefault="00442459" w:rsidP="00442459">
      <w:pPr>
        <w:pStyle w:val="Heading2"/>
        <w:rPr>
          <w:rFonts w:hint="eastAsia"/>
        </w:rPr>
      </w:pPr>
      <w:r w:rsidRPr="00FF65B9">
        <w:t xml:space="preserve">Recommended Text </w:t>
      </w:r>
    </w:p>
    <w:p w:rsidR="00F35F35" w:rsidRPr="00FF65B9" w:rsidRDefault="00F35F35" w:rsidP="00F35F35"/>
    <w:p w:rsidR="00C30851" w:rsidRPr="00D77031" w:rsidRDefault="00C30851" w:rsidP="00D77031">
      <w:pPr>
        <w:rPr>
          <w:rFonts w:ascii="Times New Roman" w:hAnsi="Times New Roman"/>
          <w:sz w:val="24"/>
          <w:szCs w:val="24"/>
        </w:rPr>
      </w:pPr>
      <w:r w:rsidRPr="00C30851">
        <w:rPr>
          <w:rFonts w:ascii="Times New Roman" w:hAnsi="Times New Roman"/>
          <w:sz w:val="24"/>
          <w:szCs w:val="24"/>
        </w:rPr>
        <w:t>1.</w:t>
      </w:r>
      <w:r w:rsidR="002067C7" w:rsidRPr="002067C7">
        <w:t xml:space="preserve"> </w:t>
      </w:r>
      <w:r w:rsidR="002067C7" w:rsidRPr="002067C7">
        <w:rPr>
          <w:rFonts w:ascii="Times New Roman" w:hAnsi="Times New Roman"/>
          <w:sz w:val="24"/>
          <w:szCs w:val="24"/>
        </w:rPr>
        <w:tab/>
        <w:t>The Task Team on Information Management has produced an</w:t>
      </w:r>
      <w:r w:rsidR="00D77031">
        <w:rPr>
          <w:rFonts w:ascii="Times New Roman" w:hAnsi="Times New Roman"/>
          <w:sz w:val="24"/>
          <w:szCs w:val="24"/>
        </w:rPr>
        <w:t xml:space="preserve"> outline/draft for “Guidance on </w:t>
      </w:r>
      <w:r w:rsidR="002067C7" w:rsidRPr="002067C7">
        <w:rPr>
          <w:rFonts w:ascii="Times New Roman" w:hAnsi="Times New Roman"/>
          <w:sz w:val="24"/>
          <w:szCs w:val="24"/>
        </w:rPr>
        <w:t>Informa</w:t>
      </w:r>
      <w:r w:rsidR="00D77031">
        <w:rPr>
          <w:rFonts w:ascii="Times New Roman" w:hAnsi="Times New Roman"/>
          <w:sz w:val="24"/>
          <w:szCs w:val="24"/>
        </w:rPr>
        <w:t>tion management</w:t>
      </w:r>
      <w:r w:rsidR="0037732F">
        <w:rPr>
          <w:rFonts w:ascii="Times New Roman" w:hAnsi="Times New Roman"/>
          <w:sz w:val="24"/>
          <w:szCs w:val="24"/>
        </w:rPr>
        <w:t>”</w:t>
      </w:r>
      <w:r w:rsidR="00D77031">
        <w:rPr>
          <w:rFonts w:ascii="Times New Roman" w:hAnsi="Times New Roman"/>
          <w:sz w:val="24"/>
          <w:szCs w:val="24"/>
        </w:rPr>
        <w:t xml:space="preserve">. </w:t>
      </w:r>
      <w:r w:rsidR="002067C7" w:rsidRPr="002067C7">
        <w:rPr>
          <w:rFonts w:ascii="Times New Roman" w:hAnsi="Times New Roman"/>
          <w:sz w:val="24"/>
          <w:szCs w:val="24"/>
        </w:rPr>
        <w:t>This draft is going to be elaborated, with a focus on the FAIR principles [FAIR Findable Accessible Interoperable Re-usable] and the data management life cycle.</w:t>
      </w:r>
      <w:r w:rsidRPr="00C30851">
        <w:rPr>
          <w:rFonts w:ascii="Times New Roman" w:hAnsi="Times New Roman"/>
          <w:sz w:val="24"/>
          <w:szCs w:val="24"/>
        </w:rPr>
        <w:tab/>
      </w:r>
    </w:p>
    <w:p w:rsidR="00C30851" w:rsidRDefault="00C30851" w:rsidP="00D77031">
      <w:pPr>
        <w:pBdr>
          <w:bottom w:val="single" w:sz="6" w:space="1" w:color="auto"/>
        </w:pBdr>
        <w:rPr>
          <w:rFonts w:ascii="Times New Roman" w:hAnsi="Times New Roman"/>
          <w:sz w:val="24"/>
          <w:szCs w:val="24"/>
        </w:rPr>
      </w:pPr>
    </w:p>
    <w:p w:rsidR="00FF0FB7" w:rsidRDefault="00FF0FB7" w:rsidP="00C30851">
      <w:pPr>
        <w:jc w:val="center"/>
        <w:rPr>
          <w:rFonts w:ascii="Times New Roman" w:hAnsi="Times New Roman"/>
          <w:sz w:val="24"/>
          <w:szCs w:val="24"/>
        </w:rPr>
      </w:pPr>
    </w:p>
    <w:p w:rsidR="00FF0FB7" w:rsidRDefault="003800DF" w:rsidP="00FF0FB7">
      <w:pPr>
        <w:pStyle w:val="Heading1"/>
      </w:pPr>
      <w:r>
        <w:t>ANNEX 1</w:t>
      </w:r>
    </w:p>
    <w:p w:rsidR="00FF0FB7" w:rsidRDefault="00FF0FB7" w:rsidP="00C30851">
      <w:pPr>
        <w:jc w:val="center"/>
        <w:rPr>
          <w:rFonts w:ascii="Times New Roman" w:hAnsi="Times New Roman"/>
          <w:sz w:val="24"/>
          <w:szCs w:val="24"/>
        </w:rPr>
      </w:pPr>
    </w:p>
    <w:p w:rsidR="00FF0FB7" w:rsidRDefault="00FF0FB7" w:rsidP="00FF0FB7">
      <w:pPr>
        <w:rPr>
          <w:rFonts w:ascii="Times New Roman" w:hAnsi="Times New Roman"/>
          <w:sz w:val="24"/>
          <w:szCs w:val="24"/>
        </w:rPr>
      </w:pPr>
    </w:p>
    <w:p w:rsidR="00FF0FB7" w:rsidRDefault="00FF0FB7" w:rsidP="00FF0FB7">
      <w:pPr>
        <w:rPr>
          <w:b/>
          <w:sz w:val="36"/>
          <w:szCs w:val="36"/>
        </w:rPr>
      </w:pPr>
      <w:r w:rsidRPr="00787874">
        <w:rPr>
          <w:b/>
          <w:sz w:val="36"/>
          <w:szCs w:val="36"/>
        </w:rPr>
        <w:t xml:space="preserve">Purpose and Scope of the Guidance on Information Management </w:t>
      </w:r>
    </w:p>
    <w:p w:rsidR="00FF0FB7" w:rsidRDefault="00FF0FB7" w:rsidP="00FF0FB7">
      <w:pPr>
        <w:rPr>
          <w:b/>
          <w:color w:val="002060"/>
          <w:sz w:val="28"/>
          <w:szCs w:val="28"/>
        </w:rPr>
      </w:pPr>
    </w:p>
    <w:p w:rsidR="00FF0FB7" w:rsidRDefault="00FF0FB7" w:rsidP="00FF0FB7">
      <w:pPr>
        <w:rPr>
          <w:b/>
          <w:color w:val="002060"/>
          <w:sz w:val="28"/>
          <w:szCs w:val="28"/>
        </w:rPr>
      </w:pPr>
      <w:r w:rsidRPr="00F65522">
        <w:rPr>
          <w:b/>
          <w:color w:val="002060"/>
          <w:sz w:val="28"/>
          <w:szCs w:val="28"/>
        </w:rPr>
        <w:t>Introduction</w:t>
      </w:r>
    </w:p>
    <w:p w:rsidR="00FF0FB7" w:rsidRDefault="00FF0FB7" w:rsidP="00FF0FB7">
      <w:r w:rsidRPr="00F65522">
        <w:t xml:space="preserve">The </w:t>
      </w:r>
      <w:r>
        <w:t xml:space="preserve">efficient and effective provision of weather water and climate services depends fundamentally on a reliable underpinning data and information infrastructure at the global, regional and national levels, informed by standards and guidance on recommended practices. Such guidance includes recommendations and requirements for sourcing, securing, managing, archiving, exchanging and providing easy access to data and information. </w:t>
      </w:r>
    </w:p>
    <w:p w:rsidR="00FF0FB7" w:rsidRDefault="00FF0FB7" w:rsidP="00FF0FB7"/>
    <w:p w:rsidR="00FF0FB7" w:rsidRDefault="00FF0FB7" w:rsidP="00FF0FB7">
      <w:r>
        <w:t xml:space="preserve">The purpose of this document is to set down at high level the basic requirements for information management within National Meteorological and Hydrological Services (NMHSs). The aim is to inform Members about accepted good practice and responsibilities in Information Management, to ensure that a consistent approach is adopted by all Members.  </w:t>
      </w:r>
    </w:p>
    <w:p w:rsidR="00FF0FB7" w:rsidRDefault="00FF0FB7" w:rsidP="00FF0FB7"/>
    <w:p w:rsidR="00FF0FB7" w:rsidRDefault="00FF0FB7" w:rsidP="00FF0FB7">
      <w:pPr>
        <w:rPr>
          <w:b/>
          <w:color w:val="002060"/>
          <w:sz w:val="28"/>
          <w:szCs w:val="28"/>
        </w:rPr>
      </w:pPr>
      <w:r>
        <w:rPr>
          <w:b/>
          <w:color w:val="002060"/>
          <w:sz w:val="28"/>
          <w:szCs w:val="28"/>
        </w:rPr>
        <w:t>Intended audience</w:t>
      </w:r>
    </w:p>
    <w:p w:rsidR="00FF0FB7" w:rsidRDefault="00FF0FB7" w:rsidP="00FF0FB7">
      <w:r w:rsidRPr="004B6BDD">
        <w:t xml:space="preserve">The </w:t>
      </w:r>
      <w:r>
        <w:t xml:space="preserve">Guidance is primarily aimed at personnel within NMHSs, and other entities such as research institutions, with responsibility for planning and undertaking the creation, stewardship, exchange </w:t>
      </w:r>
      <w:r>
        <w:lastRenderedPageBreak/>
        <w:t xml:space="preserve">and provision of weather, water and climate data and information. Being high-level guidance it is not, in general, of a technical nature; more detailed technical guidance can be accessed via linkages and appendices referenced in the text. </w:t>
      </w:r>
    </w:p>
    <w:p w:rsidR="00FF0FB7" w:rsidRDefault="00FF0FB7" w:rsidP="00FF0FB7">
      <w:r>
        <w:t>Specifically, the guidance will have four main target audiences across the data/information lifecycle chain:</w:t>
      </w:r>
    </w:p>
    <w:p w:rsidR="00FF0FB7" w:rsidRPr="00B9727D" w:rsidRDefault="00FF0FB7" w:rsidP="00863191">
      <w:pPr>
        <w:pStyle w:val="ListParagraph"/>
        <w:numPr>
          <w:ilvl w:val="0"/>
          <w:numId w:val="16"/>
        </w:numPr>
        <w:spacing w:after="160" w:line="259" w:lineRule="auto"/>
        <w:rPr>
          <w:rFonts w:ascii="Arial" w:hAnsi="Arial" w:cs="Arial"/>
        </w:rPr>
      </w:pPr>
      <w:r w:rsidRPr="00B9727D">
        <w:rPr>
          <w:rFonts w:ascii="Arial" w:hAnsi="Arial" w:cs="Arial"/>
        </w:rPr>
        <w:t>Information producers (those who create, acquire and manage the information);</w:t>
      </w:r>
    </w:p>
    <w:p w:rsidR="00FF0FB7" w:rsidRPr="00B9727D" w:rsidRDefault="00FF0FB7" w:rsidP="00863191">
      <w:pPr>
        <w:pStyle w:val="ListParagraph"/>
        <w:numPr>
          <w:ilvl w:val="0"/>
          <w:numId w:val="16"/>
        </w:numPr>
        <w:spacing w:after="160" w:line="259" w:lineRule="auto"/>
        <w:rPr>
          <w:rFonts w:ascii="Arial" w:hAnsi="Arial" w:cs="Arial"/>
        </w:rPr>
      </w:pPr>
      <w:r w:rsidRPr="00B9727D">
        <w:rPr>
          <w:rFonts w:ascii="Arial" w:hAnsi="Arial" w:cs="Arial"/>
        </w:rPr>
        <w:t xml:space="preserve">Information providers (those responsible for the provision of the information, and </w:t>
      </w:r>
      <w:r>
        <w:rPr>
          <w:rFonts w:ascii="Arial" w:hAnsi="Arial" w:cs="Arial"/>
        </w:rPr>
        <w:t xml:space="preserve">for </w:t>
      </w:r>
      <w:r w:rsidRPr="00B9727D">
        <w:rPr>
          <w:rFonts w:ascii="Arial" w:hAnsi="Arial" w:cs="Arial"/>
        </w:rPr>
        <w:t>ensuring that appropriate access is enabled, licensing, etc);</w:t>
      </w:r>
    </w:p>
    <w:p w:rsidR="00FF0FB7" w:rsidRPr="00B9727D" w:rsidRDefault="00FF0FB7" w:rsidP="00863191">
      <w:pPr>
        <w:pStyle w:val="ListParagraph"/>
        <w:numPr>
          <w:ilvl w:val="0"/>
          <w:numId w:val="16"/>
        </w:numPr>
        <w:spacing w:after="160" w:line="259" w:lineRule="auto"/>
        <w:rPr>
          <w:rFonts w:ascii="Arial" w:hAnsi="Arial" w:cs="Arial"/>
        </w:rPr>
      </w:pPr>
      <w:r w:rsidRPr="00B9727D">
        <w:rPr>
          <w:rFonts w:ascii="Arial" w:hAnsi="Arial" w:cs="Arial"/>
        </w:rPr>
        <w:t>Information consumers (understanding of the rights, responsibilities etc associated with use of the data);</w:t>
      </w:r>
    </w:p>
    <w:p w:rsidR="00FF0FB7" w:rsidRPr="00B9727D" w:rsidRDefault="00FF0FB7" w:rsidP="00863191">
      <w:pPr>
        <w:pStyle w:val="ListParagraph"/>
        <w:numPr>
          <w:ilvl w:val="0"/>
          <w:numId w:val="16"/>
        </w:numPr>
        <w:spacing w:after="160" w:line="259" w:lineRule="auto"/>
        <w:rPr>
          <w:rFonts w:ascii="Arial" w:hAnsi="Arial" w:cs="Arial"/>
        </w:rPr>
      </w:pPr>
      <w:r w:rsidRPr="00B9727D">
        <w:rPr>
          <w:rFonts w:ascii="Arial" w:hAnsi="Arial" w:cs="Arial"/>
        </w:rPr>
        <w:t xml:space="preserve">Catalogue provider (maintaining an easy-access guide to data/information availability, and information needed to assess fitness for purpose). </w:t>
      </w:r>
    </w:p>
    <w:p w:rsidR="00FF0FB7" w:rsidRDefault="00FF0FB7" w:rsidP="00FF0FB7"/>
    <w:p w:rsidR="00FF0FB7" w:rsidRDefault="00FF0FB7" w:rsidP="00FF0FB7">
      <w:r>
        <w:t xml:space="preserve">It is also intended that the Guidance will lead to the development of training materials required to ensure that all NMHS and similar entities have access to information about the requirements, responsibilities and competencies required for effective information management. </w:t>
      </w:r>
    </w:p>
    <w:p w:rsidR="00FF0FB7" w:rsidRPr="004B6BDD" w:rsidRDefault="00FF0FB7" w:rsidP="00FF0FB7"/>
    <w:p w:rsidR="00FF0FB7" w:rsidRPr="00F65522" w:rsidRDefault="00FF0FB7" w:rsidP="00FF0FB7">
      <w:pPr>
        <w:rPr>
          <w:b/>
          <w:color w:val="002060"/>
          <w:sz w:val="28"/>
          <w:szCs w:val="28"/>
        </w:rPr>
      </w:pPr>
      <w:r>
        <w:rPr>
          <w:b/>
          <w:color w:val="002060"/>
          <w:sz w:val="28"/>
          <w:szCs w:val="28"/>
        </w:rPr>
        <w:t xml:space="preserve">Scope of the guidance </w:t>
      </w:r>
    </w:p>
    <w:p w:rsidR="00FF0FB7" w:rsidRDefault="00FF0FB7" w:rsidP="00FF0FB7">
      <w:r w:rsidRPr="00F65522">
        <w:t>Th</w:t>
      </w:r>
      <w:r>
        <w:t>is document aims at providing guidance on generic practices that apply to all forms of scientific data and information. More detailed and domain-specific guidance and regulations will be specified by individual programmes, such as climate, hydrology, weather and marine services.</w:t>
      </w:r>
    </w:p>
    <w:p w:rsidR="00FF0FB7" w:rsidRDefault="00FF0FB7" w:rsidP="00FF0FB7">
      <w:r>
        <w:t xml:space="preserve">Six main focus areas are identified and described in the Guidance, representing six "categories" of Information Management. These are: </w:t>
      </w:r>
    </w:p>
    <w:p w:rsidR="00FF0FB7" w:rsidRPr="00F63148" w:rsidRDefault="00FF0FB7" w:rsidP="00863191">
      <w:pPr>
        <w:pStyle w:val="ListParagraph"/>
        <w:numPr>
          <w:ilvl w:val="0"/>
          <w:numId w:val="15"/>
        </w:numPr>
        <w:spacing w:after="160" w:line="259" w:lineRule="auto"/>
        <w:rPr>
          <w:rFonts w:ascii="Arial" w:hAnsi="Arial" w:cs="Arial"/>
          <w:b/>
          <w:sz w:val="36"/>
          <w:szCs w:val="36"/>
        </w:rPr>
      </w:pPr>
      <w:r w:rsidRPr="00F63148">
        <w:rPr>
          <w:rFonts w:ascii="Arial" w:hAnsi="Arial" w:cs="Arial"/>
          <w:b/>
        </w:rPr>
        <w:t>Information creation or acquisition</w:t>
      </w:r>
      <w:r w:rsidRPr="00F63148">
        <w:rPr>
          <w:rFonts w:ascii="Arial" w:hAnsi="Arial" w:cs="Arial"/>
        </w:rPr>
        <w:t xml:space="preserve">, including </w:t>
      </w:r>
      <w:r>
        <w:rPr>
          <w:rFonts w:ascii="Arial" w:hAnsi="Arial" w:cs="Arial"/>
        </w:rPr>
        <w:t xml:space="preserve">process </w:t>
      </w:r>
      <w:r w:rsidRPr="00F63148">
        <w:rPr>
          <w:rFonts w:ascii="Arial" w:hAnsi="Arial" w:cs="Arial"/>
        </w:rPr>
        <w:t>quality assurance</w:t>
      </w:r>
      <w:r>
        <w:rPr>
          <w:rFonts w:ascii="Arial" w:hAnsi="Arial" w:cs="Arial"/>
        </w:rPr>
        <w:t xml:space="preserve">, </w:t>
      </w:r>
      <w:r w:rsidRPr="00F63148">
        <w:rPr>
          <w:rFonts w:ascii="Arial" w:hAnsi="Arial" w:cs="Arial"/>
        </w:rPr>
        <w:t xml:space="preserve"> documentation, and ensuring there is sufficient planning</w:t>
      </w:r>
      <w:r>
        <w:rPr>
          <w:rFonts w:ascii="Arial" w:hAnsi="Arial" w:cs="Arial"/>
        </w:rPr>
        <w:t>? and resourcing</w:t>
      </w:r>
      <w:r w:rsidRPr="00F63148">
        <w:rPr>
          <w:rFonts w:ascii="Arial" w:hAnsi="Arial" w:cs="Arial"/>
        </w:rPr>
        <w:t>? Data entry/ingest (e.g., checking for data integrity</w:t>
      </w:r>
      <w:r>
        <w:rPr>
          <w:rFonts w:ascii="Arial" w:hAnsi="Arial" w:cs="Arial"/>
        </w:rPr>
        <w:t>, data expected but not received etc</w:t>
      </w:r>
      <w:r w:rsidRPr="00F63148">
        <w:rPr>
          <w:rFonts w:ascii="Arial" w:hAnsi="Arial" w:cs="Arial"/>
        </w:rPr>
        <w:t>)</w:t>
      </w:r>
      <w:r>
        <w:rPr>
          <w:rFonts w:ascii="Arial" w:hAnsi="Arial" w:cs="Arial"/>
        </w:rPr>
        <w:t xml:space="preserve">; domain-specific provenance metadata(?); data supply agreements. </w:t>
      </w:r>
    </w:p>
    <w:p w:rsidR="00FF0FB7" w:rsidRPr="00F63148" w:rsidRDefault="00FF0FB7" w:rsidP="00863191">
      <w:pPr>
        <w:pStyle w:val="ListParagraph"/>
        <w:numPr>
          <w:ilvl w:val="0"/>
          <w:numId w:val="15"/>
        </w:numPr>
        <w:spacing w:after="160" w:line="259" w:lineRule="auto"/>
        <w:rPr>
          <w:rFonts w:ascii="Arial" w:hAnsi="Arial" w:cs="Arial"/>
          <w:b/>
          <w:sz w:val="36"/>
          <w:szCs w:val="36"/>
        </w:rPr>
      </w:pPr>
      <w:r w:rsidRPr="00F63148">
        <w:rPr>
          <w:rFonts w:ascii="Arial" w:hAnsi="Arial" w:cs="Arial"/>
          <w:b/>
        </w:rPr>
        <w:t>Representation</w:t>
      </w:r>
      <w:r>
        <w:rPr>
          <w:rFonts w:ascii="Arial" w:hAnsi="Arial" w:cs="Arial"/>
          <w:b/>
        </w:rPr>
        <w:t xml:space="preserve"> and </w:t>
      </w:r>
      <w:r w:rsidRPr="00F63148">
        <w:rPr>
          <w:rFonts w:ascii="Arial" w:hAnsi="Arial" w:cs="Arial"/>
          <w:b/>
        </w:rPr>
        <w:t>Metadata</w:t>
      </w:r>
      <w:r w:rsidRPr="00F63148">
        <w:rPr>
          <w:rFonts w:ascii="Arial" w:hAnsi="Arial" w:cs="Arial"/>
        </w:rPr>
        <w:t xml:space="preserve"> of the data/information, including data formats, domain-relevant community standards and conventions; contextual metadata; ensuring linkages between the metadata and the data to which they apply; controlled vocabularies; versioning of the data</w:t>
      </w:r>
      <w:r>
        <w:rPr>
          <w:rFonts w:ascii="Arial" w:hAnsi="Arial" w:cs="Arial"/>
        </w:rPr>
        <w:t xml:space="preserve"> (?)</w:t>
      </w:r>
    </w:p>
    <w:p w:rsidR="00FF0FB7" w:rsidRPr="009E47C3" w:rsidRDefault="00FF0FB7" w:rsidP="00863191">
      <w:pPr>
        <w:pStyle w:val="ListParagraph"/>
        <w:numPr>
          <w:ilvl w:val="0"/>
          <w:numId w:val="15"/>
        </w:numPr>
        <w:spacing w:after="160" w:line="259" w:lineRule="auto"/>
        <w:rPr>
          <w:rFonts w:ascii="Arial" w:hAnsi="Arial" w:cs="Arial"/>
          <w:b/>
          <w:sz w:val="36"/>
          <w:szCs w:val="36"/>
        </w:rPr>
      </w:pPr>
      <w:r>
        <w:rPr>
          <w:rFonts w:ascii="Arial" w:hAnsi="Arial" w:cs="Arial"/>
          <w:b/>
        </w:rPr>
        <w:t xml:space="preserve">Publication, </w:t>
      </w:r>
      <w:r w:rsidRPr="00F63148">
        <w:rPr>
          <w:rFonts w:ascii="Arial" w:hAnsi="Arial" w:cs="Arial"/>
        </w:rPr>
        <w:t xml:space="preserve">including </w:t>
      </w:r>
      <w:r>
        <w:rPr>
          <w:rFonts w:ascii="Arial" w:hAnsi="Arial" w:cs="Arial"/>
        </w:rPr>
        <w:t xml:space="preserve">discovery metadata; Digital Object Identifiers; Catalogues (and inventories?); accessibility to communities outside NMHS by publishing in multiple formats; clear and accessible data licensing; open data versus restrictions; </w:t>
      </w:r>
      <w:r w:rsidRPr="00767832">
        <w:rPr>
          <w:rFonts w:ascii="Arial" w:hAnsi="Arial" w:cs="Arial"/>
          <w:b/>
        </w:rPr>
        <w:t>data exchange considerations</w:t>
      </w:r>
      <w:r>
        <w:rPr>
          <w:rFonts w:ascii="Arial" w:hAnsi="Arial" w:cs="Arial"/>
        </w:rPr>
        <w:t xml:space="preserve">, including standardised communication protocols  </w:t>
      </w:r>
    </w:p>
    <w:p w:rsidR="00FF0FB7" w:rsidRPr="00FF40F5" w:rsidRDefault="00FF0FB7" w:rsidP="00863191">
      <w:pPr>
        <w:pStyle w:val="ListParagraph"/>
        <w:numPr>
          <w:ilvl w:val="0"/>
          <w:numId w:val="15"/>
        </w:numPr>
        <w:spacing w:after="160" w:line="259" w:lineRule="auto"/>
        <w:rPr>
          <w:rFonts w:ascii="Arial" w:hAnsi="Arial" w:cs="Arial"/>
          <w:b/>
          <w:sz w:val="36"/>
          <w:szCs w:val="36"/>
        </w:rPr>
      </w:pPr>
      <w:r>
        <w:rPr>
          <w:rFonts w:ascii="Arial" w:hAnsi="Arial" w:cs="Arial"/>
          <w:b/>
        </w:rPr>
        <w:t>Exchange</w:t>
      </w:r>
    </w:p>
    <w:p w:rsidR="00FF0FB7" w:rsidRPr="00F13A74" w:rsidRDefault="00FF0FB7" w:rsidP="00863191">
      <w:pPr>
        <w:pStyle w:val="ListParagraph"/>
        <w:numPr>
          <w:ilvl w:val="0"/>
          <w:numId w:val="15"/>
        </w:numPr>
        <w:spacing w:after="160" w:line="259" w:lineRule="auto"/>
        <w:rPr>
          <w:rFonts w:ascii="Arial" w:hAnsi="Arial" w:cs="Arial"/>
          <w:sz w:val="36"/>
          <w:szCs w:val="36"/>
        </w:rPr>
      </w:pPr>
      <w:r w:rsidRPr="004C348E">
        <w:rPr>
          <w:rFonts w:ascii="Arial" w:hAnsi="Arial" w:cs="Arial"/>
          <w:b/>
        </w:rPr>
        <w:t>Archive/Cache/Disposal</w:t>
      </w:r>
      <w:r>
        <w:rPr>
          <w:rFonts w:ascii="Arial" w:hAnsi="Arial" w:cs="Arial"/>
          <w:sz w:val="36"/>
          <w:szCs w:val="36"/>
        </w:rPr>
        <w:t xml:space="preserve">, </w:t>
      </w:r>
      <w:r w:rsidRPr="004C348E">
        <w:rPr>
          <w:rFonts w:ascii="Arial" w:hAnsi="Arial" w:cs="Arial"/>
        </w:rPr>
        <w:t xml:space="preserve">including </w:t>
      </w:r>
      <w:r>
        <w:rPr>
          <w:rFonts w:ascii="Arial" w:hAnsi="Arial" w:cs="Arial"/>
        </w:rPr>
        <w:t>backup and restoration policy and procedures; mirroring arrangements; data/information synchronisation between original and backup copy; information and integrity verification (</w:t>
      </w:r>
      <w:r w:rsidRPr="004C348E">
        <w:rPr>
          <w:rFonts w:ascii="Arial" w:hAnsi="Arial" w:cs="Arial"/>
          <w:i/>
        </w:rPr>
        <w:t>mentioned also in Creation</w:t>
      </w:r>
      <w:r>
        <w:rPr>
          <w:rFonts w:ascii="Arial" w:hAnsi="Arial" w:cs="Arial"/>
        </w:rPr>
        <w:t xml:space="preserve">); quality control of the data/information; retention policies and procedures, including procedures for disposal; access/modification controls; data/information rescue and technology migration strategies and verifications; storage type, including Cloud; database administration; physical security (natural and manmade hazards, Cyber-security(?); policy and procedure on decommissioning (including documentation as part of metadata); provenance and versioning; data quality standards,    </w:t>
      </w:r>
    </w:p>
    <w:p w:rsidR="00FF0FB7" w:rsidRPr="00F13A74" w:rsidRDefault="00FF0FB7" w:rsidP="00863191">
      <w:pPr>
        <w:pStyle w:val="ListParagraph"/>
        <w:numPr>
          <w:ilvl w:val="0"/>
          <w:numId w:val="15"/>
        </w:numPr>
        <w:spacing w:after="160" w:line="259" w:lineRule="auto"/>
        <w:rPr>
          <w:rFonts w:ascii="Arial" w:hAnsi="Arial" w:cs="Arial"/>
          <w:sz w:val="36"/>
          <w:szCs w:val="36"/>
        </w:rPr>
      </w:pPr>
      <w:r>
        <w:rPr>
          <w:rFonts w:ascii="Arial" w:hAnsi="Arial" w:cs="Arial"/>
          <w:b/>
        </w:rPr>
        <w:t xml:space="preserve">Usage, </w:t>
      </w:r>
      <w:r w:rsidRPr="00F13A74">
        <w:rPr>
          <w:rFonts w:ascii="Arial" w:hAnsi="Arial" w:cs="Arial"/>
        </w:rPr>
        <w:t xml:space="preserve">including </w:t>
      </w:r>
      <w:r>
        <w:rPr>
          <w:rFonts w:ascii="Arial" w:hAnsi="Arial" w:cs="Arial"/>
        </w:rPr>
        <w:t>guidance on access to/use of the data; limitations; user feedback mechanism; communication strategy for changes to data; analytics(?)</w:t>
      </w:r>
    </w:p>
    <w:p w:rsidR="00FF0FB7" w:rsidRDefault="00FF0FB7" w:rsidP="00FF0FB7">
      <w:pPr>
        <w:rPr>
          <w:sz w:val="36"/>
          <w:szCs w:val="36"/>
        </w:rPr>
      </w:pPr>
      <w:r w:rsidRPr="00661C4E">
        <w:t>Some overarching requirements that apply to some or all categories include governance, documentation and competencies</w:t>
      </w:r>
      <w:r>
        <w:rPr>
          <w:sz w:val="24"/>
          <w:szCs w:val="24"/>
        </w:rPr>
        <w:t xml:space="preserve">. </w:t>
      </w:r>
    </w:p>
    <w:p w:rsidR="00FF0FB7" w:rsidRDefault="00FF0FB7" w:rsidP="00FF0FB7"/>
    <w:p w:rsidR="00FF0FB7" w:rsidRDefault="00FF0FB7" w:rsidP="00FF0FB7">
      <w:pPr>
        <w:rPr>
          <w:b/>
          <w:color w:val="002060"/>
          <w:sz w:val="28"/>
          <w:szCs w:val="28"/>
        </w:rPr>
      </w:pPr>
      <w:r>
        <w:rPr>
          <w:b/>
          <w:color w:val="002060"/>
          <w:sz w:val="28"/>
          <w:szCs w:val="28"/>
        </w:rPr>
        <w:t>Principles</w:t>
      </w:r>
    </w:p>
    <w:p w:rsidR="00FF0FB7" w:rsidRPr="00C21397" w:rsidRDefault="00FF0FB7" w:rsidP="00FF0FB7">
      <w:pPr>
        <w:spacing w:after="200" w:line="276" w:lineRule="auto"/>
      </w:pPr>
      <w:r w:rsidRPr="00C21397">
        <w:t xml:space="preserve">The Principles of Information Management provide a framework of basic rules and understandings that underpin the management of data and information across their lifecycle. They are independent of information type, are largely independent of technology, and therefore are expected to remain stable over time. There are various versions of Principles related to Data and Information management in existence (e.g., the GOS Data Management Principles; the FAIR Principles - see, e.g., </w:t>
      </w:r>
      <w:r w:rsidRPr="00C21397">
        <w:rPr>
          <w:color w:val="244061" w:themeColor="accent1" w:themeShade="80"/>
        </w:rPr>
        <w:t>https://www.force11.org/group/fairgroup/fairprinciples</w:t>
      </w:r>
      <w:r w:rsidRPr="00C21397">
        <w:t xml:space="preserve">), but most versions have common aspects. </w:t>
      </w:r>
    </w:p>
    <w:p w:rsidR="00FF0FB7" w:rsidRPr="00C21397" w:rsidRDefault="00FF0FB7" w:rsidP="00FF0FB7">
      <w:pPr>
        <w:spacing w:after="200" w:line="276" w:lineRule="auto"/>
      </w:pPr>
      <w:r w:rsidRPr="00C21397">
        <w:t xml:space="preserve">The Principles on which the Guidance in this publication (and subsequent Technical Regulations) rest, may be summarised briefly as follows: </w:t>
      </w:r>
    </w:p>
    <w:p w:rsidR="00FF0FB7" w:rsidRPr="00C21397" w:rsidRDefault="00FF0FB7" w:rsidP="00863191">
      <w:pPr>
        <w:pStyle w:val="ListParagraph"/>
        <w:numPr>
          <w:ilvl w:val="0"/>
          <w:numId w:val="18"/>
        </w:numPr>
        <w:rPr>
          <w:rFonts w:ascii="Arial" w:hAnsi="Arial" w:cs="Arial"/>
        </w:rPr>
      </w:pPr>
      <w:r w:rsidRPr="00C21397">
        <w:rPr>
          <w:rFonts w:ascii="Arial" w:hAnsi="Arial" w:cs="Arial"/>
          <w:b/>
        </w:rPr>
        <w:t xml:space="preserve">Asset management. </w:t>
      </w:r>
      <w:r w:rsidRPr="00C21397">
        <w:rPr>
          <w:rFonts w:ascii="Arial" w:hAnsi="Arial" w:cs="Arial"/>
        </w:rPr>
        <w:t>Information is an asset</w:t>
      </w:r>
      <w:r>
        <w:rPr>
          <w:rFonts w:ascii="Arial" w:hAnsi="Arial" w:cs="Arial"/>
        </w:rPr>
        <w:t>,</w:t>
      </w:r>
      <w:r w:rsidRPr="00C21397">
        <w:rPr>
          <w:rFonts w:ascii="Arial" w:hAnsi="Arial" w:cs="Arial"/>
        </w:rPr>
        <w:t xml:space="preserve"> and has to be managed throughout its lifecycle, from creation to use to eventual disposal, in a way that makes it valuable and reflects its value in time and </w:t>
      </w:r>
      <w:r>
        <w:rPr>
          <w:rFonts w:ascii="Arial" w:hAnsi="Arial" w:cs="Arial"/>
        </w:rPr>
        <w:t>d</w:t>
      </w:r>
      <w:r w:rsidRPr="00C21397">
        <w:rPr>
          <w:rFonts w:ascii="Arial" w:hAnsi="Arial" w:cs="Arial"/>
        </w:rPr>
        <w:t xml:space="preserve">ifferent uses. To this end, </w:t>
      </w:r>
      <w:r>
        <w:rPr>
          <w:rFonts w:ascii="Arial" w:hAnsi="Arial" w:cs="Arial"/>
        </w:rPr>
        <w:t>i</w:t>
      </w:r>
      <w:r w:rsidRPr="00C21397">
        <w:rPr>
          <w:rFonts w:ascii="Arial" w:hAnsi="Arial" w:cs="Arial"/>
        </w:rPr>
        <w:t>nformation management must be thought of as an integral part of a NMHS' responsibilities, not a "nice-to-have", and accordingly needs to be properly resourced.</w:t>
      </w:r>
    </w:p>
    <w:p w:rsidR="00FF0FB7" w:rsidRPr="00C21397" w:rsidRDefault="00FF0FB7" w:rsidP="00863191">
      <w:pPr>
        <w:pStyle w:val="ListParagraph"/>
        <w:numPr>
          <w:ilvl w:val="0"/>
          <w:numId w:val="18"/>
        </w:numPr>
        <w:rPr>
          <w:rFonts w:ascii="Arial" w:hAnsi="Arial" w:cs="Arial"/>
        </w:rPr>
      </w:pPr>
      <w:r w:rsidRPr="00C21397">
        <w:rPr>
          <w:rFonts w:ascii="Arial" w:hAnsi="Arial" w:cs="Arial"/>
          <w:b/>
        </w:rPr>
        <w:t xml:space="preserve">Quality management. </w:t>
      </w:r>
      <w:r w:rsidRPr="00C21397">
        <w:rPr>
          <w:rFonts w:ascii="Arial" w:hAnsi="Arial" w:cs="Arial"/>
        </w:rPr>
        <w:t xml:space="preserve"> Ensuring processes and procedures are adequate to ensure that data/information are "fit for purpose" for the user communities. Processes </w:t>
      </w:r>
      <w:r>
        <w:rPr>
          <w:rFonts w:ascii="Arial" w:hAnsi="Arial" w:cs="Arial"/>
        </w:rPr>
        <w:t xml:space="preserve">should </w:t>
      </w:r>
      <w:r w:rsidRPr="00C21397">
        <w:rPr>
          <w:rFonts w:ascii="Arial" w:hAnsi="Arial" w:cs="Arial"/>
        </w:rPr>
        <w:t>be con</w:t>
      </w:r>
      <w:r>
        <w:rPr>
          <w:rFonts w:ascii="Arial" w:hAnsi="Arial" w:cs="Arial"/>
        </w:rPr>
        <w:t xml:space="preserve">sistent with the General provisions and principles of quality management as described in WMO No 49, Volume 4, including a focus on continuous improvement of quality management capabilities. </w:t>
      </w:r>
    </w:p>
    <w:p w:rsidR="00FF0FB7" w:rsidRPr="00C21397" w:rsidRDefault="00FF0FB7" w:rsidP="00863191">
      <w:pPr>
        <w:pStyle w:val="ListParagraph"/>
        <w:numPr>
          <w:ilvl w:val="0"/>
          <w:numId w:val="18"/>
        </w:numPr>
        <w:rPr>
          <w:rFonts w:ascii="Arial" w:hAnsi="Arial" w:cs="Arial"/>
        </w:rPr>
      </w:pPr>
      <w:r w:rsidRPr="00C21397">
        <w:rPr>
          <w:rFonts w:ascii="Arial" w:hAnsi="Arial" w:cs="Arial"/>
          <w:b/>
        </w:rPr>
        <w:t>Governance</w:t>
      </w:r>
      <w:r w:rsidRPr="00C21397">
        <w:rPr>
          <w:rFonts w:ascii="Arial" w:hAnsi="Arial" w:cs="Arial"/>
        </w:rPr>
        <w:t xml:space="preserve">. </w:t>
      </w:r>
      <w:r>
        <w:rPr>
          <w:rFonts w:ascii="Arial" w:hAnsi="Arial" w:cs="Arial"/>
        </w:rPr>
        <w:t>Sound g</w:t>
      </w:r>
      <w:r w:rsidRPr="00C21397">
        <w:rPr>
          <w:rFonts w:ascii="Arial" w:hAnsi="Arial" w:cs="Arial"/>
        </w:rPr>
        <w:t xml:space="preserve">overnance practices, covering policies and procedures, responsibilities and accountabilities, checks, compliance, </w:t>
      </w:r>
      <w:r>
        <w:rPr>
          <w:rFonts w:ascii="Arial" w:hAnsi="Arial" w:cs="Arial"/>
        </w:rPr>
        <w:t xml:space="preserve">and </w:t>
      </w:r>
      <w:r w:rsidRPr="00C21397">
        <w:rPr>
          <w:rFonts w:ascii="Arial" w:hAnsi="Arial" w:cs="Arial"/>
        </w:rPr>
        <w:t xml:space="preserve">transparency </w:t>
      </w:r>
      <w:r>
        <w:rPr>
          <w:rFonts w:ascii="Arial" w:hAnsi="Arial" w:cs="Arial"/>
        </w:rPr>
        <w:t xml:space="preserve">are </w:t>
      </w:r>
      <w:r w:rsidRPr="00C21397">
        <w:rPr>
          <w:rFonts w:ascii="Arial" w:hAnsi="Arial" w:cs="Arial"/>
        </w:rPr>
        <w:t xml:space="preserve">to be applied to every aspect of information management. </w:t>
      </w:r>
    </w:p>
    <w:p w:rsidR="00FF0FB7" w:rsidRDefault="00FF0FB7" w:rsidP="00863191">
      <w:pPr>
        <w:pStyle w:val="ListParagraph"/>
        <w:numPr>
          <w:ilvl w:val="0"/>
          <w:numId w:val="18"/>
        </w:numPr>
        <w:rPr>
          <w:rFonts w:ascii="Arial" w:hAnsi="Arial" w:cs="Arial"/>
        </w:rPr>
      </w:pPr>
      <w:r w:rsidRPr="00C21397">
        <w:rPr>
          <w:rFonts w:ascii="Arial" w:hAnsi="Arial" w:cs="Arial"/>
          <w:b/>
        </w:rPr>
        <w:t>Documentation</w:t>
      </w:r>
      <w:r w:rsidRPr="00C21397">
        <w:rPr>
          <w:rFonts w:ascii="Arial" w:hAnsi="Arial" w:cs="Arial"/>
        </w:rPr>
        <w:t xml:space="preserve">. All processes </w:t>
      </w:r>
      <w:r>
        <w:rPr>
          <w:rFonts w:ascii="Arial" w:hAnsi="Arial" w:cs="Arial"/>
        </w:rPr>
        <w:t xml:space="preserve">are </w:t>
      </w:r>
      <w:r w:rsidRPr="00C21397">
        <w:rPr>
          <w:rFonts w:ascii="Arial" w:hAnsi="Arial" w:cs="Arial"/>
        </w:rPr>
        <w:t xml:space="preserve">to be fully documented, </w:t>
      </w:r>
      <w:r>
        <w:rPr>
          <w:rFonts w:ascii="Arial" w:hAnsi="Arial" w:cs="Arial"/>
        </w:rPr>
        <w:t xml:space="preserve">and the documentation retained and kept current, </w:t>
      </w:r>
      <w:r w:rsidRPr="00C21397">
        <w:rPr>
          <w:rFonts w:ascii="Arial" w:hAnsi="Arial" w:cs="Arial"/>
        </w:rPr>
        <w:t xml:space="preserve">to ensure full traceability of process along the data/information lifecycle. </w:t>
      </w:r>
    </w:p>
    <w:p w:rsidR="00FF0FB7" w:rsidRPr="00C21397" w:rsidRDefault="00FF0FB7" w:rsidP="00863191">
      <w:pPr>
        <w:pStyle w:val="ListParagraph"/>
        <w:numPr>
          <w:ilvl w:val="0"/>
          <w:numId w:val="18"/>
        </w:numPr>
        <w:rPr>
          <w:rFonts w:ascii="Arial" w:hAnsi="Arial" w:cs="Arial"/>
        </w:rPr>
      </w:pPr>
      <w:r>
        <w:rPr>
          <w:rFonts w:ascii="Arial" w:hAnsi="Arial" w:cs="Arial"/>
          <w:b/>
        </w:rPr>
        <w:t>Accessibility</w:t>
      </w:r>
      <w:r w:rsidRPr="00322BE3">
        <w:rPr>
          <w:rFonts w:ascii="Arial" w:hAnsi="Arial" w:cs="Arial"/>
        </w:rPr>
        <w:t>.</w:t>
      </w:r>
      <w:r>
        <w:rPr>
          <w:rFonts w:ascii="Arial" w:hAnsi="Arial" w:cs="Arial"/>
        </w:rPr>
        <w:t xml:space="preserve"> Information shall be findable, in accessible electronic forms, with licensing conditions and any restrictions on use clearly defined. </w:t>
      </w:r>
    </w:p>
    <w:p w:rsidR="00FF0FB7" w:rsidRPr="00C21397" w:rsidRDefault="00FF0FB7" w:rsidP="00863191">
      <w:pPr>
        <w:pStyle w:val="ListParagraph"/>
        <w:numPr>
          <w:ilvl w:val="0"/>
          <w:numId w:val="18"/>
        </w:numPr>
        <w:rPr>
          <w:rFonts w:ascii="Arial" w:hAnsi="Arial" w:cs="Arial"/>
        </w:rPr>
      </w:pPr>
      <w:r w:rsidRPr="00C21397">
        <w:rPr>
          <w:rFonts w:ascii="Arial" w:hAnsi="Arial" w:cs="Arial"/>
          <w:b/>
        </w:rPr>
        <w:t>Accountability</w:t>
      </w:r>
      <w:r w:rsidRPr="00C21397">
        <w:rPr>
          <w:rFonts w:ascii="Arial" w:hAnsi="Arial" w:cs="Arial"/>
        </w:rPr>
        <w:t>. All information shall have a designated owner who is responsible for ascertaining:</w:t>
      </w:r>
    </w:p>
    <w:p w:rsidR="00FF0FB7" w:rsidRPr="00C21397" w:rsidRDefault="00FF0FB7" w:rsidP="00863191">
      <w:pPr>
        <w:pStyle w:val="ListParagraph"/>
        <w:numPr>
          <w:ilvl w:val="1"/>
          <w:numId w:val="17"/>
        </w:numPr>
        <w:rPr>
          <w:rFonts w:ascii="Arial" w:hAnsi="Arial" w:cs="Arial"/>
        </w:rPr>
      </w:pPr>
      <w:r w:rsidRPr="00C21397">
        <w:rPr>
          <w:rFonts w:ascii="Arial" w:hAnsi="Arial" w:cs="Arial"/>
        </w:rPr>
        <w:t xml:space="preserve"> Definition and enforcement of appropriate retention policy, taking into account stakeholder needs and variations in value over the information lifecycle; </w:t>
      </w:r>
    </w:p>
    <w:p w:rsidR="00FF0FB7" w:rsidRPr="00C21397" w:rsidRDefault="00FF0FB7" w:rsidP="00863191">
      <w:pPr>
        <w:pStyle w:val="ListParagraph"/>
        <w:numPr>
          <w:ilvl w:val="1"/>
          <w:numId w:val="17"/>
        </w:numPr>
        <w:rPr>
          <w:rFonts w:ascii="Arial" w:hAnsi="Arial" w:cs="Arial"/>
        </w:rPr>
      </w:pPr>
      <w:r w:rsidRPr="00C21397">
        <w:rPr>
          <w:rFonts w:ascii="Arial" w:hAnsi="Arial" w:cs="Arial"/>
        </w:rPr>
        <w:t>Licensing</w:t>
      </w:r>
      <w:r>
        <w:rPr>
          <w:rFonts w:ascii="Arial" w:hAnsi="Arial" w:cs="Arial"/>
        </w:rPr>
        <w:t>,</w:t>
      </w:r>
      <w:r w:rsidRPr="00C21397">
        <w:rPr>
          <w:rFonts w:ascii="Arial" w:hAnsi="Arial" w:cs="Arial"/>
        </w:rPr>
        <w:t xml:space="preserve"> and defining and enforcing any access restrictions; </w:t>
      </w:r>
    </w:p>
    <w:p w:rsidR="00FF0FB7" w:rsidRPr="00C21397" w:rsidRDefault="00FF0FB7" w:rsidP="00FF0FB7">
      <w:pPr>
        <w:ind w:left="1080"/>
      </w:pPr>
      <w:r w:rsidRPr="00C21397">
        <w:t>The designated owner has budget and decision</w:t>
      </w:r>
      <w:r>
        <w:t>-</w:t>
      </w:r>
      <w:r w:rsidRPr="00C21397">
        <w:t>making authority about preservation and data usage.</w:t>
      </w:r>
    </w:p>
    <w:p w:rsidR="00FF0FB7" w:rsidRDefault="00FF0FB7" w:rsidP="00FF0FB7"/>
    <w:p w:rsidR="00FF0FB7" w:rsidRPr="000D2FCF" w:rsidRDefault="00FF0FB7" w:rsidP="00FF0FB7">
      <w:pPr>
        <w:pStyle w:val="Heading2"/>
        <w:rPr>
          <w:rFonts w:ascii="Arial" w:hAnsi="Arial"/>
          <w:color w:val="31849B" w:themeColor="accent5" w:themeShade="BF"/>
          <w:sz w:val="28"/>
          <w:szCs w:val="28"/>
        </w:rPr>
      </w:pPr>
      <w:r w:rsidRPr="000D2FCF">
        <w:rPr>
          <w:rFonts w:ascii="Arial" w:hAnsi="Arial"/>
          <w:color w:val="31849B" w:themeColor="accent5" w:themeShade="BF"/>
          <w:sz w:val="28"/>
          <w:szCs w:val="28"/>
        </w:rPr>
        <w:t xml:space="preserve">Create   </w:t>
      </w:r>
    </w:p>
    <w:p w:rsidR="00FF0FB7" w:rsidRPr="007D488F" w:rsidRDefault="00FF0FB7" w:rsidP="00FF0FB7">
      <w:r w:rsidRPr="007D488F">
        <w:t xml:space="preserve">The </w:t>
      </w:r>
      <w:r>
        <w:t xml:space="preserve">creation </w:t>
      </w:r>
      <w:r w:rsidRPr="007D488F">
        <w:t>process includes the following steps:</w:t>
      </w:r>
    </w:p>
    <w:p w:rsidR="00FF0FB7" w:rsidRDefault="00FF0FB7" w:rsidP="00FF0FB7">
      <w:r w:rsidRPr="003403D4">
        <w:rPr>
          <w:b/>
          <w:i/>
        </w:rPr>
        <w:t>Pre</w:t>
      </w:r>
      <w:r w:rsidRPr="003403D4">
        <w:rPr>
          <w:rFonts w:hint="eastAsia"/>
          <w:b/>
          <w:i/>
        </w:rPr>
        <w:t>-</w:t>
      </w:r>
      <w:r w:rsidRPr="003403D4">
        <w:rPr>
          <w:b/>
          <w:i/>
        </w:rPr>
        <w:t>processing</w:t>
      </w:r>
      <w:r w:rsidRPr="003403D4">
        <w:rPr>
          <w:rFonts w:hint="eastAsia"/>
          <w:b/>
          <w:i/>
        </w:rPr>
        <w:t xml:space="preserve"> and document of collection data: </w:t>
      </w:r>
      <w:r w:rsidRPr="003403D4">
        <w:rPr>
          <w:rFonts w:hint="eastAsia"/>
        </w:rPr>
        <w:t>To ensure</w:t>
      </w:r>
      <w:r>
        <w:rPr>
          <w:rFonts w:hint="eastAsia"/>
          <w:b/>
          <w:i/>
        </w:rPr>
        <w:t xml:space="preserve"> </w:t>
      </w:r>
      <w:r w:rsidRPr="003403D4">
        <w:t>correctness</w:t>
      </w:r>
      <w:r>
        <w:rPr>
          <w:rFonts w:hint="eastAsia"/>
        </w:rPr>
        <w:t xml:space="preserve">, </w:t>
      </w:r>
      <w:r w:rsidRPr="003403D4">
        <w:t>completeness</w:t>
      </w:r>
      <w:r>
        <w:rPr>
          <w:rFonts w:hint="eastAsia"/>
        </w:rPr>
        <w:t xml:space="preserve"> and n</w:t>
      </w:r>
      <w:r w:rsidRPr="003403D4">
        <w:t>ormativity</w:t>
      </w:r>
      <w:r>
        <w:rPr>
          <w:rFonts w:hint="eastAsia"/>
        </w:rPr>
        <w:t>, p</w:t>
      </w:r>
      <w:r w:rsidRPr="003403D4">
        <w:t>re-processing</w:t>
      </w:r>
      <w:r>
        <w:rPr>
          <w:rFonts w:hint="eastAsia"/>
        </w:rPr>
        <w:t xml:space="preserve"> should be conducted before </w:t>
      </w:r>
      <w:r>
        <w:t>collection</w:t>
      </w:r>
      <w:r>
        <w:rPr>
          <w:rFonts w:hint="eastAsia"/>
        </w:rPr>
        <w:t xml:space="preserve"> data goes into the system</w:t>
      </w:r>
      <w:r>
        <w:t xml:space="preserve"> (CDMS)</w:t>
      </w:r>
      <w:r>
        <w:rPr>
          <w:rFonts w:hint="eastAsia"/>
        </w:rPr>
        <w:t>. P</w:t>
      </w:r>
      <w:r w:rsidRPr="003403D4">
        <w:t xml:space="preserve">re-processing </w:t>
      </w:r>
      <w:r>
        <w:t>methods</w:t>
      </w:r>
      <w:r>
        <w:rPr>
          <w:rFonts w:hint="eastAsia"/>
        </w:rPr>
        <w:t xml:space="preserve"> include: d</w:t>
      </w:r>
      <w:r w:rsidRPr="003403D4">
        <w:t xml:space="preserve">ata format </w:t>
      </w:r>
      <w:r>
        <w:rPr>
          <w:rFonts w:hint="eastAsia"/>
        </w:rPr>
        <w:t>check, f</w:t>
      </w:r>
      <w:r w:rsidRPr="003403D4">
        <w:t>ilename conversion</w:t>
      </w:r>
      <w:r>
        <w:t xml:space="preserve">, </w:t>
      </w:r>
      <w:r w:rsidRPr="003403D4">
        <w:t>file</w:t>
      </w:r>
      <w:r>
        <w:rPr>
          <w:rFonts w:hint="eastAsia"/>
        </w:rPr>
        <w:t xml:space="preserve"> merging/</w:t>
      </w:r>
      <w:r w:rsidRPr="004F7B88">
        <w:t>splitting</w:t>
      </w:r>
      <w:r w:rsidRPr="004F7B88">
        <w:rPr>
          <w:rFonts w:hint="eastAsia"/>
        </w:rPr>
        <w:t xml:space="preserve"> </w:t>
      </w:r>
      <w:r>
        <w:rPr>
          <w:rFonts w:hint="eastAsia"/>
        </w:rPr>
        <w:t xml:space="preserve">and so on. </w:t>
      </w:r>
      <w:r>
        <w:t>T</w:t>
      </w:r>
      <w:r>
        <w:rPr>
          <w:rFonts w:hint="eastAsia"/>
        </w:rPr>
        <w:t xml:space="preserve">he details of pre-processing </w:t>
      </w:r>
      <w:r w:rsidRPr="004F7B88">
        <w:t>procedure</w:t>
      </w:r>
      <w:r>
        <w:rPr>
          <w:rFonts w:hint="eastAsia"/>
        </w:rPr>
        <w:t xml:space="preserve"> should be documented.</w:t>
      </w:r>
    </w:p>
    <w:p w:rsidR="00FF0FB7" w:rsidRDefault="00FF0FB7" w:rsidP="00FF0FB7">
      <w:r>
        <w:rPr>
          <w:b/>
          <w:i/>
        </w:rPr>
        <w:t>D</w:t>
      </w:r>
      <w:r>
        <w:rPr>
          <w:rFonts w:hint="eastAsia"/>
          <w:b/>
          <w:i/>
        </w:rPr>
        <w:t>ocument any associated information</w:t>
      </w:r>
      <w:r w:rsidRPr="000513EC">
        <w:rPr>
          <w:rFonts w:hint="eastAsia"/>
          <w:b/>
          <w:i/>
        </w:rPr>
        <w:t xml:space="preserve"> </w:t>
      </w:r>
      <w:r>
        <w:rPr>
          <w:rFonts w:hint="eastAsia"/>
          <w:b/>
          <w:i/>
        </w:rPr>
        <w:t xml:space="preserve">of the product/dataset: </w:t>
      </w:r>
      <w:r w:rsidRPr="000A3770">
        <w:rPr>
          <w:rFonts w:hint="eastAsia"/>
        </w:rPr>
        <w:t>All associated information about the product/dataset should be well-</w:t>
      </w:r>
      <w:r w:rsidRPr="000A3770">
        <w:t>documented</w:t>
      </w:r>
      <w:r>
        <w:rPr>
          <w:rFonts w:hint="eastAsia"/>
        </w:rPr>
        <w:t>, and documentation should be persistently available</w:t>
      </w:r>
      <w:r w:rsidRPr="000A3770">
        <w:rPr>
          <w:rFonts w:hint="eastAsia"/>
        </w:rPr>
        <w:t>.</w:t>
      </w:r>
      <w:r>
        <w:rPr>
          <w:rFonts w:hint="eastAsia"/>
        </w:rPr>
        <w:t xml:space="preserve"> </w:t>
      </w:r>
      <w:r>
        <w:t>T</w:t>
      </w:r>
      <w:r>
        <w:rPr>
          <w:rFonts w:hint="eastAsia"/>
        </w:rPr>
        <w:t>he information</w:t>
      </w:r>
      <w:r w:rsidRPr="00095916">
        <w:t xml:space="preserve"> needs to be documented includes: </w:t>
      </w:r>
      <w:r>
        <w:rPr>
          <w:rFonts w:hint="eastAsia"/>
        </w:rPr>
        <w:t>w</w:t>
      </w:r>
      <w:r w:rsidRPr="00095916">
        <w:t xml:space="preserve">hat </w:t>
      </w:r>
      <w:r>
        <w:t xml:space="preserve">it </w:t>
      </w:r>
      <w:r w:rsidRPr="00095916">
        <w:t xml:space="preserve">data </w:t>
      </w:r>
      <w:r>
        <w:t>source</w:t>
      </w:r>
      <w:r>
        <w:rPr>
          <w:rFonts w:hint="eastAsia"/>
        </w:rPr>
        <w:t>, h</w:t>
      </w:r>
      <w:r w:rsidRPr="00095916">
        <w:t>ow it was produced and processed</w:t>
      </w:r>
      <w:r>
        <w:rPr>
          <w:rFonts w:hint="eastAsia"/>
        </w:rPr>
        <w:t>, w</w:t>
      </w:r>
      <w:r w:rsidRPr="00095916">
        <w:t>hat it contains</w:t>
      </w:r>
      <w:r>
        <w:rPr>
          <w:rFonts w:hint="eastAsia"/>
        </w:rPr>
        <w:t>, i</w:t>
      </w:r>
      <w:r w:rsidRPr="00095916">
        <w:t>ts ownership</w:t>
      </w:r>
      <w:r>
        <w:rPr>
          <w:rFonts w:hint="eastAsia"/>
        </w:rPr>
        <w:t>, its r</w:t>
      </w:r>
      <w:r w:rsidRPr="000A3770">
        <w:t>etention policy and retention status</w:t>
      </w:r>
      <w:r w:rsidRPr="000A3770">
        <w:rPr>
          <w:rFonts w:hint="eastAsia"/>
        </w:rPr>
        <w:t xml:space="preserve"> </w:t>
      </w:r>
      <w:r>
        <w:rPr>
          <w:rFonts w:hint="eastAsia"/>
        </w:rPr>
        <w:t>, h</w:t>
      </w:r>
      <w:r w:rsidRPr="00095916">
        <w:t>ow it is accessed</w:t>
      </w:r>
      <w:r>
        <w:rPr>
          <w:rFonts w:hint="eastAsia"/>
        </w:rPr>
        <w:t>, w</w:t>
      </w:r>
      <w:r w:rsidRPr="00095916">
        <w:t xml:space="preserve">ho can use it and  </w:t>
      </w:r>
      <w:r>
        <w:t>h</w:t>
      </w:r>
      <w:r w:rsidRPr="00095916">
        <w:t>ow</w:t>
      </w:r>
      <w:r>
        <w:t xml:space="preserve"> to</w:t>
      </w:r>
      <w:r w:rsidRPr="00095916">
        <w:t xml:space="preserve"> use it</w:t>
      </w:r>
      <w:r>
        <w:rPr>
          <w:rFonts w:hint="eastAsia"/>
        </w:rPr>
        <w:t>, w</w:t>
      </w:r>
      <w:r w:rsidRPr="00095916">
        <w:t>hat application areas it is intended to support</w:t>
      </w:r>
      <w:r>
        <w:rPr>
          <w:rFonts w:hint="eastAsia"/>
        </w:rPr>
        <w:t>.</w:t>
      </w:r>
    </w:p>
    <w:p w:rsidR="00FF0FB7" w:rsidRDefault="00FF0FB7" w:rsidP="00FF0FB7">
      <w:pPr>
        <w:spacing w:afterLines="50" w:after="120"/>
      </w:pPr>
      <w:r w:rsidRPr="00454CA1">
        <w:rPr>
          <w:b/>
          <w:i/>
        </w:rPr>
        <w:lastRenderedPageBreak/>
        <w:t>Version Control</w:t>
      </w:r>
      <w:r>
        <w:rPr>
          <w:b/>
          <w:i/>
        </w:rPr>
        <w:t xml:space="preserve"> and its Software Code</w:t>
      </w:r>
      <w:r w:rsidRPr="00454CA1">
        <w:rPr>
          <w:b/>
          <w:i/>
        </w:rPr>
        <w:t>:</w:t>
      </w:r>
      <w:r w:rsidRPr="00454CA1">
        <w:rPr>
          <w:b/>
        </w:rPr>
        <w:t xml:space="preserve"> </w:t>
      </w:r>
      <w:r>
        <w:t xml:space="preserve">To ensure traceability and reproducibility, you need provide version control information </w:t>
      </w:r>
      <w:r>
        <w:rPr>
          <w:rFonts w:hint="eastAsia"/>
        </w:rPr>
        <w:t xml:space="preserve">which describe the procedure of </w:t>
      </w:r>
      <w:r w:rsidRPr="00A24F83">
        <w:t>how</w:t>
      </w:r>
      <w:r>
        <w:rPr>
          <w:rFonts w:hint="eastAsia"/>
        </w:rPr>
        <w:t xml:space="preserve"> the product</w:t>
      </w:r>
      <w:r w:rsidRPr="00A24F83">
        <w:t xml:space="preserve"> was produced and processed </w:t>
      </w:r>
      <w:r>
        <w:t>should be documented</w:t>
      </w:r>
      <w:r>
        <w:rPr>
          <w:rFonts w:hint="eastAsia"/>
        </w:rPr>
        <w:t xml:space="preserve"> and version </w:t>
      </w:r>
      <w:r>
        <w:t>control</w:t>
      </w:r>
      <w:r>
        <w:rPr>
          <w:rFonts w:hint="eastAsia"/>
        </w:rPr>
        <w:t xml:space="preserve">. </w:t>
      </w:r>
      <w:r>
        <w:t xml:space="preserve"> If a product (such as a satellite data time-series) requires multiple processing steps, documentation of each step must be kept. The </w:t>
      </w:r>
      <w:r>
        <w:rPr>
          <w:rFonts w:hint="eastAsia"/>
        </w:rPr>
        <w:t>software</w:t>
      </w:r>
      <w:r>
        <w:t xml:space="preserve"> code is necessary, which used to create a product should be stored in a suitable code library</w:t>
      </w:r>
      <w:r>
        <w:rPr>
          <w:rFonts w:hint="eastAsia"/>
        </w:rPr>
        <w:t xml:space="preserve"> and a v</w:t>
      </w:r>
      <w:r w:rsidRPr="002B2DE4">
        <w:t xml:space="preserve">ersion control technique should be used to keep a clear record of how the </w:t>
      </w:r>
      <w:r>
        <w:rPr>
          <w:rFonts w:hint="eastAsia"/>
        </w:rPr>
        <w:t>software code</w:t>
      </w:r>
      <w:r w:rsidRPr="002B2DE4">
        <w:t xml:space="preserve"> was created, developed and changed over time.</w:t>
      </w:r>
      <w:r>
        <w:rPr>
          <w:rFonts w:hint="eastAsia"/>
        </w:rPr>
        <w:t xml:space="preserve"> R</w:t>
      </w:r>
      <w:r>
        <w:t xml:space="preserve">evision history is necessary to track changes </w:t>
      </w:r>
      <w:r>
        <w:rPr>
          <w:rFonts w:hint="eastAsia"/>
        </w:rPr>
        <w:t>which</w:t>
      </w:r>
      <w:r>
        <w:t xml:space="preserve"> should contain</w:t>
      </w:r>
      <w:r>
        <w:rPr>
          <w:rFonts w:hint="eastAsia"/>
        </w:rPr>
        <w:t xml:space="preserve"> a</w:t>
      </w:r>
      <w:r>
        <w:t xml:space="preserve"> unique version number</w:t>
      </w:r>
      <w:r>
        <w:rPr>
          <w:rFonts w:hint="eastAsia"/>
        </w:rPr>
        <w:t>, w</w:t>
      </w:r>
      <w:r>
        <w:t>hen the change was made</w:t>
      </w:r>
      <w:r>
        <w:rPr>
          <w:rFonts w:hint="eastAsia"/>
        </w:rPr>
        <w:t>, w</w:t>
      </w:r>
      <w:r>
        <w:t>ho made it</w:t>
      </w:r>
      <w:r>
        <w:rPr>
          <w:rFonts w:hint="eastAsia"/>
        </w:rPr>
        <w:t>, w</w:t>
      </w:r>
      <w:r>
        <w:t>hat was changed and the purpose of the change</w:t>
      </w:r>
      <w:r>
        <w:rPr>
          <w:rFonts w:hint="eastAsia"/>
        </w:rPr>
        <w:t>.</w:t>
      </w:r>
      <w:r w:rsidRPr="000513EC">
        <w:t xml:space="preserve"> </w:t>
      </w:r>
      <w:r>
        <w:t xml:space="preserve">A good version control practice </w:t>
      </w:r>
      <w:r>
        <w:rPr>
          <w:rFonts w:hint="eastAsia"/>
        </w:rPr>
        <w:t xml:space="preserve">of software code </w:t>
      </w:r>
      <w:r>
        <w:t>should allow people to</w:t>
      </w:r>
      <w:r>
        <w:rPr>
          <w:rFonts w:hint="eastAsia"/>
        </w:rPr>
        <w:t xml:space="preserve"> i</w:t>
      </w:r>
      <w:r>
        <w:t xml:space="preserve">dentify the latest final version easily </w:t>
      </w:r>
      <w:r>
        <w:rPr>
          <w:rFonts w:hint="eastAsia"/>
        </w:rPr>
        <w:t>and r</w:t>
      </w:r>
      <w:r>
        <w:t>evert to an earlier version whenever you need</w:t>
      </w:r>
      <w:r>
        <w:rPr>
          <w:rFonts w:hint="eastAsia"/>
        </w:rPr>
        <w:t>.</w:t>
      </w:r>
    </w:p>
    <w:p w:rsidR="00FF0FB7" w:rsidRDefault="00FF0FB7" w:rsidP="00FF0FB7">
      <w:pPr>
        <w:spacing w:afterLines="50" w:after="120"/>
      </w:pPr>
      <w:r w:rsidRPr="00454CA1">
        <w:rPr>
          <w:b/>
          <w:i/>
        </w:rPr>
        <w:t xml:space="preserve">Quality </w:t>
      </w:r>
      <w:r w:rsidRPr="00454CA1">
        <w:rPr>
          <w:rFonts w:hint="eastAsia"/>
          <w:b/>
          <w:i/>
        </w:rPr>
        <w:t>A</w:t>
      </w:r>
      <w:r w:rsidRPr="00454CA1">
        <w:rPr>
          <w:b/>
          <w:i/>
        </w:rPr>
        <w:t>ssurance</w:t>
      </w:r>
      <w:r>
        <w:rPr>
          <w:rFonts w:hint="eastAsia"/>
          <w:b/>
          <w:i/>
        </w:rPr>
        <w:t xml:space="preserve">: </w:t>
      </w:r>
      <w:r>
        <w:rPr>
          <w:rFonts w:hint="eastAsia"/>
        </w:rPr>
        <w:t xml:space="preserve">Ensure </w:t>
      </w:r>
      <w:r w:rsidRPr="00D82BA7">
        <w:t xml:space="preserve">there </w:t>
      </w:r>
      <w:r>
        <w:rPr>
          <w:rFonts w:hint="eastAsia"/>
        </w:rPr>
        <w:t>is always</w:t>
      </w:r>
      <w:r w:rsidRPr="00D82BA7">
        <w:t xml:space="preserve"> a mechanism for </w:t>
      </w:r>
      <w:r>
        <w:rPr>
          <w:rFonts w:hint="eastAsia"/>
        </w:rPr>
        <w:t>q</w:t>
      </w:r>
      <w:r w:rsidRPr="00D82BA7">
        <w:t xml:space="preserve">uality </w:t>
      </w:r>
      <w:r>
        <w:rPr>
          <w:rFonts w:hint="eastAsia"/>
        </w:rPr>
        <w:t>a</w:t>
      </w:r>
      <w:r w:rsidRPr="00D82BA7">
        <w:t>ssurance</w:t>
      </w:r>
      <w:r>
        <w:t>,</w:t>
      </w:r>
      <w:r>
        <w:rPr>
          <w:rFonts w:hint="eastAsia"/>
        </w:rPr>
        <w:t xml:space="preserve"> </w:t>
      </w:r>
      <w:r>
        <w:t xml:space="preserve">and </w:t>
      </w:r>
      <w:r w:rsidRPr="00D82BA7">
        <w:t>quality related procedures</w:t>
      </w:r>
      <w:r>
        <w:rPr>
          <w:rFonts w:hint="eastAsia"/>
        </w:rPr>
        <w:t xml:space="preserve">, </w:t>
      </w:r>
      <w:r w:rsidRPr="00D82BA7">
        <w:t>definition of quality measures</w:t>
      </w:r>
      <w:r>
        <w:rPr>
          <w:rFonts w:hint="eastAsia"/>
        </w:rPr>
        <w:t xml:space="preserve"> should be documented.</w:t>
      </w:r>
    </w:p>
    <w:p w:rsidR="00FF0FB7" w:rsidRPr="00DD377B" w:rsidRDefault="00FF0FB7" w:rsidP="00FF0FB7">
      <w:pPr>
        <w:spacing w:afterLines="50" w:after="120"/>
      </w:pPr>
      <w:r w:rsidRPr="0076177C">
        <w:rPr>
          <w:b/>
          <w:i/>
        </w:rPr>
        <w:t xml:space="preserve">Discovery </w:t>
      </w:r>
      <w:r>
        <w:rPr>
          <w:rFonts w:hint="eastAsia"/>
          <w:b/>
          <w:i/>
        </w:rPr>
        <w:t>M</w:t>
      </w:r>
      <w:r w:rsidRPr="0076177C">
        <w:rPr>
          <w:b/>
          <w:i/>
        </w:rPr>
        <w:t>etadata</w:t>
      </w:r>
      <w:r>
        <w:rPr>
          <w:rFonts w:hint="eastAsia"/>
          <w:b/>
          <w:i/>
        </w:rPr>
        <w:t xml:space="preserve"> </w:t>
      </w:r>
      <w:r w:rsidRPr="00562BC3">
        <w:rPr>
          <w:b/>
          <w:i/>
        </w:rPr>
        <w:t>Generation</w:t>
      </w:r>
      <w:r>
        <w:rPr>
          <w:rFonts w:hint="eastAsia"/>
          <w:b/>
          <w:i/>
        </w:rPr>
        <w:t xml:space="preserve">: </w:t>
      </w:r>
      <w:r w:rsidRPr="00DD377B">
        <w:t xml:space="preserve">Ensure </w:t>
      </w:r>
      <w:r>
        <w:rPr>
          <w:rFonts w:hint="eastAsia"/>
        </w:rPr>
        <w:t xml:space="preserve">there is </w:t>
      </w:r>
      <w:r w:rsidRPr="00DD377B">
        <w:t>a process exists to define discovery metadata</w:t>
      </w:r>
      <w:r>
        <w:t>,</w:t>
      </w:r>
      <w:r>
        <w:rPr>
          <w:rFonts w:hint="eastAsia"/>
        </w:rPr>
        <w:t xml:space="preserve"> which provides the information of </w:t>
      </w:r>
      <w:r w:rsidRPr="0076177C">
        <w:t>what a dataset contains, who is responsible</w:t>
      </w:r>
      <w:r w:rsidRPr="00C07090">
        <w:rPr>
          <w:rFonts w:hint="eastAsia"/>
        </w:rPr>
        <w:t xml:space="preserve"> </w:t>
      </w:r>
      <w:r w:rsidRPr="00C07090">
        <w:t xml:space="preserve">for the dataset and how to access </w:t>
      </w:r>
      <w:r>
        <w:rPr>
          <w:rFonts w:hint="eastAsia"/>
        </w:rPr>
        <w:t xml:space="preserve">it. </w:t>
      </w:r>
      <w:r>
        <w:t>T</w:t>
      </w:r>
      <w:r>
        <w:rPr>
          <w:rFonts w:hint="eastAsia"/>
        </w:rPr>
        <w:t>he change of</w:t>
      </w:r>
      <w:r w:rsidRPr="00DD377B">
        <w:t xml:space="preserve"> algorithm, </w:t>
      </w:r>
      <w:r>
        <w:t>software</w:t>
      </w:r>
      <w:r>
        <w:rPr>
          <w:rFonts w:hint="eastAsia"/>
        </w:rPr>
        <w:t xml:space="preserve"> </w:t>
      </w:r>
      <w:r w:rsidRPr="00DD377B">
        <w:t>code or input</w:t>
      </w:r>
      <w:r>
        <w:rPr>
          <w:rFonts w:hint="eastAsia"/>
        </w:rPr>
        <w:t xml:space="preserve"> should trigger the process to </w:t>
      </w:r>
      <w:r w:rsidRPr="00DD377B">
        <w:t>generate</w:t>
      </w:r>
      <w:r>
        <w:rPr>
          <w:rFonts w:hint="eastAsia"/>
        </w:rPr>
        <w:t xml:space="preserve"> a </w:t>
      </w:r>
      <w:r w:rsidRPr="00DD377B">
        <w:t>new</w:t>
      </w:r>
      <w:r>
        <w:t xml:space="preserve"> discovery </w:t>
      </w:r>
      <w:r w:rsidRPr="00DD377B">
        <w:t>metadata</w:t>
      </w:r>
      <w:r>
        <w:rPr>
          <w:rFonts w:hint="eastAsia"/>
        </w:rPr>
        <w:t>.</w:t>
      </w:r>
    </w:p>
    <w:p w:rsidR="00FF0FB7" w:rsidRDefault="00FF0FB7" w:rsidP="00FF0FB7">
      <w:pPr>
        <w:spacing w:afterLines="50" w:after="120"/>
        <w:rPr>
          <w:b/>
          <w:i/>
        </w:rPr>
      </w:pPr>
      <w:r w:rsidRPr="0076177C">
        <w:rPr>
          <w:b/>
          <w:i/>
        </w:rPr>
        <w:t>D</w:t>
      </w:r>
      <w:r w:rsidRPr="0076177C">
        <w:rPr>
          <w:rFonts w:hint="eastAsia"/>
          <w:b/>
          <w:i/>
        </w:rPr>
        <w:t xml:space="preserve">ata </w:t>
      </w:r>
      <w:r>
        <w:rPr>
          <w:rFonts w:hint="eastAsia"/>
          <w:b/>
          <w:i/>
        </w:rPr>
        <w:t>S</w:t>
      </w:r>
      <w:r w:rsidRPr="0076177C">
        <w:rPr>
          <w:rFonts w:hint="eastAsia"/>
          <w:b/>
          <w:i/>
        </w:rPr>
        <w:t>ecurity</w:t>
      </w:r>
      <w:r>
        <w:rPr>
          <w:b/>
          <w:i/>
        </w:rPr>
        <w:t xml:space="preserve"> A</w:t>
      </w:r>
      <w:r w:rsidRPr="004869A0">
        <w:rPr>
          <w:b/>
          <w:i/>
        </w:rPr>
        <w:t>ssurance</w:t>
      </w:r>
      <w:r w:rsidRPr="0076177C">
        <w:rPr>
          <w:rFonts w:hint="eastAsia"/>
          <w:b/>
          <w:i/>
        </w:rPr>
        <w:t>:</w:t>
      </w:r>
      <w:r>
        <w:rPr>
          <w:rFonts w:hint="eastAsia"/>
        </w:rPr>
        <w:t xml:space="preserve"> To ensure a privacy, </w:t>
      </w:r>
      <w:bookmarkStart w:id="1" w:name="OLE_LINK3"/>
      <w:bookmarkStart w:id="2" w:name="OLE_LINK4"/>
      <w:r>
        <w:rPr>
          <w:rFonts w:hint="eastAsia"/>
        </w:rPr>
        <w:t>confidentiality</w:t>
      </w:r>
      <w:bookmarkEnd w:id="1"/>
      <w:bookmarkEnd w:id="2"/>
      <w:r>
        <w:rPr>
          <w:rFonts w:hint="eastAsia"/>
        </w:rPr>
        <w:t xml:space="preserve"> and appropriate </w:t>
      </w:r>
      <w:r>
        <w:t>access, relevant</w:t>
      </w:r>
      <w:r>
        <w:rPr>
          <w:rFonts w:hint="eastAsia"/>
        </w:rPr>
        <w:t xml:space="preserve"> a</w:t>
      </w:r>
      <w:r w:rsidRPr="00AF0942">
        <w:t xml:space="preserve">ccess </w:t>
      </w:r>
      <w:r>
        <w:rPr>
          <w:rFonts w:hint="eastAsia"/>
        </w:rPr>
        <w:t>a</w:t>
      </w:r>
      <w:r w:rsidRPr="00AF0942">
        <w:t>uthority</w:t>
      </w:r>
      <w:r w:rsidRPr="00E849F0">
        <w:t xml:space="preserve"> and </w:t>
      </w:r>
      <w:r>
        <w:rPr>
          <w:rFonts w:hint="eastAsia"/>
        </w:rPr>
        <w:t>u</w:t>
      </w:r>
      <w:r w:rsidRPr="00E849F0">
        <w:t xml:space="preserve">se </w:t>
      </w:r>
      <w:r>
        <w:rPr>
          <w:rFonts w:hint="eastAsia"/>
        </w:rPr>
        <w:t>c</w:t>
      </w:r>
      <w:r w:rsidRPr="00E849F0">
        <w:t>onstraints</w:t>
      </w:r>
      <w:r>
        <w:rPr>
          <w:rFonts w:hint="eastAsia"/>
        </w:rPr>
        <w:t xml:space="preserve"> should be clearly stated. For those data coming from external sources or bel</w:t>
      </w:r>
      <w:r w:rsidRPr="00E849F0">
        <w:t>onging to common intellectual property rights</w:t>
      </w:r>
      <w:r>
        <w:rPr>
          <w:rFonts w:hint="eastAsia"/>
        </w:rPr>
        <w:t>, an additional a</w:t>
      </w:r>
      <w:r w:rsidRPr="00AF0942">
        <w:t>greement</w:t>
      </w:r>
      <w:r>
        <w:rPr>
          <w:rFonts w:hint="eastAsia"/>
        </w:rPr>
        <w:t xml:space="preserve"> </w:t>
      </w:r>
      <w:r w:rsidRPr="00AF0942">
        <w:t>defining rights, obligations and res</w:t>
      </w:r>
      <w:r>
        <w:t>ponsibilities</w:t>
      </w:r>
      <w:r>
        <w:rPr>
          <w:rFonts w:hint="eastAsia"/>
        </w:rPr>
        <w:t xml:space="preserve"> is </w:t>
      </w:r>
      <w:r>
        <w:t>important</w:t>
      </w:r>
      <w:r>
        <w:rPr>
          <w:rFonts w:hint="eastAsia"/>
        </w:rPr>
        <w:t>.</w:t>
      </w:r>
      <w:r w:rsidRPr="006844D4">
        <w:rPr>
          <w:b/>
          <w:i/>
        </w:rPr>
        <w:t xml:space="preserve"> </w:t>
      </w:r>
    </w:p>
    <w:p w:rsidR="00FF0FB7" w:rsidRDefault="00FF0FB7" w:rsidP="00FF0FB7">
      <w:r w:rsidRPr="00454CA1">
        <w:rPr>
          <w:b/>
          <w:i/>
        </w:rPr>
        <w:t xml:space="preserve">Policy </w:t>
      </w:r>
      <w:r>
        <w:rPr>
          <w:rFonts w:hint="eastAsia"/>
          <w:b/>
          <w:i/>
        </w:rPr>
        <w:t>S</w:t>
      </w:r>
      <w:r w:rsidRPr="00454CA1">
        <w:rPr>
          <w:b/>
          <w:i/>
        </w:rPr>
        <w:t>etting:</w:t>
      </w:r>
      <w:r w:rsidRPr="00454CA1">
        <w:rPr>
          <w:b/>
        </w:rPr>
        <w:t xml:space="preserve"> </w:t>
      </w:r>
      <w:r w:rsidRPr="00F22C94">
        <w:rPr>
          <w:rFonts w:hint="eastAsia"/>
        </w:rPr>
        <w:t xml:space="preserve">Policies should be set to </w:t>
      </w:r>
      <w:r w:rsidRPr="006844D4">
        <w:t xml:space="preserve">provide the authoritative statement of the principles for </w:t>
      </w:r>
      <w:r>
        <w:rPr>
          <w:rFonts w:hint="eastAsia"/>
        </w:rPr>
        <w:t>information</w:t>
      </w:r>
      <w:r>
        <w:t xml:space="preserve"> management</w:t>
      </w:r>
      <w:r w:rsidRPr="006844D4">
        <w:t xml:space="preserve">. </w:t>
      </w:r>
      <w:r>
        <w:t xml:space="preserve">The policies should </w:t>
      </w:r>
      <w:r>
        <w:rPr>
          <w:rFonts w:hint="eastAsia"/>
        </w:rPr>
        <w:t>cover the following issues:</w:t>
      </w:r>
    </w:p>
    <w:p w:rsidR="00FF0FB7" w:rsidRDefault="00FF0FB7" w:rsidP="00FF0FB7">
      <w:r>
        <w:rPr>
          <w:rFonts w:hint="eastAsia"/>
        </w:rPr>
        <w:t xml:space="preserve">- Data is accessible to only </w:t>
      </w:r>
      <w:r>
        <w:t>authorised</w:t>
      </w:r>
      <w:r>
        <w:rPr>
          <w:rFonts w:hint="eastAsia"/>
        </w:rPr>
        <w:t xml:space="preserve"> users and is not disclosed to unauthorised users or the public unless </w:t>
      </w:r>
      <w:r>
        <w:t>appropriate</w:t>
      </w:r>
      <w:r>
        <w:rPr>
          <w:rFonts w:hint="eastAsia"/>
        </w:rPr>
        <w:t xml:space="preserve"> and lawful.</w:t>
      </w:r>
    </w:p>
    <w:p w:rsidR="00FF0FB7" w:rsidRPr="009B7E5A" w:rsidRDefault="00FF0FB7" w:rsidP="00FF0FB7">
      <w:pPr>
        <w:spacing w:afterLines="50" w:after="120"/>
      </w:pPr>
      <w:r>
        <w:rPr>
          <w:rFonts w:hint="eastAsia"/>
        </w:rPr>
        <w:t xml:space="preserve">- Software codes are modified under clearly-defined </w:t>
      </w:r>
      <w:r w:rsidRPr="0050227A">
        <w:t>circumstances</w:t>
      </w:r>
      <w:r>
        <w:rPr>
          <w:rFonts w:hint="eastAsia"/>
        </w:rPr>
        <w:t xml:space="preserve"> and testing needs to be carried out before online.</w:t>
      </w:r>
      <w:r w:rsidDel="00FC6910">
        <w:t xml:space="preserve"> </w:t>
      </w:r>
    </w:p>
    <w:p w:rsidR="00FF0FB7" w:rsidRDefault="00FF0FB7" w:rsidP="00FF0FB7"/>
    <w:p w:rsidR="00FF0FB7" w:rsidRDefault="00FF0FB7" w:rsidP="00FF0FB7">
      <w:pPr>
        <w:rPr>
          <w:b/>
          <w:color w:val="002060"/>
          <w:sz w:val="28"/>
          <w:szCs w:val="28"/>
        </w:rPr>
      </w:pPr>
      <w:r>
        <w:rPr>
          <w:b/>
          <w:color w:val="002060"/>
          <w:sz w:val="28"/>
          <w:szCs w:val="28"/>
        </w:rPr>
        <w:t xml:space="preserve">Representation and Metadata   </w:t>
      </w:r>
    </w:p>
    <w:p w:rsidR="00FF0FB7" w:rsidRDefault="00FF0FB7" w:rsidP="00FF0FB7">
      <w:r w:rsidRPr="000828EC">
        <w:rPr>
          <w:b/>
          <w:color w:val="002060"/>
          <w:sz w:val="24"/>
          <w:szCs w:val="24"/>
        </w:rPr>
        <w:t>Introduction</w:t>
      </w:r>
      <w:r>
        <w:t xml:space="preserve">. </w:t>
      </w:r>
    </w:p>
    <w:p w:rsidR="00FF0FB7" w:rsidRDefault="00FF0FB7" w:rsidP="00FF0FB7">
      <w:r>
        <w:t>For data and information</w:t>
      </w:r>
      <w:r w:rsidRPr="003874BC">
        <w:rPr>
          <w:rStyle w:val="FootnoteReference"/>
        </w:rPr>
        <w:footnoteReference w:id="1"/>
      </w:r>
      <w:r>
        <w:t xml:space="preserve"> to be useful, it needs to be organised and written (or “serialized”) in a way that humans and machines (e.g. software systems) can understand it.</w:t>
      </w:r>
    </w:p>
    <w:p w:rsidR="00FF0FB7" w:rsidRDefault="00FF0FB7" w:rsidP="00FF0FB7">
      <w:r>
        <w:t>Data (information) representation may be written as: data representation = format + vocabulary + data model</w:t>
      </w:r>
    </w:p>
    <w:p w:rsidR="00FF0FB7" w:rsidRDefault="00FF0FB7" w:rsidP="00FF0FB7">
      <w:r>
        <w:t>Where</w:t>
      </w:r>
    </w:p>
    <w:p w:rsidR="00FF0FB7" w:rsidRDefault="00FF0FB7" w:rsidP="00FF0FB7">
      <w:r w:rsidRPr="00F67AEB">
        <w:rPr>
          <w:b/>
        </w:rPr>
        <w:t>Format</w:t>
      </w:r>
      <w:r>
        <w:t xml:space="preserve"> has to:</w:t>
      </w:r>
    </w:p>
    <w:p w:rsidR="00FF0FB7" w:rsidRDefault="00FF0FB7" w:rsidP="00863191">
      <w:pPr>
        <w:pStyle w:val="ListParagraph"/>
        <w:numPr>
          <w:ilvl w:val="0"/>
          <w:numId w:val="11"/>
        </w:numPr>
      </w:pPr>
      <w:r>
        <w:t xml:space="preserve"> preserve as far as possible the information content in data values.;</w:t>
      </w:r>
    </w:p>
    <w:p w:rsidR="00FF0FB7" w:rsidRDefault="00FF0FB7" w:rsidP="00863191">
      <w:pPr>
        <w:pStyle w:val="ListParagraph"/>
        <w:numPr>
          <w:ilvl w:val="0"/>
          <w:numId w:val="11"/>
        </w:numPr>
      </w:pPr>
      <w:r>
        <w:t>Enable vocabularies and data models to be applied to data such that associate values with meaning and reconstruct the information the producer intends to convey</w:t>
      </w:r>
    </w:p>
    <w:p w:rsidR="00FF0FB7" w:rsidRDefault="00FF0FB7" w:rsidP="00863191">
      <w:pPr>
        <w:pStyle w:val="ListParagraph"/>
        <w:numPr>
          <w:ilvl w:val="0"/>
          <w:numId w:val="11"/>
        </w:numPr>
      </w:pPr>
      <w:r>
        <w:t xml:space="preserve">Be open to users to develop their own implementation </w:t>
      </w:r>
    </w:p>
    <w:p w:rsidR="00FF0FB7" w:rsidRDefault="00FF0FB7" w:rsidP="00FF0FB7">
      <w:r w:rsidRPr="00F67AEB">
        <w:rPr>
          <w:b/>
        </w:rPr>
        <w:t>Vocabulary</w:t>
      </w:r>
      <w:r>
        <w:t xml:space="preserve"> has to:</w:t>
      </w:r>
    </w:p>
    <w:p w:rsidR="00FF0FB7" w:rsidRDefault="00FF0FB7" w:rsidP="00863191">
      <w:pPr>
        <w:pStyle w:val="ListParagraph"/>
        <w:numPr>
          <w:ilvl w:val="0"/>
          <w:numId w:val="11"/>
        </w:numPr>
      </w:pPr>
      <w:r>
        <w:t>Be pertinent to the specific domain;</w:t>
      </w:r>
    </w:p>
    <w:p w:rsidR="00FF0FB7" w:rsidRDefault="00FF0FB7" w:rsidP="00863191">
      <w:pPr>
        <w:pStyle w:val="ListParagraph"/>
        <w:numPr>
          <w:ilvl w:val="0"/>
          <w:numId w:val="11"/>
        </w:numPr>
      </w:pPr>
      <w:r>
        <w:t xml:space="preserve"> Be accessible to, and understandable by, individuals who are not subject matter experts;</w:t>
      </w:r>
    </w:p>
    <w:p w:rsidR="00FF0FB7" w:rsidRDefault="00FF0FB7" w:rsidP="00FF0FB7">
      <w:r>
        <w:t xml:space="preserve">A </w:t>
      </w:r>
      <w:r w:rsidRPr="00F67AEB">
        <w:rPr>
          <w:b/>
        </w:rPr>
        <w:t>data model</w:t>
      </w:r>
      <w:r>
        <w:t xml:space="preserve"> has to: </w:t>
      </w:r>
    </w:p>
    <w:p w:rsidR="00FF0FB7" w:rsidRDefault="00FF0FB7" w:rsidP="00863191">
      <w:pPr>
        <w:pStyle w:val="ListParagraph"/>
        <w:numPr>
          <w:ilvl w:val="0"/>
          <w:numId w:val="11"/>
        </w:numPr>
      </w:pPr>
      <w:r>
        <w:t>Provide a framework to express complex concepts and connect them to common elements like position, space, time, duration….;</w:t>
      </w:r>
    </w:p>
    <w:p w:rsidR="00FF0FB7" w:rsidRDefault="00FF0FB7" w:rsidP="00863191">
      <w:pPr>
        <w:pStyle w:val="ListParagraph"/>
        <w:numPr>
          <w:ilvl w:val="0"/>
          <w:numId w:val="11"/>
        </w:numPr>
      </w:pPr>
      <w:r>
        <w:t>Assist with implementing interoperability between computer systems and services</w:t>
      </w:r>
    </w:p>
    <w:p w:rsidR="00FF0FB7" w:rsidRDefault="00FF0FB7" w:rsidP="00FF0FB7"/>
    <w:p w:rsidR="00FF0FB7" w:rsidRPr="00E00A81" w:rsidRDefault="00FF0FB7" w:rsidP="00863191">
      <w:pPr>
        <w:pStyle w:val="ListParagraph"/>
        <w:numPr>
          <w:ilvl w:val="0"/>
          <w:numId w:val="9"/>
        </w:numPr>
        <w:rPr>
          <w:rFonts w:ascii="Arial" w:hAnsi="Arial" w:cs="Arial"/>
          <w:b/>
          <w:color w:val="002060"/>
          <w:sz w:val="24"/>
          <w:szCs w:val="24"/>
        </w:rPr>
      </w:pPr>
      <w:r>
        <w:rPr>
          <w:rFonts w:ascii="Arial" w:hAnsi="Arial" w:cs="Arial"/>
          <w:b/>
          <w:color w:val="002060"/>
          <w:sz w:val="24"/>
          <w:szCs w:val="24"/>
        </w:rPr>
        <w:t xml:space="preserve">Vocabularies </w:t>
      </w:r>
    </w:p>
    <w:p w:rsidR="00FF0FB7" w:rsidRPr="00B91F7B" w:rsidRDefault="00FF0FB7" w:rsidP="00863191">
      <w:pPr>
        <w:pStyle w:val="ListParagraph"/>
        <w:numPr>
          <w:ilvl w:val="0"/>
          <w:numId w:val="10"/>
        </w:numPr>
        <w:rPr>
          <w:rFonts w:cstheme="minorHAnsi"/>
        </w:rPr>
      </w:pPr>
      <w:r>
        <w:t xml:space="preserve">Ensure that a consistent, controlled domain-relevant vocabulary is employed to define and characterise key concepts and their interrelationships utilised in representing and conveying information. This involves utilising predefined, authorised terms developed through open, consensus-based processes, for representing data and information, and also metadata.  </w:t>
      </w:r>
    </w:p>
    <w:p w:rsidR="00FF0FB7" w:rsidRPr="001A064F" w:rsidRDefault="00FF0FB7" w:rsidP="00863191">
      <w:pPr>
        <w:pStyle w:val="ListParagraph"/>
        <w:numPr>
          <w:ilvl w:val="0"/>
          <w:numId w:val="10"/>
        </w:numPr>
        <w:rPr>
          <w:i/>
        </w:rPr>
      </w:pPr>
      <w:r>
        <w:rPr>
          <w:rFonts w:cstheme="minorHAnsi"/>
        </w:rPr>
        <w:t>Select vocabularies and formats that enable users to readily "read" and utilise the information. If there is not a specific user community, select vocabularies and formats that can be used by the widest possible audience.</w:t>
      </w:r>
    </w:p>
    <w:p w:rsidR="00FF0FB7" w:rsidRPr="007D488F" w:rsidRDefault="00FF0FB7" w:rsidP="00FF0FB7">
      <w:pPr>
        <w:pStyle w:val="ListParagraph"/>
      </w:pPr>
    </w:p>
    <w:p w:rsidR="00FF0FB7" w:rsidRPr="00E00A81" w:rsidRDefault="00FF0FB7" w:rsidP="00863191">
      <w:pPr>
        <w:pStyle w:val="ListParagraph"/>
        <w:numPr>
          <w:ilvl w:val="0"/>
          <w:numId w:val="9"/>
        </w:numPr>
        <w:rPr>
          <w:rFonts w:ascii="Arial" w:hAnsi="Arial" w:cs="Arial"/>
        </w:rPr>
      </w:pPr>
      <w:r>
        <w:rPr>
          <w:rFonts w:ascii="Arial" w:hAnsi="Arial" w:cs="Arial"/>
          <w:b/>
          <w:color w:val="002060"/>
          <w:sz w:val="24"/>
          <w:szCs w:val="24"/>
        </w:rPr>
        <w:t xml:space="preserve">Formats </w:t>
      </w:r>
    </w:p>
    <w:p w:rsidR="00FF0FB7" w:rsidRDefault="00FF0FB7" w:rsidP="00FF0FB7">
      <w:pPr>
        <w:rPr>
          <w:b/>
        </w:rPr>
      </w:pPr>
      <w:r>
        <w:rPr>
          <w:b/>
        </w:rPr>
        <w:t xml:space="preserve">Use open, community-based standards </w:t>
      </w:r>
    </w:p>
    <w:p w:rsidR="00FF0FB7" w:rsidRDefault="00FF0FB7" w:rsidP="00863191">
      <w:pPr>
        <w:pStyle w:val="ListParagraph"/>
        <w:numPr>
          <w:ilvl w:val="0"/>
          <w:numId w:val="8"/>
        </w:numPr>
        <w:rPr>
          <w:rFonts w:cstheme="minorHAnsi"/>
        </w:rPr>
      </w:pPr>
      <w:r>
        <w:rPr>
          <w:rFonts w:cstheme="minorHAnsi"/>
        </w:rPr>
        <w:t>Provide information and metadata in open standard formats that users can easily read, interpret and process. In particular, the data/information provider should publish their data in a way that is consistent with regulations, policies, standards, and/or conventions in use by the primary audience (examples – for the Hydrology community, WaterML2.0 is the accepted community standard; CF-NetCDF for climate predictions/projections).</w:t>
      </w:r>
    </w:p>
    <w:p w:rsidR="00FF0FB7" w:rsidRDefault="00FF0FB7" w:rsidP="00863191">
      <w:pPr>
        <w:pStyle w:val="ListParagraph"/>
        <w:numPr>
          <w:ilvl w:val="0"/>
          <w:numId w:val="8"/>
        </w:numPr>
        <w:rPr>
          <w:rFonts w:cstheme="minorHAnsi"/>
        </w:rPr>
      </w:pPr>
      <w:r>
        <w:rPr>
          <w:rFonts w:cstheme="minorHAnsi"/>
        </w:rPr>
        <w:t>Provide information and metadata in machine-readable formats.</w:t>
      </w:r>
    </w:p>
    <w:p w:rsidR="00FF0FB7" w:rsidRDefault="00FF0FB7" w:rsidP="00863191">
      <w:pPr>
        <w:pStyle w:val="ListParagraph"/>
        <w:numPr>
          <w:ilvl w:val="0"/>
          <w:numId w:val="8"/>
        </w:numPr>
        <w:rPr>
          <w:rFonts w:cstheme="minorHAnsi"/>
        </w:rPr>
      </w:pPr>
      <w:r>
        <w:rPr>
          <w:rFonts w:cstheme="minorHAnsi"/>
        </w:rPr>
        <w:t xml:space="preserve">It is recommended that data and information be provided in multiple representations to increase useability for a wider audience, and limit introduction of errors and extra processing costs during transformation. </w:t>
      </w:r>
    </w:p>
    <w:p w:rsidR="00FF0FB7" w:rsidRDefault="00FF0FB7" w:rsidP="00863191">
      <w:pPr>
        <w:pStyle w:val="ListParagraph"/>
        <w:numPr>
          <w:ilvl w:val="0"/>
          <w:numId w:val="8"/>
        </w:numPr>
        <w:rPr>
          <w:rFonts w:cstheme="minorHAnsi"/>
        </w:rPr>
      </w:pPr>
      <w:r>
        <w:rPr>
          <w:rFonts w:cstheme="minorHAnsi"/>
        </w:rPr>
        <w:t xml:space="preserve">Wherever possible, use standard representations for, e.g., spatial projections, dates, symbols, or if non-standard forms are used, clearly define the forms used. For Web applications it is recommended to utilise community standard guides such as the </w:t>
      </w:r>
      <w:r w:rsidRPr="00C77FD6">
        <w:rPr>
          <w:rFonts w:cstheme="minorHAnsi"/>
          <w:i/>
        </w:rPr>
        <w:t>W3C Data on the Web Best Practices</w:t>
      </w:r>
      <w:r>
        <w:rPr>
          <w:rFonts w:cstheme="minorHAnsi"/>
        </w:rPr>
        <w:t xml:space="preserve">. </w:t>
      </w:r>
    </w:p>
    <w:p w:rsidR="00FF0FB7" w:rsidRDefault="00FF0FB7" w:rsidP="00FF0FB7">
      <w:pPr>
        <w:pStyle w:val="ListParagraph"/>
        <w:spacing w:after="0" w:line="240" w:lineRule="auto"/>
        <w:ind w:left="420"/>
      </w:pPr>
    </w:p>
    <w:p w:rsidR="00FF0FB7" w:rsidRDefault="00FF0FB7" w:rsidP="00863191">
      <w:pPr>
        <w:pStyle w:val="ListParagraph"/>
        <w:numPr>
          <w:ilvl w:val="0"/>
          <w:numId w:val="9"/>
        </w:numPr>
        <w:spacing w:after="0" w:line="240" w:lineRule="auto"/>
        <w:rPr>
          <w:rFonts w:ascii="Arial" w:hAnsi="Arial" w:cs="Arial"/>
          <w:b/>
          <w:color w:val="002060"/>
          <w:sz w:val="24"/>
          <w:szCs w:val="24"/>
        </w:rPr>
      </w:pPr>
      <w:r>
        <w:rPr>
          <w:rFonts w:ascii="Arial" w:hAnsi="Arial" w:cs="Arial"/>
          <w:b/>
          <w:color w:val="002060"/>
          <w:sz w:val="24"/>
          <w:szCs w:val="24"/>
        </w:rPr>
        <w:t>Metadata</w:t>
      </w:r>
    </w:p>
    <w:p w:rsidR="00FF0FB7" w:rsidRDefault="00FF0FB7" w:rsidP="00863191">
      <w:pPr>
        <w:pStyle w:val="ListParagraph"/>
        <w:numPr>
          <w:ilvl w:val="0"/>
          <w:numId w:val="8"/>
        </w:numPr>
        <w:spacing w:after="0" w:line="240" w:lineRule="auto"/>
        <w:rPr>
          <w:rFonts w:cstheme="minorHAnsi"/>
        </w:rPr>
      </w:pPr>
      <w:r>
        <w:rPr>
          <w:rFonts w:cstheme="minorHAnsi"/>
        </w:rPr>
        <w:t xml:space="preserve">Ensure that the metadata describing data/information is sufficiently rich to meet the needs of the target audience. This applies to discovery, contextual and provenance metadata. </w:t>
      </w:r>
    </w:p>
    <w:p w:rsidR="00FF0FB7" w:rsidRDefault="00FF0FB7" w:rsidP="00863191">
      <w:pPr>
        <w:pStyle w:val="ListParagraph"/>
        <w:numPr>
          <w:ilvl w:val="0"/>
          <w:numId w:val="8"/>
        </w:numPr>
        <w:spacing w:after="0" w:line="240" w:lineRule="auto"/>
        <w:rPr>
          <w:rFonts w:cstheme="minorHAnsi"/>
        </w:rPr>
      </w:pPr>
      <w:r w:rsidRPr="007D12E5">
        <w:rPr>
          <w:rFonts w:cstheme="minorHAnsi"/>
        </w:rPr>
        <w:t xml:space="preserve">Ensure that users </w:t>
      </w:r>
      <w:r>
        <w:rPr>
          <w:rFonts w:cstheme="minorHAnsi"/>
        </w:rPr>
        <w:t xml:space="preserve">are always able to locate the metadata associated with a dataset, either by using formats that allow embedding of metadata within the data file, specifying the location of the metadata file (via, e.g., a hyperlink), or using the dataset identifier to search a metadata catalogue. </w:t>
      </w:r>
    </w:p>
    <w:p w:rsidR="00FF0FB7" w:rsidRPr="007D12E5" w:rsidRDefault="00FF0FB7" w:rsidP="00863191">
      <w:pPr>
        <w:pStyle w:val="ListParagraph"/>
        <w:numPr>
          <w:ilvl w:val="0"/>
          <w:numId w:val="8"/>
        </w:numPr>
        <w:spacing w:after="0" w:line="240" w:lineRule="auto"/>
        <w:rPr>
          <w:rFonts w:cstheme="minorHAnsi"/>
        </w:rPr>
      </w:pPr>
      <w:r>
        <w:rPr>
          <w:rFonts w:cstheme="minorHAnsi"/>
        </w:rPr>
        <w:t>Ensure that a versioning system (version system, date of change) that enables distinction between different versions of a dataset is in place, and publish the version and reasons for publishing a new version in the metadata</w:t>
      </w:r>
    </w:p>
    <w:p w:rsidR="00FF0FB7" w:rsidRDefault="00FF0FB7" w:rsidP="00FF0FB7">
      <w:pPr>
        <w:rPr>
          <w:b/>
          <w:color w:val="002060"/>
          <w:sz w:val="28"/>
          <w:szCs w:val="28"/>
        </w:rPr>
      </w:pPr>
    </w:p>
    <w:p w:rsidR="00FF0FB7" w:rsidRDefault="00FF0FB7" w:rsidP="00FF0FB7">
      <w:pPr>
        <w:rPr>
          <w:b/>
          <w:color w:val="002060"/>
          <w:sz w:val="28"/>
          <w:szCs w:val="28"/>
        </w:rPr>
      </w:pPr>
      <w:r>
        <w:rPr>
          <w:b/>
          <w:color w:val="002060"/>
          <w:sz w:val="28"/>
          <w:szCs w:val="28"/>
        </w:rPr>
        <w:t xml:space="preserve">Exchange  </w:t>
      </w:r>
    </w:p>
    <w:p w:rsidR="00FF0FB7" w:rsidRDefault="00FF0FB7" w:rsidP="00FF0FB7">
      <w:r w:rsidRPr="000828EC">
        <w:rPr>
          <w:b/>
          <w:color w:val="002060"/>
          <w:sz w:val="24"/>
          <w:szCs w:val="24"/>
        </w:rPr>
        <w:t>Introduction</w:t>
      </w:r>
      <w:r>
        <w:t xml:space="preserve">. </w:t>
      </w:r>
    </w:p>
    <w:p w:rsidR="00FF0FB7" w:rsidRDefault="00FF0FB7" w:rsidP="00FF0FB7">
      <w:r>
        <w:t>In the WMO context, the ability to exchange data and information is absolutely critical to global cooperation in the meteorological sciences, as well as the provision of services to Members' communities. Therefore, best-practice guidance on how to enable such exchange is required.</w:t>
      </w:r>
    </w:p>
    <w:p w:rsidR="00FF0FB7" w:rsidRDefault="00FF0FB7" w:rsidP="00FF0FB7">
      <w:r>
        <w:t xml:space="preserve">Aspects of the FAIR principles are relevant here, but must be interpreted in the WMO context. Also, Guidance must address the reality that not every Member has advanced ICT capabilities or even communications infrastructure.  </w:t>
      </w:r>
    </w:p>
    <w:p w:rsidR="00FF0FB7" w:rsidRDefault="00FF0FB7" w:rsidP="00FF0FB7"/>
    <w:p w:rsidR="00FF0FB7" w:rsidRPr="00E00A81" w:rsidRDefault="00FF0FB7" w:rsidP="00863191">
      <w:pPr>
        <w:pStyle w:val="ListParagraph"/>
        <w:numPr>
          <w:ilvl w:val="0"/>
          <w:numId w:val="9"/>
        </w:numPr>
        <w:rPr>
          <w:rFonts w:ascii="Arial" w:hAnsi="Arial" w:cs="Arial"/>
          <w:b/>
          <w:color w:val="002060"/>
          <w:sz w:val="24"/>
          <w:szCs w:val="24"/>
        </w:rPr>
      </w:pPr>
      <w:r>
        <w:rPr>
          <w:rFonts w:ascii="Arial" w:hAnsi="Arial" w:cs="Arial"/>
          <w:b/>
          <w:color w:val="002060"/>
          <w:sz w:val="24"/>
          <w:szCs w:val="24"/>
        </w:rPr>
        <w:t xml:space="preserve">Tools and technologies </w:t>
      </w:r>
    </w:p>
    <w:p w:rsidR="00FF0FB7" w:rsidRPr="00B91F7B" w:rsidRDefault="00FF0FB7" w:rsidP="00863191">
      <w:pPr>
        <w:pStyle w:val="ListParagraph"/>
        <w:numPr>
          <w:ilvl w:val="0"/>
          <w:numId w:val="10"/>
        </w:numPr>
        <w:rPr>
          <w:rFonts w:cstheme="minorHAnsi"/>
        </w:rPr>
      </w:pPr>
      <w:r>
        <w:t xml:space="preserve">Where possible, and communications infrastructure allows, make use of the Web for international data/information exchange and provision of services to Members' clients. </w:t>
      </w:r>
    </w:p>
    <w:p w:rsidR="00FF0FB7" w:rsidRDefault="00FF0FB7" w:rsidP="00863191">
      <w:pPr>
        <w:pStyle w:val="ListParagraph"/>
        <w:numPr>
          <w:ilvl w:val="0"/>
          <w:numId w:val="10"/>
        </w:numPr>
        <w:rPr>
          <w:rFonts w:cstheme="minorHAnsi"/>
        </w:rPr>
      </w:pPr>
      <w:r>
        <w:rPr>
          <w:rFonts w:cstheme="minorHAnsi"/>
        </w:rPr>
        <w:lastRenderedPageBreak/>
        <w:t>Enable users to process or interact with large or complex datasets through Web services or APIs that provide results /products small enough to be downloaded and used by those with limited technical substructure via user-choice subsetting or similar capabilities</w:t>
      </w:r>
    </w:p>
    <w:p w:rsidR="00FF0FB7" w:rsidRPr="00FF3448" w:rsidRDefault="00FF0FB7" w:rsidP="00863191">
      <w:pPr>
        <w:pStyle w:val="ListParagraph"/>
        <w:numPr>
          <w:ilvl w:val="0"/>
          <w:numId w:val="10"/>
        </w:numPr>
        <w:rPr>
          <w:rFonts w:cstheme="minorHAnsi"/>
        </w:rPr>
      </w:pPr>
      <w:r w:rsidRPr="00FF3448">
        <w:rPr>
          <w:rFonts w:cstheme="minorHAnsi"/>
        </w:rPr>
        <w:t xml:space="preserve">Where possible, systems </w:t>
      </w:r>
      <w:r>
        <w:rPr>
          <w:rFonts w:cstheme="minorHAnsi"/>
        </w:rPr>
        <w:t>linked to d</w:t>
      </w:r>
      <w:r w:rsidRPr="00FF3448">
        <w:rPr>
          <w:rFonts w:cstheme="minorHAnsi"/>
        </w:rPr>
        <w:t xml:space="preserve">ata exchange should automatically generate standard messages </w:t>
      </w:r>
      <w:r>
        <w:rPr>
          <w:rFonts w:cstheme="minorHAnsi"/>
        </w:rPr>
        <w:t xml:space="preserve">(such as SYNOP, CLIMAT, etc). </w:t>
      </w:r>
    </w:p>
    <w:p w:rsidR="00FF0FB7" w:rsidRDefault="00FF0FB7" w:rsidP="00863191">
      <w:pPr>
        <w:pStyle w:val="ListParagraph"/>
        <w:numPr>
          <w:ilvl w:val="0"/>
          <w:numId w:val="10"/>
        </w:numPr>
        <w:rPr>
          <w:rFonts w:cstheme="minorHAnsi"/>
        </w:rPr>
      </w:pPr>
      <w:r>
        <w:rPr>
          <w:rFonts w:cstheme="minorHAnsi"/>
        </w:rPr>
        <w:t xml:space="preserve">Where changes to transmission systems including the Web are required, ensure effective communication with users and stakeholders. In particular, avoid making changes to Web services that "break" user's software. </w:t>
      </w:r>
    </w:p>
    <w:p w:rsidR="00FF0FB7" w:rsidRPr="00B91F7B" w:rsidRDefault="00FF0FB7" w:rsidP="00863191">
      <w:pPr>
        <w:pStyle w:val="ListParagraph"/>
        <w:numPr>
          <w:ilvl w:val="0"/>
          <w:numId w:val="10"/>
        </w:numPr>
        <w:rPr>
          <w:rFonts w:cstheme="minorHAnsi"/>
        </w:rPr>
      </w:pPr>
      <w:r>
        <w:rPr>
          <w:rFonts w:cstheme="minorHAnsi"/>
        </w:rPr>
        <w:t xml:space="preserve">Develop a capability for machine-to-machine data exchange, especially for information of high volume, complexity and velocity.  </w:t>
      </w:r>
    </w:p>
    <w:p w:rsidR="00FF0FB7" w:rsidRPr="007D488F" w:rsidRDefault="00FF0FB7" w:rsidP="00FF0FB7"/>
    <w:p w:rsidR="00FF0FB7" w:rsidRPr="00E00A81" w:rsidRDefault="00FF0FB7" w:rsidP="00863191">
      <w:pPr>
        <w:pStyle w:val="ListParagraph"/>
        <w:numPr>
          <w:ilvl w:val="0"/>
          <w:numId w:val="9"/>
        </w:numPr>
        <w:rPr>
          <w:rFonts w:ascii="Arial" w:hAnsi="Arial" w:cs="Arial"/>
        </w:rPr>
      </w:pPr>
      <w:r>
        <w:rPr>
          <w:rFonts w:ascii="Arial" w:hAnsi="Arial" w:cs="Arial"/>
          <w:b/>
          <w:color w:val="002060"/>
          <w:sz w:val="24"/>
          <w:szCs w:val="24"/>
        </w:rPr>
        <w:t xml:space="preserve">Standardised communication protocols </w:t>
      </w:r>
    </w:p>
    <w:p w:rsidR="00FF0FB7" w:rsidRDefault="00FF0FB7" w:rsidP="00FF0FB7">
      <w:pPr>
        <w:rPr>
          <w:b/>
        </w:rPr>
      </w:pPr>
      <w:r>
        <w:rPr>
          <w:b/>
        </w:rPr>
        <w:t xml:space="preserve">Use open standards and industry best practice </w:t>
      </w:r>
    </w:p>
    <w:p w:rsidR="00FF0FB7" w:rsidRDefault="00FF0FB7" w:rsidP="00863191">
      <w:pPr>
        <w:pStyle w:val="ListParagraph"/>
        <w:numPr>
          <w:ilvl w:val="0"/>
          <w:numId w:val="8"/>
        </w:numPr>
        <w:rPr>
          <w:rFonts w:cstheme="minorHAnsi"/>
        </w:rPr>
      </w:pPr>
      <w:r>
        <w:rPr>
          <w:rFonts w:cstheme="minorHAnsi"/>
        </w:rPr>
        <w:t xml:space="preserve">Use open, free and universally-implementable standardised communications protocols, such as FTP, HTTP and their secure variants – that allow for authentication, authorisation and secure transit of information as necessary. </w:t>
      </w:r>
    </w:p>
    <w:p w:rsidR="00FF0FB7" w:rsidRDefault="00FF0FB7" w:rsidP="00863191">
      <w:pPr>
        <w:pStyle w:val="ListParagraph"/>
        <w:numPr>
          <w:ilvl w:val="0"/>
          <w:numId w:val="8"/>
        </w:numPr>
        <w:rPr>
          <w:rFonts w:cstheme="minorHAnsi"/>
        </w:rPr>
      </w:pPr>
      <w:r>
        <w:rPr>
          <w:rFonts w:cstheme="minorHAnsi"/>
        </w:rPr>
        <w:t xml:space="preserve">In providing services, wherever possible ensure that transmission systems are compatible with the community standards for that community. See also "Representation". </w:t>
      </w:r>
    </w:p>
    <w:p w:rsidR="00FF0FB7" w:rsidRPr="00480E96" w:rsidRDefault="00FF0FB7" w:rsidP="00FF0FB7">
      <w:pPr>
        <w:ind w:left="60"/>
        <w:rPr>
          <w:b/>
        </w:rPr>
      </w:pPr>
      <w:r>
        <w:rPr>
          <w:b/>
        </w:rPr>
        <w:t xml:space="preserve">Provide general access where possible, managed access where necessary </w:t>
      </w:r>
    </w:p>
    <w:p w:rsidR="00FF0FB7" w:rsidRDefault="00FF0FB7" w:rsidP="00863191">
      <w:pPr>
        <w:pStyle w:val="ListParagraph"/>
        <w:numPr>
          <w:ilvl w:val="0"/>
          <w:numId w:val="8"/>
        </w:numPr>
        <w:rPr>
          <w:rFonts w:cstheme="minorHAnsi"/>
        </w:rPr>
      </w:pPr>
      <w:r>
        <w:rPr>
          <w:rFonts w:cstheme="minorHAnsi"/>
        </w:rPr>
        <w:t xml:space="preserve">Expose services on public telecommunications networks (i.e., the Internet) to reach the largest possible community of users, complemented with high-performance, managed networks where needed; and implement authorisation and authentication where necessary. </w:t>
      </w:r>
    </w:p>
    <w:p w:rsidR="00FF0FB7" w:rsidRPr="007C4107" w:rsidRDefault="00FF0FB7" w:rsidP="00863191">
      <w:pPr>
        <w:pStyle w:val="ListParagraph"/>
        <w:numPr>
          <w:ilvl w:val="0"/>
          <w:numId w:val="8"/>
        </w:numPr>
        <w:rPr>
          <w:rFonts w:cstheme="minorHAnsi"/>
        </w:rPr>
      </w:pPr>
      <w:r>
        <w:rPr>
          <w:rFonts w:cstheme="minorHAnsi"/>
        </w:rPr>
        <w:t xml:space="preserve">Where possible, make digital resources (data, information products) available to users through Web services in ways that meet their needs. </w:t>
      </w:r>
    </w:p>
    <w:p w:rsidR="00FF0FB7" w:rsidRDefault="00FF0FB7" w:rsidP="00FF0FB7"/>
    <w:p w:rsidR="00FF0FB7" w:rsidRDefault="00FF0FB7" w:rsidP="00FF0FB7">
      <w:pPr>
        <w:rPr>
          <w:b/>
        </w:rPr>
      </w:pPr>
    </w:p>
    <w:p w:rsidR="00FF0FB7" w:rsidRPr="002A6AC2" w:rsidRDefault="00FF0FB7" w:rsidP="00FF0FB7">
      <w:pPr>
        <w:rPr>
          <w:strike/>
        </w:rPr>
      </w:pPr>
    </w:p>
    <w:p w:rsidR="00FF0FB7" w:rsidRDefault="00FF0FB7" w:rsidP="00FF0FB7">
      <w:pPr>
        <w:rPr>
          <w:b/>
          <w:color w:val="002060"/>
          <w:sz w:val="28"/>
          <w:szCs w:val="28"/>
        </w:rPr>
      </w:pPr>
      <w:r>
        <w:rPr>
          <w:b/>
          <w:color w:val="002060"/>
          <w:sz w:val="28"/>
          <w:szCs w:val="28"/>
        </w:rPr>
        <w:t>Archive/Cache/Destroy (Disposal)*</w:t>
      </w:r>
    </w:p>
    <w:p w:rsidR="00FF0FB7" w:rsidRDefault="00FF0FB7" w:rsidP="00863191">
      <w:pPr>
        <w:pStyle w:val="ListParagraph"/>
        <w:numPr>
          <w:ilvl w:val="0"/>
          <w:numId w:val="13"/>
        </w:numPr>
        <w:rPr>
          <w:rFonts w:ascii="Arial" w:hAnsi="Arial" w:cs="Arial"/>
        </w:rPr>
      </w:pPr>
      <w:r>
        <w:rPr>
          <w:rFonts w:ascii="Arial" w:hAnsi="Arial" w:cs="Arial"/>
          <w:b/>
          <w:color w:val="002060"/>
          <w:sz w:val="24"/>
          <w:szCs w:val="24"/>
        </w:rPr>
        <w:t>Quality Assurance/Control</w:t>
      </w:r>
      <w:r>
        <w:rPr>
          <w:rFonts w:ascii="Arial" w:hAnsi="Arial" w:cs="Arial"/>
        </w:rPr>
        <w:t xml:space="preserve">. </w:t>
      </w:r>
    </w:p>
    <w:p w:rsidR="00FF0FB7" w:rsidRPr="003F7148" w:rsidRDefault="00FF0FB7" w:rsidP="00FF0FB7">
      <w:r>
        <w:t>* The term “Disposal” Is preferred, because it is more generic, and less “confronting” to NMHSs than the term “Destroy”</w:t>
      </w:r>
    </w:p>
    <w:p w:rsidR="00FF0FB7" w:rsidRPr="00EF6DCE" w:rsidRDefault="00FF0FB7" w:rsidP="00863191">
      <w:pPr>
        <w:pStyle w:val="ListParagraph"/>
        <w:numPr>
          <w:ilvl w:val="0"/>
          <w:numId w:val="12"/>
        </w:numPr>
        <w:rPr>
          <w:rFonts w:cstheme="minorHAnsi"/>
        </w:rPr>
      </w:pPr>
      <w:r>
        <w:rPr>
          <w:rFonts w:cstheme="minorHAnsi"/>
        </w:rPr>
        <w:t xml:space="preserve">A quality control process should be defined for all data and information being archived, to remove errors and highlight and address deficiencies. </w:t>
      </w:r>
    </w:p>
    <w:p w:rsidR="00FF0FB7" w:rsidRDefault="00FF0FB7" w:rsidP="00863191">
      <w:pPr>
        <w:pStyle w:val="ListParagraph"/>
        <w:numPr>
          <w:ilvl w:val="0"/>
          <w:numId w:val="12"/>
        </w:numPr>
        <w:rPr>
          <w:rFonts w:cstheme="minorHAnsi"/>
        </w:rPr>
      </w:pPr>
      <w:r>
        <w:rPr>
          <w:rFonts w:cstheme="minorHAnsi"/>
        </w:rPr>
        <w:t xml:space="preserve">Data/information integrity checks, and checks that information expected is in fact received, should be in place, and prompt remedial action taken when information is missing or corrupted. </w:t>
      </w:r>
    </w:p>
    <w:p w:rsidR="00FF0FB7" w:rsidRDefault="00FF0FB7" w:rsidP="00863191">
      <w:pPr>
        <w:pStyle w:val="ListParagraph"/>
        <w:numPr>
          <w:ilvl w:val="0"/>
          <w:numId w:val="12"/>
        </w:numPr>
      </w:pPr>
      <w:r>
        <w:rPr>
          <w:rFonts w:cstheme="minorHAnsi"/>
        </w:rPr>
        <w:t>The quality control process should be documented and versioned, and the documentation retained in line with the NMHS Retention Policy.</w:t>
      </w:r>
    </w:p>
    <w:p w:rsidR="00FF0FB7" w:rsidRDefault="00FF0FB7" w:rsidP="00863191">
      <w:pPr>
        <w:pStyle w:val="ListParagraph"/>
        <w:numPr>
          <w:ilvl w:val="0"/>
          <w:numId w:val="12"/>
        </w:numPr>
      </w:pPr>
      <w:r>
        <w:rPr>
          <w:rFonts w:cstheme="minorHAnsi"/>
        </w:rPr>
        <w:t>The results of quality control must be documented</w:t>
      </w:r>
    </w:p>
    <w:p w:rsidR="00FF0FB7" w:rsidRDefault="00FF0FB7" w:rsidP="00FF0FB7">
      <w:pPr>
        <w:rPr>
          <w:color w:val="002060"/>
          <w:sz w:val="24"/>
          <w:szCs w:val="24"/>
        </w:rPr>
      </w:pPr>
    </w:p>
    <w:p w:rsidR="00FF0FB7" w:rsidRDefault="00FF0FB7" w:rsidP="00863191">
      <w:pPr>
        <w:pStyle w:val="ListParagraph"/>
        <w:numPr>
          <w:ilvl w:val="0"/>
          <w:numId w:val="13"/>
        </w:numPr>
        <w:rPr>
          <w:rFonts w:ascii="Arial" w:hAnsi="Arial" w:cs="Arial"/>
          <w:b/>
          <w:color w:val="002060"/>
          <w:sz w:val="24"/>
          <w:szCs w:val="24"/>
        </w:rPr>
      </w:pPr>
      <w:r>
        <w:rPr>
          <w:rFonts w:ascii="Arial" w:hAnsi="Arial" w:cs="Arial"/>
          <w:b/>
          <w:color w:val="002060"/>
          <w:sz w:val="24"/>
          <w:szCs w:val="24"/>
        </w:rPr>
        <w:t>Backup strategy</w:t>
      </w:r>
    </w:p>
    <w:p w:rsidR="00FF0FB7" w:rsidRDefault="00FF0FB7" w:rsidP="00FF0FB7">
      <w:pPr>
        <w:rPr>
          <w:b/>
        </w:rPr>
      </w:pPr>
      <w:r>
        <w:rPr>
          <w:b/>
        </w:rPr>
        <w:t xml:space="preserve">Elements of Strategy </w:t>
      </w:r>
    </w:p>
    <w:p w:rsidR="00FF0FB7" w:rsidRDefault="00FF0FB7" w:rsidP="00863191">
      <w:pPr>
        <w:pStyle w:val="ListParagraph"/>
        <w:numPr>
          <w:ilvl w:val="0"/>
          <w:numId w:val="12"/>
        </w:numPr>
        <w:spacing w:after="0" w:line="240" w:lineRule="auto"/>
      </w:pPr>
      <w:r>
        <w:t>Have a backup strategy for all data and information types with backups at regular, prescribed intervals.</w:t>
      </w:r>
    </w:p>
    <w:p w:rsidR="00FF0FB7" w:rsidRDefault="00FF0FB7" w:rsidP="00863191">
      <w:pPr>
        <w:pStyle w:val="ListParagraph"/>
        <w:numPr>
          <w:ilvl w:val="0"/>
          <w:numId w:val="12"/>
        </w:numPr>
        <w:spacing w:after="0" w:line="240" w:lineRule="auto"/>
      </w:pPr>
      <w:r>
        <w:t xml:space="preserve"> At least one working copy and one backup copy must be kept. For high-value and irreproduceable information, regular offsite backup is additionally required. </w:t>
      </w:r>
    </w:p>
    <w:p w:rsidR="00FF0FB7" w:rsidRDefault="00FF0FB7" w:rsidP="00863191">
      <w:pPr>
        <w:pStyle w:val="ListParagraph"/>
        <w:numPr>
          <w:ilvl w:val="0"/>
          <w:numId w:val="12"/>
        </w:numPr>
        <w:spacing w:after="0" w:line="240" w:lineRule="auto"/>
      </w:pPr>
      <w:r>
        <w:lastRenderedPageBreak/>
        <w:t>A data synchronization policy between the working copy and the backup copy is required (synchronized / desynchronized / synchronization  frequency)</w:t>
      </w:r>
    </w:p>
    <w:p w:rsidR="00FF0FB7" w:rsidRDefault="00FF0FB7" w:rsidP="00863191">
      <w:pPr>
        <w:pStyle w:val="ListParagraph"/>
        <w:numPr>
          <w:ilvl w:val="0"/>
          <w:numId w:val="12"/>
        </w:numPr>
        <w:spacing w:after="0" w:line="240" w:lineRule="auto"/>
      </w:pPr>
      <w:r>
        <w:t xml:space="preserve">A rapid recovery process is required, to ensure that information can be restored, that corrupted data/information can be rebuilt, in a timely fashion and in line with operational priorities.  </w:t>
      </w:r>
    </w:p>
    <w:p w:rsidR="00FF0FB7" w:rsidRDefault="00FF0FB7" w:rsidP="00863191">
      <w:pPr>
        <w:pStyle w:val="ListParagraph"/>
        <w:numPr>
          <w:ilvl w:val="0"/>
          <w:numId w:val="12"/>
        </w:numPr>
        <w:spacing w:after="0" w:line="240" w:lineRule="auto"/>
      </w:pPr>
      <w:r>
        <w:t xml:space="preserve">Details of the recovery procedure should be clearly and concisely described in easy to access documentations, and regular testing of the procedures should be carried out. </w:t>
      </w:r>
    </w:p>
    <w:p w:rsidR="00FF0FB7" w:rsidRDefault="00FF0FB7" w:rsidP="00FF0FB7">
      <w:pPr>
        <w:ind w:left="60"/>
      </w:pPr>
    </w:p>
    <w:p w:rsidR="00FF0FB7" w:rsidRDefault="00FF0FB7" w:rsidP="00FF0FB7">
      <w:pPr>
        <w:ind w:left="60"/>
      </w:pPr>
    </w:p>
    <w:p w:rsidR="00FF0FB7" w:rsidRDefault="00FF0FB7" w:rsidP="00863191">
      <w:pPr>
        <w:pStyle w:val="ListParagraph"/>
        <w:numPr>
          <w:ilvl w:val="0"/>
          <w:numId w:val="13"/>
        </w:numPr>
        <w:spacing w:after="0" w:line="240" w:lineRule="auto"/>
        <w:rPr>
          <w:rFonts w:ascii="Arial" w:hAnsi="Arial" w:cs="Arial"/>
          <w:b/>
          <w:color w:val="002060"/>
          <w:sz w:val="24"/>
          <w:szCs w:val="24"/>
        </w:rPr>
      </w:pPr>
      <w:r>
        <w:rPr>
          <w:rFonts w:ascii="Arial" w:hAnsi="Arial" w:cs="Arial"/>
          <w:b/>
          <w:color w:val="002060"/>
          <w:sz w:val="24"/>
          <w:szCs w:val="24"/>
        </w:rPr>
        <w:t>Archival and retention</w:t>
      </w:r>
    </w:p>
    <w:p w:rsidR="00FF0FB7" w:rsidRDefault="00FF0FB7" w:rsidP="00FF0FB7">
      <w:r>
        <w:t>The purpose of archiving data is to be able to preserve and reuse the original data for future generations.</w:t>
      </w:r>
    </w:p>
    <w:p w:rsidR="00FF0FB7" w:rsidRDefault="00FF0FB7" w:rsidP="00FF0FB7">
      <w:pPr>
        <w:rPr>
          <w:b/>
          <w:color w:val="002060"/>
          <w:sz w:val="24"/>
          <w:szCs w:val="24"/>
        </w:rPr>
      </w:pPr>
      <w:r>
        <w:rPr>
          <w:b/>
        </w:rPr>
        <w:t xml:space="preserve">Planning </w:t>
      </w:r>
    </w:p>
    <w:p w:rsidR="00FF0FB7" w:rsidRDefault="00FF0FB7" w:rsidP="00863191">
      <w:pPr>
        <w:pStyle w:val="ListParagraph"/>
        <w:numPr>
          <w:ilvl w:val="0"/>
          <w:numId w:val="12"/>
        </w:numPr>
      </w:pPr>
      <w:r>
        <w:t xml:space="preserve">Data/information management plan. Specifying among others: storage requirement, frequency of update, security, restrictions etc </w:t>
      </w:r>
    </w:p>
    <w:p w:rsidR="00FF0FB7" w:rsidRDefault="00FF0FB7" w:rsidP="00863191">
      <w:pPr>
        <w:pStyle w:val="ListParagraph"/>
        <w:numPr>
          <w:ilvl w:val="0"/>
          <w:numId w:val="12"/>
        </w:numPr>
      </w:pPr>
      <w:r>
        <w:t>Responsibilities and accountabilities for each different data or information type must be clearly established, including who is the appropriate contact point</w:t>
      </w:r>
    </w:p>
    <w:p w:rsidR="00FF0FB7" w:rsidRDefault="00FF0FB7" w:rsidP="00863191">
      <w:pPr>
        <w:pStyle w:val="ListParagraph"/>
        <w:numPr>
          <w:ilvl w:val="0"/>
          <w:numId w:val="12"/>
        </w:numPr>
      </w:pPr>
      <w:r>
        <w:t>Inventories and metadata should be maintained and kept up to date, and be archived.</w:t>
      </w:r>
    </w:p>
    <w:p w:rsidR="00FF0FB7" w:rsidRDefault="00FF0FB7" w:rsidP="00863191">
      <w:pPr>
        <w:pStyle w:val="ListParagraph"/>
        <w:numPr>
          <w:ilvl w:val="0"/>
          <w:numId w:val="12"/>
        </w:numPr>
      </w:pPr>
      <w:r>
        <w:t xml:space="preserve">Special attention should be paid to the type of storage chosen -&gt; robust hardware is required for long-term storage (eg: magnetic tapes are preferable to optical storage). </w:t>
      </w:r>
    </w:p>
    <w:p w:rsidR="00FF0FB7" w:rsidRDefault="00FF0FB7" w:rsidP="00863191">
      <w:pPr>
        <w:pStyle w:val="ListParagraph"/>
        <w:numPr>
          <w:ilvl w:val="0"/>
          <w:numId w:val="12"/>
        </w:numPr>
      </w:pPr>
      <w:r>
        <w:t xml:space="preserve">Cloud storage may be a good alternative to in-house storage. Considerations include, among others: cost of archival and extraction; whether the data/information are to be shared; </w:t>
      </w:r>
    </w:p>
    <w:p w:rsidR="00FF0FB7" w:rsidRPr="00EF6DCE" w:rsidRDefault="00FF0FB7" w:rsidP="00FF0FB7">
      <w:pPr>
        <w:pStyle w:val="Texteprformat"/>
        <w:rPr>
          <w:rFonts w:ascii="Arial" w:hAnsi="Arial"/>
          <w:b/>
        </w:rPr>
      </w:pPr>
      <w:bookmarkStart w:id="3" w:name="tw-target-text"/>
      <w:bookmarkEnd w:id="3"/>
      <w:r w:rsidRPr="00EF6DCE">
        <w:rPr>
          <w:rFonts w:ascii="Arial" w:hAnsi="Arial"/>
          <w:b/>
          <w:lang w:val="en-US"/>
        </w:rPr>
        <w:t>Reading the archive</w:t>
      </w:r>
    </w:p>
    <w:p w:rsidR="00FF0FB7" w:rsidRDefault="00FF0FB7" w:rsidP="00863191">
      <w:pPr>
        <w:pStyle w:val="ListParagraph"/>
        <w:numPr>
          <w:ilvl w:val="0"/>
          <w:numId w:val="14"/>
        </w:numPr>
      </w:pPr>
      <w:r>
        <w:t>It is necessary to establish recommendations for the reading time of the data / information: rules must be put in place for the caching of the read data (quantity and duration)</w:t>
      </w:r>
    </w:p>
    <w:p w:rsidR="00FF0FB7" w:rsidRDefault="00FF0FB7" w:rsidP="00863191">
      <w:pPr>
        <w:pStyle w:val="ListParagraph"/>
        <w:numPr>
          <w:ilvl w:val="0"/>
          <w:numId w:val="14"/>
        </w:numPr>
      </w:pPr>
      <w:r>
        <w:t>Data considered as "popular", i.e., in high demand, should be archived on faster storage (permanent cache), even if it involves double archiving</w:t>
      </w:r>
    </w:p>
    <w:p w:rsidR="00FF0FB7" w:rsidRDefault="00FF0FB7" w:rsidP="00863191">
      <w:pPr>
        <w:pStyle w:val="ListParagraph"/>
        <w:numPr>
          <w:ilvl w:val="0"/>
          <w:numId w:val="14"/>
        </w:numPr>
      </w:pPr>
      <w:r>
        <w:t>A review of these "popular" data needs to be done regularly</w:t>
      </w:r>
    </w:p>
    <w:p w:rsidR="00FF0FB7" w:rsidRDefault="00FF0FB7" w:rsidP="00FF0FB7">
      <w:pPr>
        <w:pStyle w:val="ListParagraph"/>
      </w:pPr>
    </w:p>
    <w:p w:rsidR="00FF0FB7" w:rsidRDefault="00FF0FB7" w:rsidP="00FF0FB7">
      <w:pPr>
        <w:ind w:left="60"/>
        <w:rPr>
          <w:b/>
          <w:color w:val="002060"/>
          <w:sz w:val="24"/>
          <w:szCs w:val="24"/>
        </w:rPr>
      </w:pPr>
      <w:r>
        <w:rPr>
          <w:b/>
        </w:rPr>
        <w:t xml:space="preserve">Retention and Disposal </w:t>
      </w:r>
    </w:p>
    <w:p w:rsidR="00FF0FB7" w:rsidRDefault="00FF0FB7" w:rsidP="00863191">
      <w:pPr>
        <w:pStyle w:val="ListParagraph"/>
        <w:numPr>
          <w:ilvl w:val="0"/>
          <w:numId w:val="12"/>
        </w:numPr>
      </w:pPr>
      <w:r>
        <w:t>Retention policy should be set by Member Countries based on national legislation and business needs. For public data the retention policy should be made publicly available.</w:t>
      </w:r>
    </w:p>
    <w:p w:rsidR="00FF0FB7" w:rsidRDefault="00FF0FB7" w:rsidP="00863191">
      <w:pPr>
        <w:pStyle w:val="ListParagraph"/>
        <w:numPr>
          <w:ilvl w:val="0"/>
          <w:numId w:val="12"/>
        </w:numPr>
      </w:pPr>
      <w:r>
        <w:t xml:space="preserve">Members should provide a technical solution that provides the level of resilience appropriate to the retention policy. </w:t>
      </w:r>
    </w:p>
    <w:p w:rsidR="00FF0FB7" w:rsidRDefault="00FF0FB7" w:rsidP="00863191">
      <w:pPr>
        <w:pStyle w:val="ListParagraph"/>
        <w:numPr>
          <w:ilvl w:val="0"/>
          <w:numId w:val="12"/>
        </w:numPr>
      </w:pPr>
      <w:r>
        <w:t xml:space="preserve">The retention policy needs to consider whether the data/information can be reproduced or not. In general, irreproduceable observations will be retained in perpetuity. </w:t>
      </w:r>
    </w:p>
    <w:p w:rsidR="00FF0FB7" w:rsidRDefault="00FF0FB7" w:rsidP="00863191">
      <w:pPr>
        <w:pStyle w:val="ListParagraph"/>
        <w:numPr>
          <w:ilvl w:val="0"/>
          <w:numId w:val="12"/>
        </w:numPr>
      </w:pPr>
      <w:r>
        <w:t>Members are responsible for determining the retention policy and for the information and datasets that are to be permanently preserved the members are responsible to setup the proper mechanisms for preservation.</w:t>
      </w:r>
    </w:p>
    <w:p w:rsidR="00FF0FB7" w:rsidRDefault="00FF0FB7" w:rsidP="00863191">
      <w:pPr>
        <w:pStyle w:val="ListParagraph"/>
        <w:numPr>
          <w:ilvl w:val="0"/>
          <w:numId w:val="12"/>
        </w:numPr>
      </w:pPr>
      <w:r>
        <w:t xml:space="preserve">Procedures and documentation are required to ensure that where data or information is to be disposed of, approved and verifiable processes are followed. </w:t>
      </w:r>
    </w:p>
    <w:p w:rsidR="00FF0FB7" w:rsidRDefault="00FF0FB7" w:rsidP="00863191">
      <w:pPr>
        <w:pStyle w:val="ListParagraph"/>
        <w:numPr>
          <w:ilvl w:val="0"/>
          <w:numId w:val="12"/>
        </w:numPr>
      </w:pPr>
      <w:r>
        <w:t xml:space="preserve">An appropriate decommissioning process is required once data have been migrated/disposed of. </w:t>
      </w:r>
    </w:p>
    <w:p w:rsidR="00FF0FB7" w:rsidRDefault="00FF0FB7" w:rsidP="00863191">
      <w:pPr>
        <w:pStyle w:val="ListParagraph"/>
        <w:numPr>
          <w:ilvl w:val="0"/>
          <w:numId w:val="12"/>
        </w:numPr>
      </w:pPr>
      <w:r>
        <w:t xml:space="preserve">Where there is a need for long term preservation of data, Members may want to consider offsite backup twinning/mirroring with other centre or use of cloud solutions. Members remain responsible for the preservation of data as outlined in their retention policy even where a third party is tasked to implement the policy. </w:t>
      </w:r>
    </w:p>
    <w:p w:rsidR="00FF0FB7" w:rsidRDefault="00FF0FB7" w:rsidP="00FF0FB7">
      <w:pPr>
        <w:ind w:left="60"/>
        <w:rPr>
          <w:b/>
        </w:rPr>
      </w:pPr>
      <w:r>
        <w:rPr>
          <w:b/>
        </w:rPr>
        <w:lastRenderedPageBreak/>
        <w:t>Documentation</w:t>
      </w:r>
    </w:p>
    <w:p w:rsidR="00FF0FB7" w:rsidRDefault="00FF0FB7" w:rsidP="00863191">
      <w:pPr>
        <w:pStyle w:val="ListParagraph"/>
        <w:numPr>
          <w:ilvl w:val="0"/>
          <w:numId w:val="12"/>
        </w:numPr>
      </w:pPr>
      <w:r>
        <w:t>Inventories: All archived information must be recorded in an inventory that is regularly maintained, accessible, and provides clear advice on how to access the information.</w:t>
      </w:r>
    </w:p>
    <w:p w:rsidR="00FF0FB7" w:rsidRDefault="00FF0FB7" w:rsidP="00863191">
      <w:pPr>
        <w:pStyle w:val="ListParagraph"/>
        <w:numPr>
          <w:ilvl w:val="0"/>
          <w:numId w:val="12"/>
        </w:numPr>
        <w:spacing w:after="0" w:line="240" w:lineRule="auto"/>
        <w:rPr>
          <w:rFonts w:ascii="Arial" w:hAnsi="Arial" w:cs="Arial"/>
          <w:b/>
          <w:color w:val="002060"/>
          <w:sz w:val="24"/>
          <w:szCs w:val="24"/>
        </w:rPr>
      </w:pPr>
      <w:r>
        <w:t xml:space="preserve">Details of the data lifecycle must be maintained such as reception date, validity period, etc, and details of any replications, along with provenance information (see below). </w:t>
      </w:r>
    </w:p>
    <w:p w:rsidR="00FF0FB7" w:rsidRDefault="00FF0FB7" w:rsidP="00863191">
      <w:pPr>
        <w:pStyle w:val="ListParagraph"/>
        <w:numPr>
          <w:ilvl w:val="0"/>
          <w:numId w:val="12"/>
        </w:numPr>
      </w:pPr>
      <w:r>
        <w:t xml:space="preserve">When a dataset or information set is deleted, metadata should be retained that specify the prior existence of the set, and describe the circumstances and reasons for the deletion. </w:t>
      </w:r>
    </w:p>
    <w:p w:rsidR="00FF0FB7" w:rsidRDefault="00FF0FB7" w:rsidP="00FF0FB7">
      <w:pPr>
        <w:pStyle w:val="ListParagraph"/>
        <w:spacing w:after="0" w:line="240" w:lineRule="auto"/>
        <w:ind w:left="420"/>
        <w:rPr>
          <w:rFonts w:ascii="Arial" w:hAnsi="Arial" w:cs="Arial"/>
          <w:b/>
          <w:color w:val="002060"/>
          <w:sz w:val="24"/>
          <w:szCs w:val="24"/>
        </w:rPr>
      </w:pPr>
    </w:p>
    <w:p w:rsidR="00FF0FB7" w:rsidRDefault="00FF0FB7" w:rsidP="00863191">
      <w:pPr>
        <w:pStyle w:val="ListParagraph"/>
        <w:numPr>
          <w:ilvl w:val="0"/>
          <w:numId w:val="13"/>
        </w:numPr>
        <w:spacing w:after="0" w:line="240" w:lineRule="auto"/>
      </w:pPr>
      <w:r>
        <w:rPr>
          <w:rFonts w:ascii="Arial" w:hAnsi="Arial" w:cs="Arial"/>
          <w:b/>
          <w:color w:val="002060"/>
          <w:sz w:val="24"/>
          <w:szCs w:val="24"/>
        </w:rPr>
        <w:t>Technology migration</w:t>
      </w:r>
    </w:p>
    <w:p w:rsidR="00FF0FB7" w:rsidRDefault="00FF0FB7" w:rsidP="00FF0FB7">
      <w:pPr>
        <w:pStyle w:val="ListParagraph"/>
        <w:spacing w:after="0" w:line="240" w:lineRule="auto"/>
        <w:ind w:left="1440"/>
        <w:rPr>
          <w:rFonts w:ascii="Arial" w:hAnsi="Arial" w:cs="Arial"/>
          <w:b/>
          <w:color w:val="002060"/>
          <w:sz w:val="24"/>
          <w:szCs w:val="24"/>
        </w:rPr>
      </w:pPr>
    </w:p>
    <w:p w:rsidR="00FF0FB7" w:rsidRDefault="00FF0FB7" w:rsidP="00863191">
      <w:pPr>
        <w:pStyle w:val="ListParagraph"/>
        <w:numPr>
          <w:ilvl w:val="0"/>
          <w:numId w:val="12"/>
        </w:numPr>
      </w:pPr>
      <w:r>
        <w:t xml:space="preserve">A technology migration plan must be developed, to ensure that the information remains accessible, readable and recoverable. </w:t>
      </w:r>
    </w:p>
    <w:p w:rsidR="00FF0FB7" w:rsidRDefault="00FF0FB7" w:rsidP="00863191">
      <w:pPr>
        <w:pStyle w:val="ListParagraph"/>
        <w:numPr>
          <w:ilvl w:val="0"/>
          <w:numId w:val="12"/>
        </w:numPr>
        <w:spacing w:after="0" w:line="240" w:lineRule="auto"/>
        <w:ind w:left="60"/>
      </w:pPr>
      <w:r>
        <w:t xml:space="preserve">Where a media migration needs to be performed, the process should be well defined and have checks and verifications in place. </w:t>
      </w:r>
    </w:p>
    <w:p w:rsidR="00FF0FB7" w:rsidRPr="003E24BC" w:rsidRDefault="00FF0FB7" w:rsidP="00863191">
      <w:pPr>
        <w:pStyle w:val="ListParagraph"/>
        <w:numPr>
          <w:ilvl w:val="0"/>
          <w:numId w:val="12"/>
        </w:numPr>
        <w:spacing w:after="0" w:line="240" w:lineRule="auto"/>
        <w:ind w:left="60"/>
      </w:pPr>
      <w:r w:rsidRPr="003E24BC">
        <w:rPr>
          <w:rFonts w:cs="Arial"/>
        </w:rPr>
        <w:t>In migrating data and information, a snapshot of the latest version should be taken.</w:t>
      </w:r>
      <w:r w:rsidRPr="003E24BC">
        <w:rPr>
          <w:rFonts w:ascii="Arial" w:hAnsi="Arial" w:cs="Arial"/>
          <w:sz w:val="24"/>
          <w:szCs w:val="24"/>
        </w:rPr>
        <w:t xml:space="preserve"> </w:t>
      </w:r>
    </w:p>
    <w:p w:rsidR="00FF0FB7" w:rsidRDefault="00FF0FB7" w:rsidP="00FF0FB7">
      <w:pPr>
        <w:pStyle w:val="ListParagraph"/>
        <w:spacing w:after="0" w:line="240" w:lineRule="auto"/>
        <w:ind w:left="60"/>
        <w:rPr>
          <w:rFonts w:ascii="Arial" w:hAnsi="Arial" w:cs="Arial"/>
          <w:b/>
          <w:color w:val="002060"/>
          <w:sz w:val="24"/>
          <w:szCs w:val="24"/>
        </w:rPr>
      </w:pPr>
    </w:p>
    <w:p w:rsidR="00FF0FB7" w:rsidRDefault="00FF0FB7" w:rsidP="00863191">
      <w:pPr>
        <w:pStyle w:val="ListParagraph"/>
        <w:numPr>
          <w:ilvl w:val="0"/>
          <w:numId w:val="13"/>
        </w:numPr>
        <w:spacing w:after="0" w:line="240" w:lineRule="auto"/>
        <w:rPr>
          <w:rFonts w:ascii="Arial" w:hAnsi="Arial" w:cs="Arial"/>
          <w:b/>
          <w:color w:val="002060"/>
          <w:sz w:val="24"/>
          <w:szCs w:val="24"/>
        </w:rPr>
      </w:pPr>
      <w:r>
        <w:rPr>
          <w:rFonts w:ascii="Arial" w:hAnsi="Arial" w:cs="Arial"/>
          <w:b/>
          <w:color w:val="002060"/>
          <w:sz w:val="24"/>
          <w:szCs w:val="24"/>
        </w:rPr>
        <w:t>Security</w:t>
      </w:r>
    </w:p>
    <w:p w:rsidR="00FF0FB7" w:rsidRDefault="00FF0FB7" w:rsidP="00FF0FB7">
      <w:pPr>
        <w:ind w:left="360"/>
        <w:rPr>
          <w:b/>
        </w:rPr>
      </w:pPr>
    </w:p>
    <w:p w:rsidR="00FF0FB7" w:rsidRDefault="00FF0FB7" w:rsidP="00FF0FB7">
      <w:pPr>
        <w:ind w:left="360"/>
        <w:rPr>
          <w:b/>
          <w:color w:val="002060"/>
          <w:sz w:val="24"/>
          <w:szCs w:val="24"/>
        </w:rPr>
      </w:pPr>
      <w:r>
        <w:rPr>
          <w:b/>
        </w:rPr>
        <w:t xml:space="preserve">Cyber Security </w:t>
      </w:r>
    </w:p>
    <w:p w:rsidR="00FF0FB7" w:rsidRDefault="00FF0FB7" w:rsidP="00FF0FB7">
      <w:pPr>
        <w:rPr>
          <w:b/>
          <w:color w:val="002060"/>
          <w:sz w:val="24"/>
          <w:szCs w:val="24"/>
        </w:rPr>
      </w:pPr>
    </w:p>
    <w:p w:rsidR="00FF0FB7" w:rsidRDefault="00FF0FB7" w:rsidP="00863191">
      <w:pPr>
        <w:pStyle w:val="ListParagraph"/>
        <w:numPr>
          <w:ilvl w:val="0"/>
          <w:numId w:val="12"/>
        </w:numPr>
      </w:pPr>
      <w:r>
        <w:t xml:space="preserve"> Data/information must be protected from unauthorised modification, which requires clear processes and authorisations as part of the governance process. </w:t>
      </w:r>
    </w:p>
    <w:p w:rsidR="00FF0FB7" w:rsidRDefault="00FF0FB7" w:rsidP="00863191">
      <w:pPr>
        <w:pStyle w:val="ListParagraph"/>
        <w:numPr>
          <w:ilvl w:val="0"/>
          <w:numId w:val="12"/>
        </w:numPr>
      </w:pPr>
      <w:r>
        <w:t xml:space="preserve">Sensitive data requires higher levels of access control. Multi-key authentication and encryption may be required. </w:t>
      </w:r>
    </w:p>
    <w:p w:rsidR="00FF0FB7" w:rsidRDefault="00FF0FB7" w:rsidP="00863191">
      <w:pPr>
        <w:pStyle w:val="ListParagraph"/>
        <w:numPr>
          <w:ilvl w:val="0"/>
          <w:numId w:val="12"/>
        </w:numPr>
      </w:pPr>
      <w:r>
        <w:t>Virus protection software (where appropriate) must be kept up to date</w:t>
      </w:r>
    </w:p>
    <w:p w:rsidR="00FF0FB7" w:rsidRDefault="00FF0FB7" w:rsidP="00863191">
      <w:pPr>
        <w:pStyle w:val="ListParagraph"/>
        <w:numPr>
          <w:ilvl w:val="0"/>
          <w:numId w:val="12"/>
        </w:numPr>
      </w:pPr>
      <w:r>
        <w:t xml:space="preserve">In general, public access should not be allowed to an NMHS database or information system. Where information is to be "pulled", the information requested should be accessed through a firewall or replicated version of the information. </w:t>
      </w:r>
    </w:p>
    <w:p w:rsidR="00FF0FB7" w:rsidRDefault="00FF0FB7" w:rsidP="00FF0FB7">
      <w:pPr>
        <w:ind w:left="60" w:firstLine="360"/>
        <w:rPr>
          <w:b/>
          <w:color w:val="002060"/>
          <w:sz w:val="24"/>
          <w:szCs w:val="24"/>
        </w:rPr>
      </w:pPr>
      <w:r>
        <w:rPr>
          <w:b/>
        </w:rPr>
        <w:t xml:space="preserve">Physical Security </w:t>
      </w:r>
    </w:p>
    <w:p w:rsidR="00FF0FB7" w:rsidRDefault="00FF0FB7" w:rsidP="00FF0FB7">
      <w:pPr>
        <w:rPr>
          <w:b/>
          <w:color w:val="002060"/>
          <w:sz w:val="24"/>
          <w:szCs w:val="24"/>
        </w:rPr>
      </w:pPr>
    </w:p>
    <w:p w:rsidR="00FF0FB7" w:rsidRDefault="00FF0FB7" w:rsidP="00863191">
      <w:pPr>
        <w:pStyle w:val="ListParagraph"/>
        <w:numPr>
          <w:ilvl w:val="0"/>
          <w:numId w:val="12"/>
        </w:numPr>
      </w:pPr>
      <w:r>
        <w:t>Physical security of the information (</w:t>
      </w:r>
      <w:bookmarkStart w:id="4" w:name="tw-target-text7"/>
      <w:bookmarkEnd w:id="4"/>
      <w:r>
        <w:t>both storage and archiving) includes protection from (fire / water / earthquake / physical intrusion</w:t>
      </w:r>
    </w:p>
    <w:p w:rsidR="00FF0FB7" w:rsidRDefault="00FF0FB7" w:rsidP="00863191">
      <w:pPr>
        <w:pStyle w:val="ListParagraph"/>
        <w:numPr>
          <w:ilvl w:val="0"/>
          <w:numId w:val="12"/>
        </w:numPr>
      </w:pPr>
      <w:r>
        <w:t>If the information is in hard-copy form, it must be managed in accordance with best-practice storage techniques for physical records</w:t>
      </w:r>
    </w:p>
    <w:p w:rsidR="00FF0FB7" w:rsidRDefault="00FF0FB7" w:rsidP="00FF0FB7">
      <w:pPr>
        <w:pStyle w:val="ListParagraph"/>
        <w:spacing w:after="0" w:line="240" w:lineRule="auto"/>
        <w:rPr>
          <w:rFonts w:ascii="Arial" w:hAnsi="Arial" w:cs="Arial"/>
          <w:b/>
          <w:color w:val="002060"/>
          <w:sz w:val="24"/>
          <w:szCs w:val="24"/>
        </w:rPr>
      </w:pPr>
    </w:p>
    <w:p w:rsidR="00FF0FB7" w:rsidRDefault="00FF0FB7" w:rsidP="00863191">
      <w:pPr>
        <w:pStyle w:val="ListParagraph"/>
        <w:numPr>
          <w:ilvl w:val="0"/>
          <w:numId w:val="13"/>
        </w:numPr>
        <w:spacing w:after="0" w:line="240" w:lineRule="auto"/>
        <w:rPr>
          <w:rFonts w:ascii="Arial" w:hAnsi="Arial" w:cs="Arial"/>
          <w:b/>
          <w:color w:val="002060"/>
          <w:sz w:val="24"/>
          <w:szCs w:val="24"/>
        </w:rPr>
      </w:pPr>
      <w:r>
        <w:rPr>
          <w:rFonts w:ascii="Arial" w:hAnsi="Arial" w:cs="Arial"/>
          <w:b/>
          <w:color w:val="002060"/>
          <w:sz w:val="24"/>
          <w:szCs w:val="24"/>
        </w:rPr>
        <w:t xml:space="preserve">Provenance and Versioning </w:t>
      </w:r>
    </w:p>
    <w:p w:rsidR="00FF0FB7" w:rsidRDefault="00FF0FB7" w:rsidP="00FF0FB7"/>
    <w:p w:rsidR="00FF0FB7" w:rsidRDefault="00FF0FB7" w:rsidP="00863191">
      <w:pPr>
        <w:pStyle w:val="ListParagraph"/>
        <w:numPr>
          <w:ilvl w:val="0"/>
          <w:numId w:val="12"/>
        </w:numPr>
      </w:pPr>
      <w:r>
        <w:t xml:space="preserve">Different versions of the information data must be clearly identified; </w:t>
      </w:r>
    </w:p>
    <w:p w:rsidR="00FF0FB7" w:rsidRDefault="00FF0FB7" w:rsidP="00863191">
      <w:pPr>
        <w:pStyle w:val="ListParagraph"/>
        <w:numPr>
          <w:ilvl w:val="0"/>
          <w:numId w:val="12"/>
        </w:numPr>
      </w:pPr>
      <w:r>
        <w:t>Maintain an audit trail describing processing history, quality procedures etc that change the data/information;</w:t>
      </w:r>
    </w:p>
    <w:p w:rsidR="00FF0FB7" w:rsidRDefault="00FF0FB7" w:rsidP="00863191">
      <w:pPr>
        <w:pStyle w:val="ListParagraph"/>
        <w:numPr>
          <w:ilvl w:val="0"/>
          <w:numId w:val="12"/>
        </w:numPr>
      </w:pPr>
      <w:r>
        <w:t>Clearly specify the original and authoritative versions of the data-or information set;</w:t>
      </w:r>
    </w:p>
    <w:p w:rsidR="00FF0FB7" w:rsidRDefault="00FF0FB7" w:rsidP="00863191">
      <w:pPr>
        <w:pStyle w:val="ListParagraph"/>
        <w:numPr>
          <w:ilvl w:val="0"/>
          <w:numId w:val="12"/>
        </w:numPr>
      </w:pPr>
      <w:r>
        <w:t xml:space="preserve">For high-profile or closely-scrutinised products full traceability is required, i.e., it should be possible to link products to the version of the data or information used to generate the product </w:t>
      </w:r>
    </w:p>
    <w:p w:rsidR="00FF0FB7" w:rsidRPr="00FF0FB7" w:rsidRDefault="00FF0FB7" w:rsidP="00FF0FB7">
      <w:pPr>
        <w:rPr>
          <w:rFonts w:ascii="Times New Roman" w:hAnsi="Times New Roman"/>
          <w:sz w:val="24"/>
          <w:szCs w:val="24"/>
          <w:lang w:val="en-US"/>
        </w:rPr>
      </w:pPr>
    </w:p>
    <w:sectPr w:rsidR="00FF0FB7" w:rsidRPr="00FF0FB7" w:rsidSect="001C16A8">
      <w:headerReference w:type="default" r:id="rId10"/>
      <w:headerReference w:type="first" r:id="rId11"/>
      <w:pgSz w:w="11907" w:h="16840" w:code="9"/>
      <w:pgMar w:top="1134" w:right="1134" w:bottom="1134"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652B" w:rsidRDefault="000A652B">
      <w:r>
        <w:separator/>
      </w:r>
    </w:p>
    <w:p w:rsidR="000A652B" w:rsidRDefault="000A652B"/>
  </w:endnote>
  <w:endnote w:type="continuationSeparator" w:id="0">
    <w:p w:rsidR="000A652B" w:rsidRDefault="000A652B">
      <w:r>
        <w:continuationSeparator/>
      </w:r>
    </w:p>
    <w:p w:rsidR="000A652B" w:rsidRDefault="000A652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Arial Bold">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Univers">
    <w:altName w:val="Arial"/>
    <w:charset w:val="00"/>
    <w:family w:val="swiss"/>
    <w:pitch w:val="variable"/>
    <w:sig w:usb0="00000007" w:usb1="00000000" w:usb2="00000000" w:usb3="00000000" w:csb0="00000093"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652B" w:rsidRDefault="000A652B">
      <w:r>
        <w:separator/>
      </w:r>
    </w:p>
    <w:p w:rsidR="000A652B" w:rsidRDefault="000A652B"/>
  </w:footnote>
  <w:footnote w:type="continuationSeparator" w:id="0">
    <w:p w:rsidR="000A652B" w:rsidRDefault="000A652B">
      <w:r>
        <w:continuationSeparator/>
      </w:r>
    </w:p>
    <w:p w:rsidR="000A652B" w:rsidRDefault="000A652B"/>
  </w:footnote>
  <w:footnote w:id="1">
    <w:p w:rsidR="00FF0FB7" w:rsidRDefault="00FF0FB7" w:rsidP="00FF0FB7">
      <w:pPr>
        <w:pStyle w:val="FootnoteText"/>
      </w:pPr>
      <w:r>
        <w:rPr>
          <w:rStyle w:val="FootnoteReference"/>
        </w:rPr>
        <w:footnoteRef/>
      </w:r>
      <w:r>
        <w:t xml:space="preserve"> Hereafter, we use the term “data” as shorthand, inclusive of data, information, and products.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2459" w:rsidRPr="00C10690" w:rsidRDefault="00442459" w:rsidP="003800DF">
    <w:pPr>
      <w:pStyle w:val="Header"/>
      <w:pBdr>
        <w:bottom w:val="single" w:sz="4" w:space="1" w:color="auto"/>
      </w:pBdr>
      <w:rPr>
        <w:rStyle w:val="PageNumber"/>
        <w:lang w:val="en-GB"/>
      </w:rPr>
    </w:pPr>
    <w:r w:rsidRPr="00E50CFA">
      <w:rPr>
        <w:bCs/>
        <w:lang w:val="en-US" w:eastAsia="zh-CN"/>
      </w:rPr>
      <w:t xml:space="preserve">ICT-ISS-2018/Doc </w:t>
    </w:r>
    <w:r w:rsidR="003800DF">
      <w:rPr>
        <w:bCs/>
        <w:lang w:val="en-US" w:eastAsia="zh-CN"/>
      </w:rPr>
      <w:t>3.3</w:t>
    </w:r>
    <w:r w:rsidRPr="00C10690">
      <w:rPr>
        <w:lang w:val="en-GB"/>
      </w:rPr>
      <w:t>, p</w:t>
    </w:r>
    <w:r>
      <w:rPr>
        <w:rStyle w:val="PageNumber"/>
      </w:rPr>
      <w:fldChar w:fldCharType="begin"/>
    </w:r>
    <w:r w:rsidRPr="00C10690">
      <w:rPr>
        <w:rStyle w:val="PageNumber"/>
        <w:lang w:val="en-GB"/>
      </w:rPr>
      <w:instrText xml:space="preserve"> PAGE </w:instrText>
    </w:r>
    <w:r>
      <w:rPr>
        <w:rStyle w:val="PageNumber"/>
      </w:rPr>
      <w:fldChar w:fldCharType="separate"/>
    </w:r>
    <w:r w:rsidR="00EE1683">
      <w:rPr>
        <w:rStyle w:val="PageNumber"/>
        <w:noProof/>
        <w:lang w:val="en-GB"/>
      </w:rPr>
      <w:t>7</w:t>
    </w:r>
    <w:r>
      <w:rPr>
        <w:rStyle w:val="PageNumber"/>
      </w:rPr>
      <w:fldChar w:fldCharType="end"/>
    </w:r>
  </w:p>
  <w:p w:rsidR="00442459" w:rsidRPr="00E50CFA" w:rsidRDefault="00442459">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59E9" w:rsidRPr="00C10690" w:rsidRDefault="006125D7" w:rsidP="00251C3F">
    <w:pPr>
      <w:pStyle w:val="Header"/>
      <w:rPr>
        <w:lang w:val="en-GB"/>
      </w:rPr>
    </w:pPr>
    <w:r w:rsidRPr="00C10690">
      <w:rPr>
        <w:lang w:val="en-GB"/>
      </w:rPr>
      <w:t>ICT- ISS-2012</w:t>
    </w:r>
    <w:r w:rsidR="005359E9" w:rsidRPr="00C10690">
      <w:rPr>
        <w:lang w:val="en-GB"/>
      </w:rPr>
      <w:t>/Doc. X.X, DRAFT 1, APPENDIX C</w:t>
    </w:r>
  </w:p>
  <w:p w:rsidR="005359E9" w:rsidRPr="00C10690" w:rsidRDefault="005359E9" w:rsidP="00251C3F">
    <w:pPr>
      <w:pStyle w:val="Header"/>
      <w:rPr>
        <w:lang w:val="en-GB"/>
      </w:rPr>
    </w:pPr>
  </w:p>
  <w:p w:rsidR="005359E9" w:rsidRPr="00C10690" w:rsidRDefault="005359E9" w:rsidP="00251C3F">
    <w:pPr>
      <w:pStyle w:val="Header"/>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F02F0C"/>
    <w:multiLevelType w:val="multilevel"/>
    <w:tmpl w:val="E36C6434"/>
    <w:lvl w:ilvl="0">
      <w:start w:val="1"/>
      <w:numFmt w:val="decimal"/>
      <w:pStyle w:val="Action"/>
      <w:lvlText w:val="A%1"/>
      <w:lvlJc w:val="left"/>
      <w:pPr>
        <w:tabs>
          <w:tab w:val="num" w:pos="431"/>
        </w:tabs>
        <w:ind w:left="431" w:hanging="431"/>
      </w:pPr>
      <w:rPr>
        <w:rFonts w:hint="default"/>
        <w:b/>
        <w:i w:val="0"/>
      </w:rPr>
    </w:lvl>
    <w:lvl w:ilvl="1">
      <w:start w:val="1"/>
      <w:numFmt w:val="decimal"/>
      <w:lvlText w:val="%1.%2."/>
      <w:lvlJc w:val="left"/>
      <w:pPr>
        <w:tabs>
          <w:tab w:val="num" w:pos="0"/>
        </w:tabs>
        <w:ind w:left="567" w:hanging="567"/>
      </w:pPr>
      <w:rPr>
        <w:rFonts w:hint="default"/>
      </w:rPr>
    </w:lvl>
    <w:lvl w:ilvl="2">
      <w:start w:val="1"/>
      <w:numFmt w:val="decimal"/>
      <w:lvlText w:val="%1.%2.%3."/>
      <w:lvlJc w:val="left"/>
      <w:pPr>
        <w:tabs>
          <w:tab w:val="num" w:pos="0"/>
        </w:tabs>
        <w:ind w:left="567" w:hanging="567"/>
      </w:pPr>
      <w:rPr>
        <w:rFonts w:hint="default"/>
      </w:rPr>
    </w:lvl>
    <w:lvl w:ilvl="3">
      <w:start w:val="1"/>
      <w:numFmt w:val="decimal"/>
      <w:lvlText w:val="%1.%2.%3.%4."/>
      <w:lvlJc w:val="left"/>
      <w:pPr>
        <w:tabs>
          <w:tab w:val="num" w:pos="0"/>
        </w:tabs>
        <w:ind w:left="567" w:hanging="567"/>
      </w:pPr>
      <w:rPr>
        <w:rFonts w:hint="default"/>
      </w:rPr>
    </w:lvl>
    <w:lvl w:ilvl="4">
      <w:start w:val="1"/>
      <w:numFmt w:val="decimal"/>
      <w:lvlText w:val="%1.%2.%3.%4.%5."/>
      <w:lvlJc w:val="left"/>
      <w:pPr>
        <w:tabs>
          <w:tab w:val="num" w:pos="0"/>
        </w:tabs>
        <w:ind w:left="567" w:hanging="567"/>
      </w:pPr>
      <w:rPr>
        <w:rFonts w:hint="default"/>
      </w:rPr>
    </w:lvl>
    <w:lvl w:ilvl="5">
      <w:start w:val="1"/>
      <w:numFmt w:val="decimal"/>
      <w:lvlText w:val="%1.%2.%3.%4.%5.%6."/>
      <w:lvlJc w:val="left"/>
      <w:pPr>
        <w:tabs>
          <w:tab w:val="num" w:pos="4320"/>
        </w:tabs>
        <w:ind w:left="2736" w:hanging="27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1">
    <w:nsid w:val="15243DDF"/>
    <w:multiLevelType w:val="multilevel"/>
    <w:tmpl w:val="945621FC"/>
    <w:lvl w:ilvl="0">
      <w:start w:val="1"/>
      <w:numFmt w:val="bullet"/>
      <w:lvlText w:val="-"/>
      <w:lvlJc w:val="left"/>
      <w:pPr>
        <w:tabs>
          <w:tab w:val="num" w:pos="720"/>
        </w:tabs>
        <w:ind w:left="720" w:hanging="360"/>
      </w:pPr>
      <w:rPr>
        <w:rFonts w:ascii="Arial" w:hAnsi="Arial" w:cs="Arial" w:hint="default"/>
        <w:b/>
        <w:sz w:val="24"/>
      </w:rPr>
    </w:lvl>
    <w:lvl w:ilvl="1">
      <w:start w:val="1"/>
      <w:numFmt w:val="bullet"/>
      <w:lvlText w:val="-"/>
      <w:lvlJc w:val="left"/>
      <w:pPr>
        <w:tabs>
          <w:tab w:val="num" w:pos="1080"/>
        </w:tabs>
        <w:ind w:left="1080" w:hanging="360"/>
      </w:pPr>
      <w:rPr>
        <w:rFonts w:ascii="Arial" w:hAnsi="Arial" w:cs="Arial" w:hint="default"/>
        <w:b/>
        <w:sz w:val="24"/>
      </w:rPr>
    </w:lvl>
    <w:lvl w:ilvl="2">
      <w:start w:val="1"/>
      <w:numFmt w:val="bullet"/>
      <w:lvlText w:val="-"/>
      <w:lvlJc w:val="left"/>
      <w:pPr>
        <w:tabs>
          <w:tab w:val="num" w:pos="1440"/>
        </w:tabs>
        <w:ind w:left="1440" w:hanging="360"/>
      </w:pPr>
      <w:rPr>
        <w:rFonts w:ascii="Arial" w:hAnsi="Arial" w:cs="Arial" w:hint="default"/>
        <w:b/>
        <w:sz w:val="24"/>
      </w:rPr>
    </w:lvl>
    <w:lvl w:ilvl="3">
      <w:start w:val="1"/>
      <w:numFmt w:val="bullet"/>
      <w:lvlText w:val="-"/>
      <w:lvlJc w:val="left"/>
      <w:pPr>
        <w:tabs>
          <w:tab w:val="num" w:pos="1800"/>
        </w:tabs>
        <w:ind w:left="1800" w:hanging="360"/>
      </w:pPr>
      <w:rPr>
        <w:rFonts w:ascii="Arial" w:hAnsi="Arial" w:cs="Arial" w:hint="default"/>
        <w:b/>
        <w:sz w:val="24"/>
      </w:rPr>
    </w:lvl>
    <w:lvl w:ilvl="4">
      <w:start w:val="1"/>
      <w:numFmt w:val="bullet"/>
      <w:lvlText w:val="-"/>
      <w:lvlJc w:val="left"/>
      <w:pPr>
        <w:tabs>
          <w:tab w:val="num" w:pos="2160"/>
        </w:tabs>
        <w:ind w:left="2160" w:hanging="360"/>
      </w:pPr>
      <w:rPr>
        <w:rFonts w:ascii="Arial" w:hAnsi="Arial" w:cs="Arial" w:hint="default"/>
        <w:b/>
        <w:sz w:val="24"/>
      </w:rPr>
    </w:lvl>
    <w:lvl w:ilvl="5">
      <w:start w:val="1"/>
      <w:numFmt w:val="bullet"/>
      <w:lvlText w:val="-"/>
      <w:lvlJc w:val="left"/>
      <w:pPr>
        <w:tabs>
          <w:tab w:val="num" w:pos="2520"/>
        </w:tabs>
        <w:ind w:left="2520" w:hanging="360"/>
      </w:pPr>
      <w:rPr>
        <w:rFonts w:ascii="Arial" w:hAnsi="Arial" w:cs="Arial" w:hint="default"/>
        <w:b/>
        <w:sz w:val="24"/>
      </w:rPr>
    </w:lvl>
    <w:lvl w:ilvl="6">
      <w:start w:val="1"/>
      <w:numFmt w:val="bullet"/>
      <w:lvlText w:val="-"/>
      <w:lvlJc w:val="left"/>
      <w:pPr>
        <w:tabs>
          <w:tab w:val="num" w:pos="2880"/>
        </w:tabs>
        <w:ind w:left="2880" w:hanging="360"/>
      </w:pPr>
      <w:rPr>
        <w:rFonts w:ascii="Arial" w:hAnsi="Arial" w:cs="Arial" w:hint="default"/>
        <w:b/>
        <w:sz w:val="24"/>
      </w:rPr>
    </w:lvl>
    <w:lvl w:ilvl="7">
      <w:start w:val="1"/>
      <w:numFmt w:val="bullet"/>
      <w:lvlText w:val="-"/>
      <w:lvlJc w:val="left"/>
      <w:pPr>
        <w:tabs>
          <w:tab w:val="num" w:pos="3240"/>
        </w:tabs>
        <w:ind w:left="3240" w:hanging="360"/>
      </w:pPr>
      <w:rPr>
        <w:rFonts w:ascii="Arial" w:hAnsi="Arial" w:cs="Arial" w:hint="default"/>
        <w:b/>
        <w:sz w:val="24"/>
      </w:rPr>
    </w:lvl>
    <w:lvl w:ilvl="8">
      <w:start w:val="1"/>
      <w:numFmt w:val="bullet"/>
      <w:lvlText w:val="-"/>
      <w:lvlJc w:val="left"/>
      <w:pPr>
        <w:tabs>
          <w:tab w:val="num" w:pos="3600"/>
        </w:tabs>
        <w:ind w:left="3600" w:hanging="360"/>
      </w:pPr>
      <w:rPr>
        <w:rFonts w:ascii="Arial" w:hAnsi="Arial" w:cs="Arial" w:hint="default"/>
        <w:b/>
        <w:sz w:val="24"/>
      </w:rPr>
    </w:lvl>
  </w:abstractNum>
  <w:abstractNum w:abstractNumId="2">
    <w:nsid w:val="1B460FFB"/>
    <w:multiLevelType w:val="hybridMultilevel"/>
    <w:tmpl w:val="8892BDFC"/>
    <w:lvl w:ilvl="0" w:tplc="532E6FCC">
      <w:start w:val="1"/>
      <w:numFmt w:val="decimal"/>
      <w:lvlText w:val="%1."/>
      <w:lvlJc w:val="left"/>
      <w:pPr>
        <w:ind w:left="720" w:hanging="360"/>
      </w:pPr>
      <w:rPr>
        <w:rFonts w:hint="default"/>
        <w:b/>
        <w:color w:val="002060"/>
        <w:sz w:val="24"/>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nsid w:val="1F357659"/>
    <w:multiLevelType w:val="hybridMultilevel"/>
    <w:tmpl w:val="2C10A5FC"/>
    <w:lvl w:ilvl="0" w:tplc="ACF49BB0">
      <w:start w:val="5"/>
      <w:numFmt w:val="bullet"/>
      <w:lvlText w:val="-"/>
      <w:lvlJc w:val="left"/>
      <w:pPr>
        <w:ind w:left="720" w:hanging="360"/>
      </w:pPr>
      <w:rPr>
        <w:rFonts w:ascii="Calibri" w:eastAsiaTheme="minorHAns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nsid w:val="207F4FC1"/>
    <w:multiLevelType w:val="hybridMultilevel"/>
    <w:tmpl w:val="2EA031F2"/>
    <w:lvl w:ilvl="0" w:tplc="C6C636D0">
      <w:numFmt w:val="bullet"/>
      <w:lvlText w:val="-"/>
      <w:lvlJc w:val="left"/>
      <w:pPr>
        <w:ind w:left="405" w:hanging="360"/>
      </w:pPr>
      <w:rPr>
        <w:rFonts w:ascii="Calibri" w:eastAsiaTheme="minorHAnsi" w:hAnsi="Calibri" w:cs="Calibri" w:hint="default"/>
      </w:rPr>
    </w:lvl>
    <w:lvl w:ilvl="1" w:tplc="0C090003" w:tentative="1">
      <w:start w:val="1"/>
      <w:numFmt w:val="bullet"/>
      <w:lvlText w:val="o"/>
      <w:lvlJc w:val="left"/>
      <w:pPr>
        <w:ind w:left="1125" w:hanging="360"/>
      </w:pPr>
      <w:rPr>
        <w:rFonts w:ascii="Courier New" w:hAnsi="Courier New" w:cs="Courier New" w:hint="default"/>
      </w:rPr>
    </w:lvl>
    <w:lvl w:ilvl="2" w:tplc="0C090005" w:tentative="1">
      <w:start w:val="1"/>
      <w:numFmt w:val="bullet"/>
      <w:lvlText w:val=""/>
      <w:lvlJc w:val="left"/>
      <w:pPr>
        <w:ind w:left="1845" w:hanging="360"/>
      </w:pPr>
      <w:rPr>
        <w:rFonts w:ascii="Wingdings" w:hAnsi="Wingdings" w:hint="default"/>
      </w:rPr>
    </w:lvl>
    <w:lvl w:ilvl="3" w:tplc="0C090001" w:tentative="1">
      <w:start w:val="1"/>
      <w:numFmt w:val="bullet"/>
      <w:lvlText w:val=""/>
      <w:lvlJc w:val="left"/>
      <w:pPr>
        <w:ind w:left="2565" w:hanging="360"/>
      </w:pPr>
      <w:rPr>
        <w:rFonts w:ascii="Symbol" w:hAnsi="Symbol" w:hint="default"/>
      </w:rPr>
    </w:lvl>
    <w:lvl w:ilvl="4" w:tplc="0C090003" w:tentative="1">
      <w:start w:val="1"/>
      <w:numFmt w:val="bullet"/>
      <w:lvlText w:val="o"/>
      <w:lvlJc w:val="left"/>
      <w:pPr>
        <w:ind w:left="3285" w:hanging="360"/>
      </w:pPr>
      <w:rPr>
        <w:rFonts w:ascii="Courier New" w:hAnsi="Courier New" w:cs="Courier New" w:hint="default"/>
      </w:rPr>
    </w:lvl>
    <w:lvl w:ilvl="5" w:tplc="0C090005" w:tentative="1">
      <w:start w:val="1"/>
      <w:numFmt w:val="bullet"/>
      <w:lvlText w:val=""/>
      <w:lvlJc w:val="left"/>
      <w:pPr>
        <w:ind w:left="4005" w:hanging="360"/>
      </w:pPr>
      <w:rPr>
        <w:rFonts w:ascii="Wingdings" w:hAnsi="Wingdings" w:hint="default"/>
      </w:rPr>
    </w:lvl>
    <w:lvl w:ilvl="6" w:tplc="0C090001" w:tentative="1">
      <w:start w:val="1"/>
      <w:numFmt w:val="bullet"/>
      <w:lvlText w:val=""/>
      <w:lvlJc w:val="left"/>
      <w:pPr>
        <w:ind w:left="4725" w:hanging="360"/>
      </w:pPr>
      <w:rPr>
        <w:rFonts w:ascii="Symbol" w:hAnsi="Symbol" w:hint="default"/>
      </w:rPr>
    </w:lvl>
    <w:lvl w:ilvl="7" w:tplc="0C090003" w:tentative="1">
      <w:start w:val="1"/>
      <w:numFmt w:val="bullet"/>
      <w:lvlText w:val="o"/>
      <w:lvlJc w:val="left"/>
      <w:pPr>
        <w:ind w:left="5445" w:hanging="360"/>
      </w:pPr>
      <w:rPr>
        <w:rFonts w:ascii="Courier New" w:hAnsi="Courier New" w:cs="Courier New" w:hint="default"/>
      </w:rPr>
    </w:lvl>
    <w:lvl w:ilvl="8" w:tplc="0C090005" w:tentative="1">
      <w:start w:val="1"/>
      <w:numFmt w:val="bullet"/>
      <w:lvlText w:val=""/>
      <w:lvlJc w:val="left"/>
      <w:pPr>
        <w:ind w:left="6165" w:hanging="360"/>
      </w:pPr>
      <w:rPr>
        <w:rFonts w:ascii="Wingdings" w:hAnsi="Wingdings" w:hint="default"/>
      </w:rPr>
    </w:lvl>
  </w:abstractNum>
  <w:abstractNum w:abstractNumId="5">
    <w:nsid w:val="22461ADF"/>
    <w:multiLevelType w:val="multilevel"/>
    <w:tmpl w:val="DF02D51A"/>
    <w:lvl w:ilvl="0">
      <w:start w:val="1"/>
      <w:numFmt w:val="decimal"/>
      <w:pStyle w:val="Decision"/>
      <w:lvlText w:val="D%1"/>
      <w:lvlJc w:val="left"/>
      <w:pPr>
        <w:tabs>
          <w:tab w:val="num" w:pos="431"/>
        </w:tabs>
        <w:ind w:left="431" w:hanging="431"/>
      </w:pPr>
      <w:rPr>
        <w:rFonts w:hint="default"/>
        <w:b/>
        <w:i w:val="0"/>
      </w:rPr>
    </w:lvl>
    <w:lvl w:ilvl="1">
      <w:start w:val="1"/>
      <w:numFmt w:val="decimal"/>
      <w:lvlText w:val="%1.%2."/>
      <w:lvlJc w:val="left"/>
      <w:pPr>
        <w:tabs>
          <w:tab w:val="num" w:pos="-180"/>
        </w:tabs>
        <w:ind w:left="387" w:hanging="567"/>
      </w:pPr>
      <w:rPr>
        <w:rFonts w:hint="default"/>
      </w:rPr>
    </w:lvl>
    <w:lvl w:ilvl="2">
      <w:start w:val="1"/>
      <w:numFmt w:val="decimal"/>
      <w:lvlText w:val="%1.%2.%3."/>
      <w:lvlJc w:val="left"/>
      <w:pPr>
        <w:tabs>
          <w:tab w:val="num" w:pos="-180"/>
        </w:tabs>
        <w:ind w:left="387" w:hanging="567"/>
      </w:pPr>
      <w:rPr>
        <w:rFonts w:hint="default"/>
      </w:rPr>
    </w:lvl>
    <w:lvl w:ilvl="3">
      <w:start w:val="1"/>
      <w:numFmt w:val="decimal"/>
      <w:lvlText w:val="%1.%2.%3.%4."/>
      <w:lvlJc w:val="left"/>
      <w:pPr>
        <w:tabs>
          <w:tab w:val="num" w:pos="-180"/>
        </w:tabs>
        <w:ind w:left="387" w:hanging="567"/>
      </w:pPr>
      <w:rPr>
        <w:rFonts w:hint="default"/>
      </w:rPr>
    </w:lvl>
    <w:lvl w:ilvl="4">
      <w:start w:val="1"/>
      <w:numFmt w:val="decimal"/>
      <w:lvlText w:val="%1.%2.%3.%4.%5."/>
      <w:lvlJc w:val="left"/>
      <w:pPr>
        <w:tabs>
          <w:tab w:val="num" w:pos="-180"/>
        </w:tabs>
        <w:ind w:left="387" w:hanging="567"/>
      </w:pPr>
      <w:rPr>
        <w:rFonts w:hint="default"/>
      </w:rPr>
    </w:lvl>
    <w:lvl w:ilvl="5">
      <w:start w:val="1"/>
      <w:numFmt w:val="decimal"/>
      <w:lvlText w:val="%1.%2.%3.%4.%5.%6."/>
      <w:lvlJc w:val="left"/>
      <w:pPr>
        <w:tabs>
          <w:tab w:val="num" w:pos="4140"/>
        </w:tabs>
        <w:ind w:left="2556" w:hanging="2736"/>
      </w:pPr>
      <w:rPr>
        <w:rFonts w:hint="default"/>
      </w:rPr>
    </w:lvl>
    <w:lvl w:ilvl="6">
      <w:start w:val="1"/>
      <w:numFmt w:val="decimal"/>
      <w:lvlText w:val="%1.%2.%3.%4.%5.%6.%7."/>
      <w:lvlJc w:val="left"/>
      <w:pPr>
        <w:tabs>
          <w:tab w:val="num" w:pos="5220"/>
        </w:tabs>
        <w:ind w:left="3060" w:hanging="1080"/>
      </w:pPr>
      <w:rPr>
        <w:rFonts w:hint="default"/>
      </w:rPr>
    </w:lvl>
    <w:lvl w:ilvl="7">
      <w:start w:val="1"/>
      <w:numFmt w:val="decimal"/>
      <w:lvlText w:val="%1.%2.%3.%4.%5.%6.%7.%8."/>
      <w:lvlJc w:val="left"/>
      <w:pPr>
        <w:tabs>
          <w:tab w:val="num" w:pos="5940"/>
        </w:tabs>
        <w:ind w:left="3564" w:hanging="1224"/>
      </w:pPr>
      <w:rPr>
        <w:rFonts w:hint="default"/>
      </w:rPr>
    </w:lvl>
    <w:lvl w:ilvl="8">
      <w:start w:val="1"/>
      <w:numFmt w:val="decimal"/>
      <w:lvlText w:val="%1.%2.%3.%4.%5.%6.%7.%8.%9."/>
      <w:lvlJc w:val="left"/>
      <w:pPr>
        <w:tabs>
          <w:tab w:val="num" w:pos="6660"/>
        </w:tabs>
        <w:ind w:left="4140" w:hanging="1440"/>
      </w:pPr>
      <w:rPr>
        <w:rFonts w:hint="default"/>
      </w:rPr>
    </w:lvl>
  </w:abstractNum>
  <w:abstractNum w:abstractNumId="6">
    <w:nsid w:val="27442776"/>
    <w:multiLevelType w:val="hybridMultilevel"/>
    <w:tmpl w:val="2D74105C"/>
    <w:lvl w:ilvl="0" w:tplc="C8920AE4">
      <w:start w:val="1"/>
      <w:numFmt w:val="decimal"/>
      <w:pStyle w:val="Personal"/>
      <w:lvlText w:val="P%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1217304"/>
    <w:multiLevelType w:val="hybridMultilevel"/>
    <w:tmpl w:val="4B348E0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4B583074"/>
    <w:multiLevelType w:val="hybridMultilevel"/>
    <w:tmpl w:val="342CC314"/>
    <w:lvl w:ilvl="0" w:tplc="03F2C872">
      <w:numFmt w:val="bullet"/>
      <w:lvlText w:val="-"/>
      <w:lvlJc w:val="left"/>
      <w:pPr>
        <w:ind w:left="420" w:hanging="360"/>
      </w:pPr>
      <w:rPr>
        <w:rFonts w:ascii="Arial" w:eastAsiaTheme="minorHAnsi" w:hAnsi="Arial" w:cs="Arial" w:hint="default"/>
      </w:rPr>
    </w:lvl>
    <w:lvl w:ilvl="1" w:tplc="0C090003">
      <w:start w:val="1"/>
      <w:numFmt w:val="bullet"/>
      <w:lvlText w:val="o"/>
      <w:lvlJc w:val="left"/>
      <w:pPr>
        <w:ind w:left="1140" w:hanging="360"/>
      </w:pPr>
      <w:rPr>
        <w:rFonts w:ascii="Courier New" w:hAnsi="Courier New" w:cs="Courier New" w:hint="default"/>
      </w:rPr>
    </w:lvl>
    <w:lvl w:ilvl="2" w:tplc="0C090005" w:tentative="1">
      <w:start w:val="1"/>
      <w:numFmt w:val="bullet"/>
      <w:lvlText w:val=""/>
      <w:lvlJc w:val="left"/>
      <w:pPr>
        <w:ind w:left="1860" w:hanging="360"/>
      </w:pPr>
      <w:rPr>
        <w:rFonts w:ascii="Wingdings" w:hAnsi="Wingdings" w:hint="default"/>
      </w:rPr>
    </w:lvl>
    <w:lvl w:ilvl="3" w:tplc="0C090001" w:tentative="1">
      <w:start w:val="1"/>
      <w:numFmt w:val="bullet"/>
      <w:lvlText w:val=""/>
      <w:lvlJc w:val="left"/>
      <w:pPr>
        <w:ind w:left="2580" w:hanging="360"/>
      </w:pPr>
      <w:rPr>
        <w:rFonts w:ascii="Symbol" w:hAnsi="Symbol" w:hint="default"/>
      </w:rPr>
    </w:lvl>
    <w:lvl w:ilvl="4" w:tplc="0C090003" w:tentative="1">
      <w:start w:val="1"/>
      <w:numFmt w:val="bullet"/>
      <w:lvlText w:val="o"/>
      <w:lvlJc w:val="left"/>
      <w:pPr>
        <w:ind w:left="3300" w:hanging="360"/>
      </w:pPr>
      <w:rPr>
        <w:rFonts w:ascii="Courier New" w:hAnsi="Courier New" w:cs="Courier New" w:hint="default"/>
      </w:rPr>
    </w:lvl>
    <w:lvl w:ilvl="5" w:tplc="0C090005" w:tentative="1">
      <w:start w:val="1"/>
      <w:numFmt w:val="bullet"/>
      <w:lvlText w:val=""/>
      <w:lvlJc w:val="left"/>
      <w:pPr>
        <w:ind w:left="4020" w:hanging="360"/>
      </w:pPr>
      <w:rPr>
        <w:rFonts w:ascii="Wingdings" w:hAnsi="Wingdings" w:hint="default"/>
      </w:rPr>
    </w:lvl>
    <w:lvl w:ilvl="6" w:tplc="0C090001" w:tentative="1">
      <w:start w:val="1"/>
      <w:numFmt w:val="bullet"/>
      <w:lvlText w:val=""/>
      <w:lvlJc w:val="left"/>
      <w:pPr>
        <w:ind w:left="4740" w:hanging="360"/>
      </w:pPr>
      <w:rPr>
        <w:rFonts w:ascii="Symbol" w:hAnsi="Symbol" w:hint="default"/>
      </w:rPr>
    </w:lvl>
    <w:lvl w:ilvl="7" w:tplc="0C090003" w:tentative="1">
      <w:start w:val="1"/>
      <w:numFmt w:val="bullet"/>
      <w:lvlText w:val="o"/>
      <w:lvlJc w:val="left"/>
      <w:pPr>
        <w:ind w:left="5460" w:hanging="360"/>
      </w:pPr>
      <w:rPr>
        <w:rFonts w:ascii="Courier New" w:hAnsi="Courier New" w:cs="Courier New" w:hint="default"/>
      </w:rPr>
    </w:lvl>
    <w:lvl w:ilvl="8" w:tplc="0C090005" w:tentative="1">
      <w:start w:val="1"/>
      <w:numFmt w:val="bullet"/>
      <w:lvlText w:val=""/>
      <w:lvlJc w:val="left"/>
      <w:pPr>
        <w:ind w:left="6180" w:hanging="360"/>
      </w:pPr>
      <w:rPr>
        <w:rFonts w:ascii="Wingdings" w:hAnsi="Wingdings" w:hint="default"/>
      </w:rPr>
    </w:lvl>
  </w:abstractNum>
  <w:abstractNum w:abstractNumId="9">
    <w:nsid w:val="4D5A4382"/>
    <w:multiLevelType w:val="hybridMultilevel"/>
    <w:tmpl w:val="0ADCF3D8"/>
    <w:lvl w:ilvl="0" w:tplc="E6944F10">
      <w:start w:val="1"/>
      <w:numFmt w:val="decimal"/>
      <w:pStyle w:val="Pending"/>
      <w:lvlText w:val="Pending: %1."/>
      <w:lvlJc w:val="left"/>
      <w:pPr>
        <w:tabs>
          <w:tab w:val="num" w:pos="-360"/>
        </w:tabs>
        <w:ind w:left="360" w:hanging="360"/>
      </w:pPr>
      <w:rPr>
        <w:rFonts w:hint="default"/>
        <w:b/>
        <w:i w:val="0"/>
      </w:rPr>
    </w:lvl>
    <w:lvl w:ilvl="1" w:tplc="A9D60692">
      <w:start w:val="1"/>
      <w:numFmt w:val="lowerLetter"/>
      <w:lvlText w:val="%2."/>
      <w:lvlJc w:val="left"/>
      <w:pPr>
        <w:tabs>
          <w:tab w:val="num" w:pos="1440"/>
        </w:tabs>
        <w:ind w:left="1440" w:hanging="360"/>
      </w:pPr>
    </w:lvl>
    <w:lvl w:ilvl="2" w:tplc="8EDAC5CE" w:tentative="1">
      <w:start w:val="1"/>
      <w:numFmt w:val="lowerRoman"/>
      <w:lvlText w:val="%3."/>
      <w:lvlJc w:val="right"/>
      <w:pPr>
        <w:tabs>
          <w:tab w:val="num" w:pos="2160"/>
        </w:tabs>
        <w:ind w:left="2160" w:hanging="180"/>
      </w:pPr>
    </w:lvl>
    <w:lvl w:ilvl="3" w:tplc="0C0A4B92" w:tentative="1">
      <w:start w:val="1"/>
      <w:numFmt w:val="decimal"/>
      <w:lvlText w:val="%4."/>
      <w:lvlJc w:val="left"/>
      <w:pPr>
        <w:tabs>
          <w:tab w:val="num" w:pos="2880"/>
        </w:tabs>
        <w:ind w:left="2880" w:hanging="360"/>
      </w:pPr>
    </w:lvl>
    <w:lvl w:ilvl="4" w:tplc="9B7C7AC6" w:tentative="1">
      <w:start w:val="1"/>
      <w:numFmt w:val="lowerLetter"/>
      <w:lvlText w:val="%5."/>
      <w:lvlJc w:val="left"/>
      <w:pPr>
        <w:tabs>
          <w:tab w:val="num" w:pos="3600"/>
        </w:tabs>
        <w:ind w:left="3600" w:hanging="360"/>
      </w:pPr>
    </w:lvl>
    <w:lvl w:ilvl="5" w:tplc="7786AAF2" w:tentative="1">
      <w:start w:val="1"/>
      <w:numFmt w:val="lowerRoman"/>
      <w:lvlText w:val="%6."/>
      <w:lvlJc w:val="right"/>
      <w:pPr>
        <w:tabs>
          <w:tab w:val="num" w:pos="4320"/>
        </w:tabs>
        <w:ind w:left="4320" w:hanging="180"/>
      </w:pPr>
    </w:lvl>
    <w:lvl w:ilvl="6" w:tplc="8AE4F834" w:tentative="1">
      <w:start w:val="1"/>
      <w:numFmt w:val="decimal"/>
      <w:lvlText w:val="%7."/>
      <w:lvlJc w:val="left"/>
      <w:pPr>
        <w:tabs>
          <w:tab w:val="num" w:pos="5040"/>
        </w:tabs>
        <w:ind w:left="5040" w:hanging="360"/>
      </w:pPr>
    </w:lvl>
    <w:lvl w:ilvl="7" w:tplc="7520B2A2" w:tentative="1">
      <w:start w:val="1"/>
      <w:numFmt w:val="lowerLetter"/>
      <w:lvlText w:val="%8."/>
      <w:lvlJc w:val="left"/>
      <w:pPr>
        <w:tabs>
          <w:tab w:val="num" w:pos="5760"/>
        </w:tabs>
        <w:ind w:left="5760" w:hanging="360"/>
      </w:pPr>
    </w:lvl>
    <w:lvl w:ilvl="8" w:tplc="99DE4754" w:tentative="1">
      <w:start w:val="1"/>
      <w:numFmt w:val="lowerRoman"/>
      <w:lvlText w:val="%9."/>
      <w:lvlJc w:val="right"/>
      <w:pPr>
        <w:tabs>
          <w:tab w:val="num" w:pos="6480"/>
        </w:tabs>
        <w:ind w:left="6480" w:hanging="180"/>
      </w:pPr>
    </w:lvl>
  </w:abstractNum>
  <w:abstractNum w:abstractNumId="10">
    <w:nsid w:val="596A0B56"/>
    <w:multiLevelType w:val="hybridMultilevel"/>
    <w:tmpl w:val="296674DE"/>
    <w:lvl w:ilvl="0" w:tplc="04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5C8C2B0B"/>
    <w:multiLevelType w:val="hybridMultilevel"/>
    <w:tmpl w:val="1E2A7BC4"/>
    <w:lvl w:ilvl="0" w:tplc="D820E05C">
      <w:start w:val="1"/>
      <w:numFmt w:val="bullet"/>
      <w:pStyle w:val="BodyText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656820BD"/>
    <w:multiLevelType w:val="multilevel"/>
    <w:tmpl w:val="431C18C2"/>
    <w:lvl w:ilvl="0">
      <w:start w:val="1"/>
      <w:numFmt w:val="decimal"/>
      <w:lvlText w:val="%1."/>
      <w:lvlJc w:val="left"/>
      <w:pPr>
        <w:ind w:left="720" w:hanging="360"/>
      </w:pPr>
      <w:rPr>
        <w:rFonts w:ascii="Arial" w:hAnsi="Arial"/>
        <w:b/>
        <w:color w:val="002060"/>
        <w:sz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66366D50"/>
    <w:multiLevelType w:val="hybridMultilevel"/>
    <w:tmpl w:val="C2E69D9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nsid w:val="70B475F6"/>
    <w:multiLevelType w:val="hybridMultilevel"/>
    <w:tmpl w:val="8254621A"/>
    <w:lvl w:ilvl="0" w:tplc="0C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759C2CE7"/>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16">
    <w:nsid w:val="79DB2521"/>
    <w:multiLevelType w:val="multilevel"/>
    <w:tmpl w:val="29228B4E"/>
    <w:lvl w:ilvl="0">
      <w:start w:val="1"/>
      <w:numFmt w:val="bullet"/>
      <w:lvlText w:val="-"/>
      <w:lvlJc w:val="left"/>
      <w:pPr>
        <w:ind w:left="420" w:hanging="360"/>
      </w:pPr>
      <w:rPr>
        <w:rFonts w:ascii="Arial" w:hAnsi="Arial" w:cs="Arial" w:hint="default"/>
        <w:b/>
        <w:sz w:val="24"/>
      </w:rPr>
    </w:lvl>
    <w:lvl w:ilvl="1">
      <w:start w:val="1"/>
      <w:numFmt w:val="bullet"/>
      <w:lvlText w:val="o"/>
      <w:lvlJc w:val="left"/>
      <w:pPr>
        <w:ind w:left="1140" w:hanging="360"/>
      </w:pPr>
      <w:rPr>
        <w:rFonts w:ascii="Courier New" w:hAnsi="Courier New" w:cs="Courier New" w:hint="default"/>
      </w:rPr>
    </w:lvl>
    <w:lvl w:ilvl="2">
      <w:start w:val="1"/>
      <w:numFmt w:val="bullet"/>
      <w:lvlText w:val=""/>
      <w:lvlJc w:val="left"/>
      <w:pPr>
        <w:ind w:left="1860" w:hanging="360"/>
      </w:pPr>
      <w:rPr>
        <w:rFonts w:ascii="Wingdings" w:hAnsi="Wingdings" w:cs="Wingdings" w:hint="default"/>
      </w:rPr>
    </w:lvl>
    <w:lvl w:ilvl="3">
      <w:start w:val="1"/>
      <w:numFmt w:val="bullet"/>
      <w:lvlText w:val=""/>
      <w:lvlJc w:val="left"/>
      <w:pPr>
        <w:ind w:left="2580" w:hanging="360"/>
      </w:pPr>
      <w:rPr>
        <w:rFonts w:ascii="Symbol" w:hAnsi="Symbol" w:cs="Symbol" w:hint="default"/>
      </w:rPr>
    </w:lvl>
    <w:lvl w:ilvl="4">
      <w:start w:val="1"/>
      <w:numFmt w:val="bullet"/>
      <w:lvlText w:val="o"/>
      <w:lvlJc w:val="left"/>
      <w:pPr>
        <w:ind w:left="3300" w:hanging="360"/>
      </w:pPr>
      <w:rPr>
        <w:rFonts w:ascii="Courier New" w:hAnsi="Courier New" w:cs="Courier New" w:hint="default"/>
      </w:rPr>
    </w:lvl>
    <w:lvl w:ilvl="5">
      <w:start w:val="1"/>
      <w:numFmt w:val="bullet"/>
      <w:lvlText w:val=""/>
      <w:lvlJc w:val="left"/>
      <w:pPr>
        <w:ind w:left="4020" w:hanging="360"/>
      </w:pPr>
      <w:rPr>
        <w:rFonts w:ascii="Wingdings" w:hAnsi="Wingdings" w:cs="Wingdings" w:hint="default"/>
      </w:rPr>
    </w:lvl>
    <w:lvl w:ilvl="6">
      <w:start w:val="1"/>
      <w:numFmt w:val="bullet"/>
      <w:lvlText w:val=""/>
      <w:lvlJc w:val="left"/>
      <w:pPr>
        <w:ind w:left="4740" w:hanging="360"/>
      </w:pPr>
      <w:rPr>
        <w:rFonts w:ascii="Symbol" w:hAnsi="Symbol" w:cs="Symbol" w:hint="default"/>
      </w:rPr>
    </w:lvl>
    <w:lvl w:ilvl="7">
      <w:start w:val="1"/>
      <w:numFmt w:val="bullet"/>
      <w:lvlText w:val="o"/>
      <w:lvlJc w:val="left"/>
      <w:pPr>
        <w:ind w:left="5460" w:hanging="360"/>
      </w:pPr>
      <w:rPr>
        <w:rFonts w:ascii="Courier New" w:hAnsi="Courier New" w:cs="Courier New" w:hint="default"/>
      </w:rPr>
    </w:lvl>
    <w:lvl w:ilvl="8">
      <w:start w:val="1"/>
      <w:numFmt w:val="bullet"/>
      <w:lvlText w:val=""/>
      <w:lvlJc w:val="left"/>
      <w:pPr>
        <w:ind w:left="6180" w:hanging="360"/>
      </w:pPr>
      <w:rPr>
        <w:rFonts w:ascii="Wingdings" w:hAnsi="Wingdings" w:cs="Wingdings" w:hint="default"/>
      </w:rPr>
    </w:lvl>
  </w:abstractNum>
  <w:abstractNum w:abstractNumId="17">
    <w:nsid w:val="7DB31E2E"/>
    <w:multiLevelType w:val="multilevel"/>
    <w:tmpl w:val="0409001F"/>
    <w:lvl w:ilvl="0">
      <w:start w:val="1"/>
      <w:numFmt w:val="decimal"/>
      <w:pStyle w:val="BodyTextNumbered"/>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num w:numId="1">
    <w:abstractNumId w:val="15"/>
  </w:num>
  <w:num w:numId="2">
    <w:abstractNumId w:val="0"/>
  </w:num>
  <w:num w:numId="3">
    <w:abstractNumId w:val="11"/>
  </w:num>
  <w:num w:numId="4">
    <w:abstractNumId w:val="17"/>
  </w:num>
  <w:num w:numId="5">
    <w:abstractNumId w:val="5"/>
  </w:num>
  <w:num w:numId="6">
    <w:abstractNumId w:val="9"/>
  </w:num>
  <w:num w:numId="7">
    <w:abstractNumId w:val="6"/>
  </w:num>
  <w:num w:numId="8">
    <w:abstractNumId w:val="8"/>
  </w:num>
  <w:num w:numId="9">
    <w:abstractNumId w:val="2"/>
  </w:num>
  <w:num w:numId="10">
    <w:abstractNumId w:val="3"/>
  </w:num>
  <w:num w:numId="11">
    <w:abstractNumId w:val="4"/>
  </w:num>
  <w:num w:numId="12">
    <w:abstractNumId w:val="16"/>
  </w:num>
  <w:num w:numId="13">
    <w:abstractNumId w:val="12"/>
  </w:num>
  <w:num w:numId="14">
    <w:abstractNumId w:val="1"/>
  </w:num>
  <w:num w:numId="15">
    <w:abstractNumId w:val="7"/>
  </w:num>
  <w:num w:numId="16">
    <w:abstractNumId w:val="13"/>
  </w:num>
  <w:num w:numId="17">
    <w:abstractNumId w:val="10"/>
  </w:num>
  <w:num w:numId="18">
    <w:abstractNumId w:val="14"/>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rawingGridHorizontalSpacing w:val="120"/>
  <w:displayHorizontalDrawingGridEvery w:val="2"/>
  <w:displayVerticalDrawingGridEvery w:val="2"/>
  <w:characterSpacingControl w:val="doNotCompress"/>
  <w:hdrShapeDefaults>
    <o:shapedefaults v:ext="edit" spidmax="16385"/>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NLG0NDI2tjQ0MjUxNzdX0lEKTi0uzszPAykwrAUAANIDQSwAAAA="/>
  </w:docVars>
  <w:rsids>
    <w:rsidRoot w:val="000A652B"/>
    <w:rsid w:val="00002465"/>
    <w:rsid w:val="000048B5"/>
    <w:rsid w:val="000104BD"/>
    <w:rsid w:val="0001212F"/>
    <w:rsid w:val="000135F6"/>
    <w:rsid w:val="00032134"/>
    <w:rsid w:val="00033326"/>
    <w:rsid w:val="00034A5E"/>
    <w:rsid w:val="00037813"/>
    <w:rsid w:val="00047952"/>
    <w:rsid w:val="00051ED5"/>
    <w:rsid w:val="000522FD"/>
    <w:rsid w:val="000531BD"/>
    <w:rsid w:val="00055CB6"/>
    <w:rsid w:val="00062C21"/>
    <w:rsid w:val="000700C3"/>
    <w:rsid w:val="00073730"/>
    <w:rsid w:val="00073C93"/>
    <w:rsid w:val="000874E4"/>
    <w:rsid w:val="00093E39"/>
    <w:rsid w:val="00095554"/>
    <w:rsid w:val="000A64C1"/>
    <w:rsid w:val="000A652B"/>
    <w:rsid w:val="000A7240"/>
    <w:rsid w:val="000B5E64"/>
    <w:rsid w:val="000C3C25"/>
    <w:rsid w:val="000C6ECA"/>
    <w:rsid w:val="000D4A00"/>
    <w:rsid w:val="000D6C2E"/>
    <w:rsid w:val="000D7DA5"/>
    <w:rsid w:val="000E113E"/>
    <w:rsid w:val="000E3612"/>
    <w:rsid w:val="0010269C"/>
    <w:rsid w:val="00104D20"/>
    <w:rsid w:val="001112B8"/>
    <w:rsid w:val="001350C6"/>
    <w:rsid w:val="00141491"/>
    <w:rsid w:val="001441C9"/>
    <w:rsid w:val="001446A7"/>
    <w:rsid w:val="001575A8"/>
    <w:rsid w:val="001638D5"/>
    <w:rsid w:val="00163C9F"/>
    <w:rsid w:val="00183776"/>
    <w:rsid w:val="00187554"/>
    <w:rsid w:val="0019137E"/>
    <w:rsid w:val="001A5CB4"/>
    <w:rsid w:val="001B18E2"/>
    <w:rsid w:val="001B34F3"/>
    <w:rsid w:val="001B54D4"/>
    <w:rsid w:val="001C16A8"/>
    <w:rsid w:val="001C21AE"/>
    <w:rsid w:val="001C4164"/>
    <w:rsid w:val="001C74C3"/>
    <w:rsid w:val="001D17E1"/>
    <w:rsid w:val="001F317B"/>
    <w:rsid w:val="001F5B91"/>
    <w:rsid w:val="002067C7"/>
    <w:rsid w:val="00207EE3"/>
    <w:rsid w:val="002250BE"/>
    <w:rsid w:val="00245849"/>
    <w:rsid w:val="00245D75"/>
    <w:rsid w:val="00251C3F"/>
    <w:rsid w:val="0027569D"/>
    <w:rsid w:val="0028043D"/>
    <w:rsid w:val="002810FD"/>
    <w:rsid w:val="00281257"/>
    <w:rsid w:val="0028485E"/>
    <w:rsid w:val="002914FD"/>
    <w:rsid w:val="002921E5"/>
    <w:rsid w:val="00293B76"/>
    <w:rsid w:val="00294725"/>
    <w:rsid w:val="002949DD"/>
    <w:rsid w:val="00294BA3"/>
    <w:rsid w:val="00295E01"/>
    <w:rsid w:val="002A5291"/>
    <w:rsid w:val="002A7617"/>
    <w:rsid w:val="002A7ED7"/>
    <w:rsid w:val="002A7FA1"/>
    <w:rsid w:val="002C499A"/>
    <w:rsid w:val="002C738A"/>
    <w:rsid w:val="002D5529"/>
    <w:rsid w:val="002D7217"/>
    <w:rsid w:val="002E1642"/>
    <w:rsid w:val="002E5A73"/>
    <w:rsid w:val="002F1B0A"/>
    <w:rsid w:val="00310DDF"/>
    <w:rsid w:val="00314A52"/>
    <w:rsid w:val="00320A0D"/>
    <w:rsid w:val="00324304"/>
    <w:rsid w:val="00347DB6"/>
    <w:rsid w:val="003601B2"/>
    <w:rsid w:val="00362A7D"/>
    <w:rsid w:val="00376493"/>
    <w:rsid w:val="003768C5"/>
    <w:rsid w:val="0037732F"/>
    <w:rsid w:val="003800DF"/>
    <w:rsid w:val="0038012C"/>
    <w:rsid w:val="003823FD"/>
    <w:rsid w:val="003903EE"/>
    <w:rsid w:val="00391EFC"/>
    <w:rsid w:val="003926C6"/>
    <w:rsid w:val="00393CBC"/>
    <w:rsid w:val="00396154"/>
    <w:rsid w:val="003A310F"/>
    <w:rsid w:val="003B0A83"/>
    <w:rsid w:val="003B7252"/>
    <w:rsid w:val="003C5716"/>
    <w:rsid w:val="003C6D9A"/>
    <w:rsid w:val="003E3693"/>
    <w:rsid w:val="003F4325"/>
    <w:rsid w:val="00403F24"/>
    <w:rsid w:val="00413EDA"/>
    <w:rsid w:val="00415F4C"/>
    <w:rsid w:val="0042519D"/>
    <w:rsid w:val="00426C67"/>
    <w:rsid w:val="00430A5B"/>
    <w:rsid w:val="004342FA"/>
    <w:rsid w:val="00437572"/>
    <w:rsid w:val="00437B4C"/>
    <w:rsid w:val="00442459"/>
    <w:rsid w:val="004437D4"/>
    <w:rsid w:val="004447EF"/>
    <w:rsid w:val="00460847"/>
    <w:rsid w:val="004668E7"/>
    <w:rsid w:val="004717CD"/>
    <w:rsid w:val="00472482"/>
    <w:rsid w:val="004802D6"/>
    <w:rsid w:val="00480313"/>
    <w:rsid w:val="004938CC"/>
    <w:rsid w:val="00495EEF"/>
    <w:rsid w:val="004A77F1"/>
    <w:rsid w:val="004C1599"/>
    <w:rsid w:val="004D3BAA"/>
    <w:rsid w:val="004D77E1"/>
    <w:rsid w:val="004E577D"/>
    <w:rsid w:val="004F3BA0"/>
    <w:rsid w:val="004F6651"/>
    <w:rsid w:val="00525FDE"/>
    <w:rsid w:val="00526C7D"/>
    <w:rsid w:val="00532A0E"/>
    <w:rsid w:val="005359E9"/>
    <w:rsid w:val="00540C17"/>
    <w:rsid w:val="0055792B"/>
    <w:rsid w:val="00562CED"/>
    <w:rsid w:val="00566B56"/>
    <w:rsid w:val="00570D7A"/>
    <w:rsid w:val="00573BD6"/>
    <w:rsid w:val="0058495A"/>
    <w:rsid w:val="00584984"/>
    <w:rsid w:val="00590CD7"/>
    <w:rsid w:val="005934C3"/>
    <w:rsid w:val="00594308"/>
    <w:rsid w:val="005A6BCE"/>
    <w:rsid w:val="005A7374"/>
    <w:rsid w:val="005B7409"/>
    <w:rsid w:val="005C15CC"/>
    <w:rsid w:val="005D5961"/>
    <w:rsid w:val="005E36A7"/>
    <w:rsid w:val="005F4523"/>
    <w:rsid w:val="005F4C81"/>
    <w:rsid w:val="005F65A1"/>
    <w:rsid w:val="006125D7"/>
    <w:rsid w:val="006160AE"/>
    <w:rsid w:val="006204CC"/>
    <w:rsid w:val="00622808"/>
    <w:rsid w:val="0062450A"/>
    <w:rsid w:val="00624976"/>
    <w:rsid w:val="00631715"/>
    <w:rsid w:val="00634A60"/>
    <w:rsid w:val="00637340"/>
    <w:rsid w:val="0064564A"/>
    <w:rsid w:val="00650516"/>
    <w:rsid w:val="00653721"/>
    <w:rsid w:val="0065730F"/>
    <w:rsid w:val="0066094F"/>
    <w:rsid w:val="00663CB8"/>
    <w:rsid w:val="006657CC"/>
    <w:rsid w:val="006677D0"/>
    <w:rsid w:val="0067682B"/>
    <w:rsid w:val="00677566"/>
    <w:rsid w:val="00677FB7"/>
    <w:rsid w:val="00683A7D"/>
    <w:rsid w:val="006A5514"/>
    <w:rsid w:val="006A6EA2"/>
    <w:rsid w:val="006A75C0"/>
    <w:rsid w:val="006D0835"/>
    <w:rsid w:val="006D5C89"/>
    <w:rsid w:val="006E4155"/>
    <w:rsid w:val="006F2B0C"/>
    <w:rsid w:val="006F7BDF"/>
    <w:rsid w:val="007033AE"/>
    <w:rsid w:val="007115B4"/>
    <w:rsid w:val="007115C5"/>
    <w:rsid w:val="007143CE"/>
    <w:rsid w:val="00717CAB"/>
    <w:rsid w:val="007239FC"/>
    <w:rsid w:val="00724454"/>
    <w:rsid w:val="0073729C"/>
    <w:rsid w:val="0074502C"/>
    <w:rsid w:val="00766EED"/>
    <w:rsid w:val="00773798"/>
    <w:rsid w:val="0078068A"/>
    <w:rsid w:val="00781A8D"/>
    <w:rsid w:val="00782D05"/>
    <w:rsid w:val="007835D4"/>
    <w:rsid w:val="0079169E"/>
    <w:rsid w:val="0079558F"/>
    <w:rsid w:val="00796267"/>
    <w:rsid w:val="00796B82"/>
    <w:rsid w:val="007A460A"/>
    <w:rsid w:val="007B3E28"/>
    <w:rsid w:val="007C2038"/>
    <w:rsid w:val="007C49CE"/>
    <w:rsid w:val="007C595D"/>
    <w:rsid w:val="007D3DFA"/>
    <w:rsid w:val="007F4C01"/>
    <w:rsid w:val="007F6329"/>
    <w:rsid w:val="00801715"/>
    <w:rsid w:val="00802B20"/>
    <w:rsid w:val="00810373"/>
    <w:rsid w:val="008269A2"/>
    <w:rsid w:val="00827511"/>
    <w:rsid w:val="008414B4"/>
    <w:rsid w:val="00843A1D"/>
    <w:rsid w:val="00846779"/>
    <w:rsid w:val="00854846"/>
    <w:rsid w:val="0085547C"/>
    <w:rsid w:val="008621B3"/>
    <w:rsid w:val="00863191"/>
    <w:rsid w:val="008639CA"/>
    <w:rsid w:val="00881D8B"/>
    <w:rsid w:val="00881EE7"/>
    <w:rsid w:val="00882666"/>
    <w:rsid w:val="00897AFA"/>
    <w:rsid w:val="008A2780"/>
    <w:rsid w:val="008A5CA7"/>
    <w:rsid w:val="008A71EB"/>
    <w:rsid w:val="008B534D"/>
    <w:rsid w:val="008B798C"/>
    <w:rsid w:val="008C03D1"/>
    <w:rsid w:val="008C255B"/>
    <w:rsid w:val="008C3634"/>
    <w:rsid w:val="008C4B31"/>
    <w:rsid w:val="008C5169"/>
    <w:rsid w:val="008E274F"/>
    <w:rsid w:val="008E4F71"/>
    <w:rsid w:val="008E7CF0"/>
    <w:rsid w:val="008F53F7"/>
    <w:rsid w:val="0090477D"/>
    <w:rsid w:val="00910FF6"/>
    <w:rsid w:val="00911591"/>
    <w:rsid w:val="00913A35"/>
    <w:rsid w:val="00920086"/>
    <w:rsid w:val="00920223"/>
    <w:rsid w:val="00921B88"/>
    <w:rsid w:val="00923438"/>
    <w:rsid w:val="0093348E"/>
    <w:rsid w:val="00934D30"/>
    <w:rsid w:val="00935C77"/>
    <w:rsid w:val="00937052"/>
    <w:rsid w:val="00943D07"/>
    <w:rsid w:val="00945DA1"/>
    <w:rsid w:val="00953DE3"/>
    <w:rsid w:val="00982B27"/>
    <w:rsid w:val="009979A6"/>
    <w:rsid w:val="009A3F73"/>
    <w:rsid w:val="009A4470"/>
    <w:rsid w:val="009A52D6"/>
    <w:rsid w:val="009B0CA5"/>
    <w:rsid w:val="009B2952"/>
    <w:rsid w:val="009B3463"/>
    <w:rsid w:val="009B58CC"/>
    <w:rsid w:val="009C2528"/>
    <w:rsid w:val="009D6338"/>
    <w:rsid w:val="009E7EA6"/>
    <w:rsid w:val="009F10F4"/>
    <w:rsid w:val="009F2811"/>
    <w:rsid w:val="009F332A"/>
    <w:rsid w:val="00A00183"/>
    <w:rsid w:val="00A12112"/>
    <w:rsid w:val="00A156AB"/>
    <w:rsid w:val="00A414EB"/>
    <w:rsid w:val="00A45F94"/>
    <w:rsid w:val="00A55596"/>
    <w:rsid w:val="00A65A51"/>
    <w:rsid w:val="00A661DE"/>
    <w:rsid w:val="00A7189B"/>
    <w:rsid w:val="00A71E92"/>
    <w:rsid w:val="00A74081"/>
    <w:rsid w:val="00A83967"/>
    <w:rsid w:val="00AB119C"/>
    <w:rsid w:val="00AB322D"/>
    <w:rsid w:val="00AB564C"/>
    <w:rsid w:val="00AB7157"/>
    <w:rsid w:val="00AC551F"/>
    <w:rsid w:val="00AD3B62"/>
    <w:rsid w:val="00AD49F1"/>
    <w:rsid w:val="00AE5EDA"/>
    <w:rsid w:val="00B0249F"/>
    <w:rsid w:val="00B04592"/>
    <w:rsid w:val="00B05BBA"/>
    <w:rsid w:val="00B06CE2"/>
    <w:rsid w:val="00B070C6"/>
    <w:rsid w:val="00B2276F"/>
    <w:rsid w:val="00B360C9"/>
    <w:rsid w:val="00B408BC"/>
    <w:rsid w:val="00B42F03"/>
    <w:rsid w:val="00B42F15"/>
    <w:rsid w:val="00B44DB6"/>
    <w:rsid w:val="00B469A6"/>
    <w:rsid w:val="00B521E7"/>
    <w:rsid w:val="00B524CF"/>
    <w:rsid w:val="00B72DCD"/>
    <w:rsid w:val="00B74B70"/>
    <w:rsid w:val="00B830D6"/>
    <w:rsid w:val="00B87205"/>
    <w:rsid w:val="00B87827"/>
    <w:rsid w:val="00B931E7"/>
    <w:rsid w:val="00B96053"/>
    <w:rsid w:val="00B96D40"/>
    <w:rsid w:val="00B97253"/>
    <w:rsid w:val="00BA0164"/>
    <w:rsid w:val="00BA14BE"/>
    <w:rsid w:val="00BA6288"/>
    <w:rsid w:val="00BB0356"/>
    <w:rsid w:val="00BB663D"/>
    <w:rsid w:val="00BE2074"/>
    <w:rsid w:val="00BE3AF3"/>
    <w:rsid w:val="00BE55C7"/>
    <w:rsid w:val="00BE64FF"/>
    <w:rsid w:val="00BF08E2"/>
    <w:rsid w:val="00C00432"/>
    <w:rsid w:val="00C10690"/>
    <w:rsid w:val="00C1389A"/>
    <w:rsid w:val="00C20DB0"/>
    <w:rsid w:val="00C30851"/>
    <w:rsid w:val="00C33C63"/>
    <w:rsid w:val="00C4012A"/>
    <w:rsid w:val="00C404FF"/>
    <w:rsid w:val="00C40691"/>
    <w:rsid w:val="00C458CF"/>
    <w:rsid w:val="00C47922"/>
    <w:rsid w:val="00C61349"/>
    <w:rsid w:val="00C615EF"/>
    <w:rsid w:val="00C628FD"/>
    <w:rsid w:val="00C7132E"/>
    <w:rsid w:val="00C729BB"/>
    <w:rsid w:val="00C739BA"/>
    <w:rsid w:val="00C75290"/>
    <w:rsid w:val="00C77223"/>
    <w:rsid w:val="00C8640B"/>
    <w:rsid w:val="00C86575"/>
    <w:rsid w:val="00C96AE6"/>
    <w:rsid w:val="00C974A5"/>
    <w:rsid w:val="00CA0423"/>
    <w:rsid w:val="00CA6098"/>
    <w:rsid w:val="00CB6BC2"/>
    <w:rsid w:val="00CB6DF9"/>
    <w:rsid w:val="00CC23C9"/>
    <w:rsid w:val="00CD47BE"/>
    <w:rsid w:val="00D01387"/>
    <w:rsid w:val="00D02FA8"/>
    <w:rsid w:val="00D17948"/>
    <w:rsid w:val="00D22E8A"/>
    <w:rsid w:val="00D35ABB"/>
    <w:rsid w:val="00D37C68"/>
    <w:rsid w:val="00D37E35"/>
    <w:rsid w:val="00D70B08"/>
    <w:rsid w:val="00D733B4"/>
    <w:rsid w:val="00D77031"/>
    <w:rsid w:val="00D9579B"/>
    <w:rsid w:val="00DB1BA5"/>
    <w:rsid w:val="00DB3060"/>
    <w:rsid w:val="00DD1C37"/>
    <w:rsid w:val="00DD4013"/>
    <w:rsid w:val="00DF04C7"/>
    <w:rsid w:val="00E106FE"/>
    <w:rsid w:val="00E10F40"/>
    <w:rsid w:val="00E40C83"/>
    <w:rsid w:val="00E43CAF"/>
    <w:rsid w:val="00E50CFA"/>
    <w:rsid w:val="00E6623A"/>
    <w:rsid w:val="00E91F0F"/>
    <w:rsid w:val="00E95AB2"/>
    <w:rsid w:val="00EA3D1A"/>
    <w:rsid w:val="00EA4F1E"/>
    <w:rsid w:val="00EA5587"/>
    <w:rsid w:val="00EB6634"/>
    <w:rsid w:val="00EC0AE6"/>
    <w:rsid w:val="00EC16B2"/>
    <w:rsid w:val="00EC3B28"/>
    <w:rsid w:val="00EC7711"/>
    <w:rsid w:val="00EE0CEC"/>
    <w:rsid w:val="00EE1683"/>
    <w:rsid w:val="00EE1757"/>
    <w:rsid w:val="00EE6F0B"/>
    <w:rsid w:val="00EF0A6B"/>
    <w:rsid w:val="00EF7DF7"/>
    <w:rsid w:val="00F11C19"/>
    <w:rsid w:val="00F345D8"/>
    <w:rsid w:val="00F35F35"/>
    <w:rsid w:val="00F448DD"/>
    <w:rsid w:val="00F617E1"/>
    <w:rsid w:val="00F62267"/>
    <w:rsid w:val="00F6362C"/>
    <w:rsid w:val="00F84841"/>
    <w:rsid w:val="00FC2F19"/>
    <w:rsid w:val="00FC3318"/>
    <w:rsid w:val="00FD4CC6"/>
    <w:rsid w:val="00FE181C"/>
    <w:rsid w:val="00FE66AB"/>
    <w:rsid w:val="00FF0FB7"/>
    <w:rsid w:val="00FF3261"/>
    <w:rsid w:val="00FF65B9"/>
    <w:rsid w:val="00FF747B"/>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note text" w:uiPriority="99"/>
    <w:lsdException w:name="caption" w:qFormat="1"/>
    <w:lsdException w:name="footnote reference" w:uiPriority="99"/>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nhideWhenUsed="0" w:qFormat="1"/>
    <w:lsdException w:name="Emphasis" w:semiHidden="0" w:unhideWhenUsed="0" w:qFormat="1"/>
    <w:lsdException w:name="Table Web 2" w:semiHidden="0" w:unhideWhenUsed="0"/>
    <w:lsdException w:name="Table Web 3" w:semiHidden="0" w:unhideWhenUsed="0"/>
    <w:lsdException w:name="Balloon Text" w:semiHidden="0" w:unhideWhenUsed="0"/>
    <w:lsdException w:name="Table Grid" w:semiHidden="0"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0C17"/>
    <w:rPr>
      <w:rFonts w:ascii="Arial" w:eastAsia="Times New Roman" w:hAnsi="Arial" w:cs="Arial"/>
      <w:sz w:val="22"/>
      <w:lang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BodyText"/>
    <w:rsid w:val="00B74B70"/>
    <w:pPr>
      <w:numPr>
        <w:numId w:val="2"/>
      </w:numPr>
      <w:tabs>
        <w:tab w:val="left" w:pos="680"/>
        <w:tab w:val="left" w:pos="2041"/>
        <w:tab w:val="left" w:pos="2722"/>
        <w:tab w:val="left" w:pos="3402"/>
      </w:tabs>
      <w:spacing w:before="240" w:after="120"/>
    </w:pPr>
    <w:rPr>
      <w:rFonts w:ascii="Verdana" w:eastAsia="MS Mincho" w:hAnsi="Verdana" w:cs="Times New Roman"/>
      <w:color w:val="0000FF"/>
      <w:sz w:val="20"/>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B74B70"/>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uiPriority w:val="39"/>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WMOBodyText"/>
    <w:rsid w:val="00B74B70"/>
    <w:pPr>
      <w:tabs>
        <w:tab w:val="center" w:pos="4513"/>
      </w:tabs>
      <w:suppressAutoHyphens/>
      <w:spacing w:after="120"/>
    </w:pPr>
  </w:style>
  <w:style w:type="paragraph" w:customStyle="1" w:styleId="BodyText0">
    <w:name w:val="BodyText"/>
    <w:basedOn w:val="Normal"/>
    <w:rsid w:val="00C47922"/>
    <w:pPr>
      <w:tabs>
        <w:tab w:val="left" w:pos="1080"/>
      </w:tabs>
      <w:spacing w:before="240"/>
    </w:pPr>
    <w:rPr>
      <w:szCs w:val="22"/>
    </w:rPr>
  </w:style>
  <w:style w:type="numbering" w:styleId="111111">
    <w:name w:val="Outline List 2"/>
    <w:basedOn w:val="NoList"/>
    <w:rsid w:val="00413EDA"/>
    <w:pPr>
      <w:numPr>
        <w:numId w:val="1"/>
      </w:numPr>
    </w:pPr>
  </w:style>
  <w:style w:type="character" w:customStyle="1" w:styleId="BodyTextChar">
    <w:name w:val="Body Text Char"/>
    <w:link w:val="BodyText1"/>
    <w:rsid w:val="00C10690"/>
    <w:rPr>
      <w:rFonts w:ascii="Arial" w:eastAsia="SimSun" w:hAnsi="Arial" w:cs="Arial"/>
      <w:bCs/>
      <w:sz w:val="22"/>
      <w:szCs w:val="24"/>
      <w:lang w:eastAsia="zh-CN"/>
    </w:rPr>
  </w:style>
  <w:style w:type="paragraph" w:styleId="BodyText1">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uiPriority w:val="99"/>
    <w:semiHidden/>
    <w:rsid w:val="003B7252"/>
    <w:rPr>
      <w:vertAlign w:val="superscript"/>
    </w:rPr>
  </w:style>
  <w:style w:type="paragraph" w:styleId="FootnoteText">
    <w:name w:val="footnote text"/>
    <w:basedOn w:val="Normal"/>
    <w:link w:val="FootnoteTextChar"/>
    <w:uiPriority w:val="99"/>
    <w:semiHidden/>
    <w:rsid w:val="00A45F94"/>
    <w:rPr>
      <w:sz w:val="20"/>
    </w:rPr>
  </w:style>
  <w:style w:type="paragraph" w:styleId="ListParagraph">
    <w:name w:val="List Paragraph"/>
    <w:basedOn w:val="Normal"/>
    <w:uiPriority w:val="34"/>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B74B70"/>
    <w:pPr>
      <w:numPr>
        <w:numId w:val="3"/>
      </w:numPr>
    </w:pPr>
  </w:style>
  <w:style w:type="paragraph" w:customStyle="1" w:styleId="BodyTextNumbered">
    <w:name w:val="_Body Text Numbered"/>
    <w:basedOn w:val="BodyText"/>
    <w:rsid w:val="00B74B70"/>
    <w:pPr>
      <w:numPr>
        <w:numId w:val="4"/>
      </w:numPr>
    </w:pPr>
  </w:style>
  <w:style w:type="paragraph" w:customStyle="1" w:styleId="Briefing">
    <w:name w:val="_Briefing"/>
    <w:basedOn w:val="Normal"/>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ascii="Verdana" w:eastAsia="Arial" w:hAnsi="Verdana"/>
      <w:color w:val="0000FF"/>
      <w:spacing w:val="-2"/>
      <w:sz w:val="20"/>
      <w:szCs w:val="22"/>
      <w:lang w:eastAsia="zh-TW"/>
    </w:rPr>
  </w:style>
  <w:style w:type="paragraph" w:customStyle="1" w:styleId="Decision">
    <w:name w:val="_Decision"/>
    <w:basedOn w:val="Normal"/>
    <w:next w:val="BodyText"/>
    <w:rsid w:val="00B74B70"/>
    <w:pPr>
      <w:numPr>
        <w:numId w:val="5"/>
      </w:numPr>
      <w:tabs>
        <w:tab w:val="left" w:pos="680"/>
        <w:tab w:val="left" w:pos="1134"/>
        <w:tab w:val="left" w:pos="2041"/>
        <w:tab w:val="left" w:pos="2722"/>
        <w:tab w:val="left" w:pos="3402"/>
      </w:tabs>
      <w:spacing w:before="240"/>
    </w:pPr>
    <w:rPr>
      <w:rFonts w:ascii="Verdana" w:eastAsia="MS Mincho" w:hAnsi="Verdana" w:cs="Times New Roman"/>
      <w:color w:val="339966"/>
      <w:sz w:val="20"/>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Normal"/>
    <w:next w:val="Normal"/>
    <w:rsid w:val="00B74B70"/>
    <w:pPr>
      <w:numPr>
        <w:numId w:val="6"/>
      </w:numPr>
      <w:tabs>
        <w:tab w:val="left" w:pos="680"/>
        <w:tab w:val="left" w:pos="1134"/>
        <w:tab w:val="left" w:pos="2041"/>
        <w:tab w:val="left" w:pos="2722"/>
        <w:tab w:val="left" w:pos="3402"/>
      </w:tabs>
      <w:spacing w:before="240" w:after="120"/>
    </w:pPr>
    <w:rPr>
      <w:rFonts w:eastAsia="MS Mincho" w:cs="Times New Roman"/>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Normal"/>
    <w:qFormat/>
    <w:rsid w:val="00B74B70"/>
    <w:pPr>
      <w:numPr>
        <w:numId w:val="7"/>
      </w:numPr>
    </w:pPr>
    <w:rPr>
      <w:color w:val="E36C0A" w:themeColor="accent6" w:themeShade="BF"/>
    </w:rPr>
  </w:style>
  <w:style w:type="paragraph" w:styleId="Caption">
    <w:name w:val="caption"/>
    <w:basedOn w:val="Normal"/>
    <w:next w:val="Normal"/>
    <w:semiHidden/>
    <w:unhideWhenUsed/>
    <w:qFormat/>
    <w:rsid w:val="00F6362C"/>
    <w:pPr>
      <w:spacing w:after="200"/>
    </w:pPr>
    <w:rPr>
      <w:b/>
      <w:bCs/>
      <w:sz w:val="18"/>
      <w:szCs w:val="18"/>
    </w:rPr>
  </w:style>
  <w:style w:type="character" w:customStyle="1" w:styleId="WMOAddedText">
    <w:name w:val="WMO_AddedText"/>
    <w:rsid w:val="00C458CF"/>
    <w:rPr>
      <w:color w:val="0066FF"/>
      <w:u w:val="dash"/>
    </w:rPr>
  </w:style>
  <w:style w:type="character" w:customStyle="1" w:styleId="WMOAgendaItem">
    <w:name w:val="WMO_AgendaItem"/>
    <w:basedOn w:val="DefaultParagraphFont"/>
    <w:uiPriority w:val="1"/>
    <w:qFormat/>
    <w:rsid w:val="00C458CF"/>
  </w:style>
  <w:style w:type="paragraph" w:customStyle="1" w:styleId="WMOBodyText">
    <w:name w:val="WMO_BodyText"/>
    <w:basedOn w:val="Normal"/>
    <w:link w:val="WMOBodyTextCharChar"/>
    <w:rsid w:val="00C458CF"/>
    <w:pPr>
      <w:tabs>
        <w:tab w:val="left" w:pos="1134"/>
      </w:tabs>
      <w:spacing w:before="240"/>
    </w:pPr>
    <w:rPr>
      <w:rFonts w:ascii="Verdana" w:eastAsia="Arial" w:hAnsi="Verdana"/>
      <w:sz w:val="20"/>
      <w:szCs w:val="22"/>
      <w:lang w:eastAsia="zh-TW"/>
    </w:rPr>
  </w:style>
  <w:style w:type="character" w:customStyle="1" w:styleId="WMOBodyTextCharChar">
    <w:name w:val="WMO_BodyText Char Char"/>
    <w:basedOn w:val="DefaultParagraphFont"/>
    <w:link w:val="WMOBodyText"/>
    <w:rsid w:val="00C458CF"/>
    <w:rPr>
      <w:rFonts w:ascii="Verdana" w:eastAsia="Arial" w:hAnsi="Verdana" w:cs="Arial"/>
      <w:szCs w:val="22"/>
      <w:lang w:eastAsia="zh-TW"/>
    </w:rPr>
  </w:style>
  <w:style w:type="character" w:customStyle="1" w:styleId="WMODeletedText">
    <w:name w:val="WMO_DeletedText"/>
    <w:rsid w:val="00C458CF"/>
    <w:rPr>
      <w:strike/>
      <w:color w:val="C00000"/>
    </w:rPr>
  </w:style>
  <w:style w:type="paragraph" w:customStyle="1" w:styleId="WMOList1">
    <w:name w:val="WMO_List1"/>
    <w:basedOn w:val="Normal"/>
    <w:rsid w:val="00C458CF"/>
    <w:pPr>
      <w:tabs>
        <w:tab w:val="left" w:pos="1134"/>
      </w:tabs>
      <w:spacing w:before="240"/>
      <w:ind w:left="1134" w:hanging="1134"/>
    </w:pPr>
    <w:rPr>
      <w:rFonts w:ascii="Verdana" w:eastAsia="Arial" w:hAnsi="Verdana"/>
      <w:sz w:val="20"/>
      <w:szCs w:val="22"/>
      <w:lang w:eastAsia="zh-TW"/>
    </w:rPr>
  </w:style>
  <w:style w:type="paragraph" w:customStyle="1" w:styleId="WMOList2">
    <w:name w:val="WMO_List2"/>
    <w:basedOn w:val="Normal"/>
    <w:rsid w:val="00C458CF"/>
    <w:pPr>
      <w:tabs>
        <w:tab w:val="left" w:pos="1134"/>
        <w:tab w:val="left" w:pos="1701"/>
      </w:tabs>
      <w:spacing w:before="240"/>
      <w:ind w:left="1701" w:hanging="567"/>
    </w:pPr>
    <w:rPr>
      <w:rFonts w:ascii="Verdana" w:eastAsia="Arial" w:hAnsi="Verdana"/>
      <w:sz w:val="20"/>
      <w:szCs w:val="22"/>
      <w:lang w:eastAsia="zh-TW"/>
    </w:rPr>
  </w:style>
  <w:style w:type="paragraph" w:customStyle="1" w:styleId="WMOList3">
    <w:name w:val="WMO_List3"/>
    <w:basedOn w:val="WMOList2"/>
    <w:rsid w:val="00C458CF"/>
    <w:pPr>
      <w:tabs>
        <w:tab w:val="clear" w:pos="1134"/>
        <w:tab w:val="left" w:pos="2268"/>
        <w:tab w:val="left" w:pos="2310"/>
      </w:tabs>
      <w:ind w:left="2268"/>
    </w:pPr>
  </w:style>
  <w:style w:type="paragraph" w:customStyle="1" w:styleId="WMOResList1">
    <w:name w:val="WMO_ResList1"/>
    <w:basedOn w:val="WMOList1"/>
    <w:rsid w:val="00C458CF"/>
    <w:pPr>
      <w:tabs>
        <w:tab w:val="clear" w:pos="1134"/>
        <w:tab w:val="left" w:pos="567"/>
      </w:tabs>
      <w:ind w:left="567" w:hanging="567"/>
    </w:pPr>
  </w:style>
  <w:style w:type="paragraph" w:customStyle="1" w:styleId="WMOResList2">
    <w:name w:val="WMO_ResList2"/>
    <w:basedOn w:val="WMOResList1"/>
    <w:rsid w:val="00C458CF"/>
    <w:pPr>
      <w:tabs>
        <w:tab w:val="clear" w:pos="567"/>
        <w:tab w:val="left" w:pos="1134"/>
      </w:tabs>
      <w:ind w:left="1134"/>
    </w:pPr>
  </w:style>
  <w:style w:type="paragraph" w:customStyle="1" w:styleId="WMOResList3">
    <w:name w:val="WMO_ResList3"/>
    <w:basedOn w:val="WMOResList1"/>
    <w:rsid w:val="00C458CF"/>
    <w:pPr>
      <w:tabs>
        <w:tab w:val="clear" w:pos="567"/>
        <w:tab w:val="left" w:pos="1701"/>
      </w:tabs>
      <w:ind w:left="1701"/>
    </w:pPr>
  </w:style>
  <w:style w:type="paragraph" w:customStyle="1" w:styleId="WMOSubTitle1">
    <w:name w:val="WMO_SubTitle1"/>
    <w:basedOn w:val="Heading4"/>
    <w:next w:val="WMOBodyText"/>
    <w:rsid w:val="00C458CF"/>
    <w:pPr>
      <w:tabs>
        <w:tab w:val="clear" w:pos="1080"/>
        <w:tab w:val="left" w:pos="1134"/>
      </w:tabs>
      <w:spacing w:before="280"/>
    </w:pPr>
    <w:rPr>
      <w:rFonts w:ascii="Verdana" w:eastAsia="Arial" w:hAnsi="Verdana"/>
      <w:sz w:val="20"/>
      <w:lang w:eastAsia="zh-TW"/>
    </w:rPr>
  </w:style>
  <w:style w:type="paragraph" w:customStyle="1" w:styleId="WMOSubTitle2">
    <w:name w:val="WMO_SubTitle2"/>
    <w:basedOn w:val="Heading5"/>
    <w:next w:val="WMOBodyText"/>
    <w:rsid w:val="00C458CF"/>
    <w:pPr>
      <w:keepNext/>
      <w:keepLines/>
      <w:tabs>
        <w:tab w:val="clear" w:pos="1080"/>
        <w:tab w:val="left" w:pos="1134"/>
      </w:tabs>
      <w:spacing w:before="280"/>
    </w:pPr>
    <w:rPr>
      <w:rFonts w:ascii="Verdana" w:eastAsia="Arial" w:hAnsi="Verdana"/>
      <w:sz w:val="20"/>
      <w:lang w:eastAsia="zh-TW"/>
    </w:rPr>
  </w:style>
  <w:style w:type="paragraph" w:customStyle="1" w:styleId="WMOTOC1">
    <w:name w:val="WMO_TOC1"/>
    <w:basedOn w:val="TOC1"/>
    <w:next w:val="Normal"/>
    <w:qFormat/>
    <w:rsid w:val="00C458CF"/>
    <w:pPr>
      <w:tabs>
        <w:tab w:val="clear" w:pos="1134"/>
        <w:tab w:val="clear" w:pos="4513"/>
      </w:tabs>
      <w:suppressAutoHyphens w:val="0"/>
      <w:spacing w:before="120"/>
    </w:pPr>
    <w:rPr>
      <w:rFonts w:eastAsia="MS Mincho"/>
      <w:b/>
      <w:smallCaps/>
      <w:noProof/>
      <w:lang w:eastAsia="en-US"/>
    </w:rPr>
  </w:style>
  <w:style w:type="paragraph" w:customStyle="1" w:styleId="WMOTOC2">
    <w:name w:val="WMO_TOC2"/>
    <w:basedOn w:val="TOC2"/>
    <w:next w:val="Normal"/>
    <w:qFormat/>
    <w:rsid w:val="00C458CF"/>
    <w:pPr>
      <w:tabs>
        <w:tab w:val="clear" w:pos="1134"/>
        <w:tab w:val="clear" w:pos="4513"/>
        <w:tab w:val="left" w:pos="851"/>
        <w:tab w:val="right" w:leader="dot" w:pos="9639"/>
      </w:tabs>
      <w:suppressAutoHyphens w:val="0"/>
      <w:spacing w:before="360"/>
      <w:ind w:left="851" w:right="567" w:hanging="851"/>
    </w:pPr>
    <w:rPr>
      <w:rFonts w:eastAsia="MS Mincho"/>
      <w:b/>
      <w:smallCaps/>
      <w:noProof/>
      <w:lang w:eastAsia="en-US"/>
    </w:rPr>
  </w:style>
  <w:style w:type="paragraph" w:customStyle="1" w:styleId="WMOTOC3">
    <w:name w:val="WMO_TOC3"/>
    <w:basedOn w:val="TOC3"/>
    <w:qFormat/>
    <w:rsid w:val="00C458CF"/>
    <w:pPr>
      <w:tabs>
        <w:tab w:val="clear" w:pos="1134"/>
        <w:tab w:val="clear" w:pos="4513"/>
        <w:tab w:val="left" w:pos="851"/>
        <w:tab w:val="left" w:pos="1100"/>
        <w:tab w:val="right" w:leader="dot" w:pos="9639"/>
      </w:tabs>
      <w:suppressAutoHyphens w:val="0"/>
      <w:ind w:left="851" w:right="567" w:hanging="851"/>
    </w:pPr>
    <w:rPr>
      <w:rFonts w:eastAsia="MS Mincho"/>
      <w:iCs/>
      <w:noProof/>
      <w:lang w:eastAsia="en-US"/>
    </w:rPr>
  </w:style>
  <w:style w:type="character" w:customStyle="1" w:styleId="FootnoteTextChar">
    <w:name w:val="Footnote Text Char"/>
    <w:basedOn w:val="DefaultParagraphFont"/>
    <w:link w:val="FootnoteText"/>
    <w:uiPriority w:val="99"/>
    <w:semiHidden/>
    <w:rsid w:val="00FF0FB7"/>
    <w:rPr>
      <w:rFonts w:ascii="Arial" w:eastAsia="Times New Roman" w:hAnsi="Arial" w:cs="Arial"/>
      <w:lang w:eastAsia="en-US"/>
    </w:rPr>
  </w:style>
  <w:style w:type="paragraph" w:customStyle="1" w:styleId="Texteprformat">
    <w:name w:val="Texte préformaté"/>
    <w:basedOn w:val="Normal"/>
    <w:qFormat/>
    <w:rsid w:val="00FF0FB7"/>
    <w:pPr>
      <w:spacing w:after="160" w:line="259" w:lineRule="auto"/>
    </w:pPr>
    <w:rPr>
      <w:rFonts w:asciiTheme="minorHAnsi" w:eastAsiaTheme="minorHAnsi" w:hAnsiTheme="minorHAnsi" w:cstheme="minorBidi"/>
      <w:color w:val="00000A"/>
      <w:szCs w:val="22"/>
      <w:lang w:val="en-A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note text" w:uiPriority="99"/>
    <w:lsdException w:name="caption" w:qFormat="1"/>
    <w:lsdException w:name="footnote reference" w:uiPriority="99"/>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nhideWhenUsed="0" w:qFormat="1"/>
    <w:lsdException w:name="Emphasis" w:semiHidden="0" w:unhideWhenUsed="0" w:qFormat="1"/>
    <w:lsdException w:name="Table Web 2" w:semiHidden="0" w:unhideWhenUsed="0"/>
    <w:lsdException w:name="Table Web 3" w:semiHidden="0" w:unhideWhenUsed="0"/>
    <w:lsdException w:name="Balloon Text" w:semiHidden="0" w:unhideWhenUsed="0"/>
    <w:lsdException w:name="Table Grid" w:semiHidden="0"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0C17"/>
    <w:rPr>
      <w:rFonts w:ascii="Arial" w:eastAsia="Times New Roman" w:hAnsi="Arial" w:cs="Arial"/>
      <w:sz w:val="22"/>
      <w:lang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BodyText"/>
    <w:rsid w:val="00B74B70"/>
    <w:pPr>
      <w:numPr>
        <w:numId w:val="2"/>
      </w:numPr>
      <w:tabs>
        <w:tab w:val="left" w:pos="680"/>
        <w:tab w:val="left" w:pos="2041"/>
        <w:tab w:val="left" w:pos="2722"/>
        <w:tab w:val="left" w:pos="3402"/>
      </w:tabs>
      <w:spacing w:before="240" w:after="120"/>
    </w:pPr>
    <w:rPr>
      <w:rFonts w:ascii="Verdana" w:eastAsia="MS Mincho" w:hAnsi="Verdana" w:cs="Times New Roman"/>
      <w:color w:val="0000FF"/>
      <w:sz w:val="20"/>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B74B70"/>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uiPriority w:val="39"/>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WMOBodyText"/>
    <w:rsid w:val="00B74B70"/>
    <w:pPr>
      <w:tabs>
        <w:tab w:val="center" w:pos="4513"/>
      </w:tabs>
      <w:suppressAutoHyphens/>
      <w:spacing w:after="120"/>
    </w:pPr>
  </w:style>
  <w:style w:type="paragraph" w:customStyle="1" w:styleId="BodyText0">
    <w:name w:val="BodyText"/>
    <w:basedOn w:val="Normal"/>
    <w:rsid w:val="00C47922"/>
    <w:pPr>
      <w:tabs>
        <w:tab w:val="left" w:pos="1080"/>
      </w:tabs>
      <w:spacing w:before="240"/>
    </w:pPr>
    <w:rPr>
      <w:szCs w:val="22"/>
    </w:rPr>
  </w:style>
  <w:style w:type="numbering" w:styleId="111111">
    <w:name w:val="Outline List 2"/>
    <w:basedOn w:val="NoList"/>
    <w:rsid w:val="00413EDA"/>
    <w:pPr>
      <w:numPr>
        <w:numId w:val="1"/>
      </w:numPr>
    </w:pPr>
  </w:style>
  <w:style w:type="character" w:customStyle="1" w:styleId="BodyTextChar">
    <w:name w:val="Body Text Char"/>
    <w:link w:val="BodyText1"/>
    <w:rsid w:val="00C10690"/>
    <w:rPr>
      <w:rFonts w:ascii="Arial" w:eastAsia="SimSun" w:hAnsi="Arial" w:cs="Arial"/>
      <w:bCs/>
      <w:sz w:val="22"/>
      <w:szCs w:val="24"/>
      <w:lang w:eastAsia="zh-CN"/>
    </w:rPr>
  </w:style>
  <w:style w:type="paragraph" w:styleId="BodyText1">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uiPriority w:val="99"/>
    <w:semiHidden/>
    <w:rsid w:val="003B7252"/>
    <w:rPr>
      <w:vertAlign w:val="superscript"/>
    </w:rPr>
  </w:style>
  <w:style w:type="paragraph" w:styleId="FootnoteText">
    <w:name w:val="footnote text"/>
    <w:basedOn w:val="Normal"/>
    <w:link w:val="FootnoteTextChar"/>
    <w:uiPriority w:val="99"/>
    <w:semiHidden/>
    <w:rsid w:val="00A45F94"/>
    <w:rPr>
      <w:sz w:val="20"/>
    </w:rPr>
  </w:style>
  <w:style w:type="paragraph" w:styleId="ListParagraph">
    <w:name w:val="List Paragraph"/>
    <w:basedOn w:val="Normal"/>
    <w:uiPriority w:val="34"/>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B74B70"/>
    <w:pPr>
      <w:numPr>
        <w:numId w:val="3"/>
      </w:numPr>
    </w:pPr>
  </w:style>
  <w:style w:type="paragraph" w:customStyle="1" w:styleId="BodyTextNumbered">
    <w:name w:val="_Body Text Numbered"/>
    <w:basedOn w:val="BodyText"/>
    <w:rsid w:val="00B74B70"/>
    <w:pPr>
      <w:numPr>
        <w:numId w:val="4"/>
      </w:numPr>
    </w:pPr>
  </w:style>
  <w:style w:type="paragraph" w:customStyle="1" w:styleId="Briefing">
    <w:name w:val="_Briefing"/>
    <w:basedOn w:val="Normal"/>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ascii="Verdana" w:eastAsia="Arial" w:hAnsi="Verdana"/>
      <w:color w:val="0000FF"/>
      <w:spacing w:val="-2"/>
      <w:sz w:val="20"/>
      <w:szCs w:val="22"/>
      <w:lang w:eastAsia="zh-TW"/>
    </w:rPr>
  </w:style>
  <w:style w:type="paragraph" w:customStyle="1" w:styleId="Decision">
    <w:name w:val="_Decision"/>
    <w:basedOn w:val="Normal"/>
    <w:next w:val="BodyText"/>
    <w:rsid w:val="00B74B70"/>
    <w:pPr>
      <w:numPr>
        <w:numId w:val="5"/>
      </w:numPr>
      <w:tabs>
        <w:tab w:val="left" w:pos="680"/>
        <w:tab w:val="left" w:pos="1134"/>
        <w:tab w:val="left" w:pos="2041"/>
        <w:tab w:val="left" w:pos="2722"/>
        <w:tab w:val="left" w:pos="3402"/>
      </w:tabs>
      <w:spacing w:before="240"/>
    </w:pPr>
    <w:rPr>
      <w:rFonts w:ascii="Verdana" w:eastAsia="MS Mincho" w:hAnsi="Verdana" w:cs="Times New Roman"/>
      <w:color w:val="339966"/>
      <w:sz w:val="20"/>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Normal"/>
    <w:next w:val="Normal"/>
    <w:rsid w:val="00B74B70"/>
    <w:pPr>
      <w:numPr>
        <w:numId w:val="6"/>
      </w:numPr>
      <w:tabs>
        <w:tab w:val="left" w:pos="680"/>
        <w:tab w:val="left" w:pos="1134"/>
        <w:tab w:val="left" w:pos="2041"/>
        <w:tab w:val="left" w:pos="2722"/>
        <w:tab w:val="left" w:pos="3402"/>
      </w:tabs>
      <w:spacing w:before="240" w:after="120"/>
    </w:pPr>
    <w:rPr>
      <w:rFonts w:eastAsia="MS Mincho" w:cs="Times New Roman"/>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Normal"/>
    <w:qFormat/>
    <w:rsid w:val="00B74B70"/>
    <w:pPr>
      <w:numPr>
        <w:numId w:val="7"/>
      </w:numPr>
    </w:pPr>
    <w:rPr>
      <w:color w:val="E36C0A" w:themeColor="accent6" w:themeShade="BF"/>
    </w:rPr>
  </w:style>
  <w:style w:type="paragraph" w:styleId="Caption">
    <w:name w:val="caption"/>
    <w:basedOn w:val="Normal"/>
    <w:next w:val="Normal"/>
    <w:semiHidden/>
    <w:unhideWhenUsed/>
    <w:qFormat/>
    <w:rsid w:val="00F6362C"/>
    <w:pPr>
      <w:spacing w:after="200"/>
    </w:pPr>
    <w:rPr>
      <w:b/>
      <w:bCs/>
      <w:sz w:val="18"/>
      <w:szCs w:val="18"/>
    </w:rPr>
  </w:style>
  <w:style w:type="character" w:customStyle="1" w:styleId="WMOAddedText">
    <w:name w:val="WMO_AddedText"/>
    <w:rsid w:val="00C458CF"/>
    <w:rPr>
      <w:color w:val="0066FF"/>
      <w:u w:val="dash"/>
    </w:rPr>
  </w:style>
  <w:style w:type="character" w:customStyle="1" w:styleId="WMOAgendaItem">
    <w:name w:val="WMO_AgendaItem"/>
    <w:basedOn w:val="DefaultParagraphFont"/>
    <w:uiPriority w:val="1"/>
    <w:qFormat/>
    <w:rsid w:val="00C458CF"/>
  </w:style>
  <w:style w:type="paragraph" w:customStyle="1" w:styleId="WMOBodyText">
    <w:name w:val="WMO_BodyText"/>
    <w:basedOn w:val="Normal"/>
    <w:link w:val="WMOBodyTextCharChar"/>
    <w:rsid w:val="00C458CF"/>
    <w:pPr>
      <w:tabs>
        <w:tab w:val="left" w:pos="1134"/>
      </w:tabs>
      <w:spacing w:before="240"/>
    </w:pPr>
    <w:rPr>
      <w:rFonts w:ascii="Verdana" w:eastAsia="Arial" w:hAnsi="Verdana"/>
      <w:sz w:val="20"/>
      <w:szCs w:val="22"/>
      <w:lang w:eastAsia="zh-TW"/>
    </w:rPr>
  </w:style>
  <w:style w:type="character" w:customStyle="1" w:styleId="WMOBodyTextCharChar">
    <w:name w:val="WMO_BodyText Char Char"/>
    <w:basedOn w:val="DefaultParagraphFont"/>
    <w:link w:val="WMOBodyText"/>
    <w:rsid w:val="00C458CF"/>
    <w:rPr>
      <w:rFonts w:ascii="Verdana" w:eastAsia="Arial" w:hAnsi="Verdana" w:cs="Arial"/>
      <w:szCs w:val="22"/>
      <w:lang w:eastAsia="zh-TW"/>
    </w:rPr>
  </w:style>
  <w:style w:type="character" w:customStyle="1" w:styleId="WMODeletedText">
    <w:name w:val="WMO_DeletedText"/>
    <w:rsid w:val="00C458CF"/>
    <w:rPr>
      <w:strike/>
      <w:color w:val="C00000"/>
    </w:rPr>
  </w:style>
  <w:style w:type="paragraph" w:customStyle="1" w:styleId="WMOList1">
    <w:name w:val="WMO_List1"/>
    <w:basedOn w:val="Normal"/>
    <w:rsid w:val="00C458CF"/>
    <w:pPr>
      <w:tabs>
        <w:tab w:val="left" w:pos="1134"/>
      </w:tabs>
      <w:spacing w:before="240"/>
      <w:ind w:left="1134" w:hanging="1134"/>
    </w:pPr>
    <w:rPr>
      <w:rFonts w:ascii="Verdana" w:eastAsia="Arial" w:hAnsi="Verdana"/>
      <w:sz w:val="20"/>
      <w:szCs w:val="22"/>
      <w:lang w:eastAsia="zh-TW"/>
    </w:rPr>
  </w:style>
  <w:style w:type="paragraph" w:customStyle="1" w:styleId="WMOList2">
    <w:name w:val="WMO_List2"/>
    <w:basedOn w:val="Normal"/>
    <w:rsid w:val="00C458CF"/>
    <w:pPr>
      <w:tabs>
        <w:tab w:val="left" w:pos="1134"/>
        <w:tab w:val="left" w:pos="1701"/>
      </w:tabs>
      <w:spacing w:before="240"/>
      <w:ind w:left="1701" w:hanging="567"/>
    </w:pPr>
    <w:rPr>
      <w:rFonts w:ascii="Verdana" w:eastAsia="Arial" w:hAnsi="Verdana"/>
      <w:sz w:val="20"/>
      <w:szCs w:val="22"/>
      <w:lang w:eastAsia="zh-TW"/>
    </w:rPr>
  </w:style>
  <w:style w:type="paragraph" w:customStyle="1" w:styleId="WMOList3">
    <w:name w:val="WMO_List3"/>
    <w:basedOn w:val="WMOList2"/>
    <w:rsid w:val="00C458CF"/>
    <w:pPr>
      <w:tabs>
        <w:tab w:val="clear" w:pos="1134"/>
        <w:tab w:val="left" w:pos="2268"/>
        <w:tab w:val="left" w:pos="2310"/>
      </w:tabs>
      <w:ind w:left="2268"/>
    </w:pPr>
  </w:style>
  <w:style w:type="paragraph" w:customStyle="1" w:styleId="WMOResList1">
    <w:name w:val="WMO_ResList1"/>
    <w:basedOn w:val="WMOList1"/>
    <w:rsid w:val="00C458CF"/>
    <w:pPr>
      <w:tabs>
        <w:tab w:val="clear" w:pos="1134"/>
        <w:tab w:val="left" w:pos="567"/>
      </w:tabs>
      <w:ind w:left="567" w:hanging="567"/>
    </w:pPr>
  </w:style>
  <w:style w:type="paragraph" w:customStyle="1" w:styleId="WMOResList2">
    <w:name w:val="WMO_ResList2"/>
    <w:basedOn w:val="WMOResList1"/>
    <w:rsid w:val="00C458CF"/>
    <w:pPr>
      <w:tabs>
        <w:tab w:val="clear" w:pos="567"/>
        <w:tab w:val="left" w:pos="1134"/>
      </w:tabs>
      <w:ind w:left="1134"/>
    </w:pPr>
  </w:style>
  <w:style w:type="paragraph" w:customStyle="1" w:styleId="WMOResList3">
    <w:name w:val="WMO_ResList3"/>
    <w:basedOn w:val="WMOResList1"/>
    <w:rsid w:val="00C458CF"/>
    <w:pPr>
      <w:tabs>
        <w:tab w:val="clear" w:pos="567"/>
        <w:tab w:val="left" w:pos="1701"/>
      </w:tabs>
      <w:ind w:left="1701"/>
    </w:pPr>
  </w:style>
  <w:style w:type="paragraph" w:customStyle="1" w:styleId="WMOSubTitle1">
    <w:name w:val="WMO_SubTitle1"/>
    <w:basedOn w:val="Heading4"/>
    <w:next w:val="WMOBodyText"/>
    <w:rsid w:val="00C458CF"/>
    <w:pPr>
      <w:tabs>
        <w:tab w:val="clear" w:pos="1080"/>
        <w:tab w:val="left" w:pos="1134"/>
      </w:tabs>
      <w:spacing w:before="280"/>
    </w:pPr>
    <w:rPr>
      <w:rFonts w:ascii="Verdana" w:eastAsia="Arial" w:hAnsi="Verdana"/>
      <w:sz w:val="20"/>
      <w:lang w:eastAsia="zh-TW"/>
    </w:rPr>
  </w:style>
  <w:style w:type="paragraph" w:customStyle="1" w:styleId="WMOSubTitle2">
    <w:name w:val="WMO_SubTitle2"/>
    <w:basedOn w:val="Heading5"/>
    <w:next w:val="WMOBodyText"/>
    <w:rsid w:val="00C458CF"/>
    <w:pPr>
      <w:keepNext/>
      <w:keepLines/>
      <w:tabs>
        <w:tab w:val="clear" w:pos="1080"/>
        <w:tab w:val="left" w:pos="1134"/>
      </w:tabs>
      <w:spacing w:before="280"/>
    </w:pPr>
    <w:rPr>
      <w:rFonts w:ascii="Verdana" w:eastAsia="Arial" w:hAnsi="Verdana"/>
      <w:sz w:val="20"/>
      <w:lang w:eastAsia="zh-TW"/>
    </w:rPr>
  </w:style>
  <w:style w:type="paragraph" w:customStyle="1" w:styleId="WMOTOC1">
    <w:name w:val="WMO_TOC1"/>
    <w:basedOn w:val="TOC1"/>
    <w:next w:val="Normal"/>
    <w:qFormat/>
    <w:rsid w:val="00C458CF"/>
    <w:pPr>
      <w:tabs>
        <w:tab w:val="clear" w:pos="1134"/>
        <w:tab w:val="clear" w:pos="4513"/>
      </w:tabs>
      <w:suppressAutoHyphens w:val="0"/>
      <w:spacing w:before="120"/>
    </w:pPr>
    <w:rPr>
      <w:rFonts w:eastAsia="MS Mincho"/>
      <w:b/>
      <w:smallCaps/>
      <w:noProof/>
      <w:lang w:eastAsia="en-US"/>
    </w:rPr>
  </w:style>
  <w:style w:type="paragraph" w:customStyle="1" w:styleId="WMOTOC2">
    <w:name w:val="WMO_TOC2"/>
    <w:basedOn w:val="TOC2"/>
    <w:next w:val="Normal"/>
    <w:qFormat/>
    <w:rsid w:val="00C458CF"/>
    <w:pPr>
      <w:tabs>
        <w:tab w:val="clear" w:pos="1134"/>
        <w:tab w:val="clear" w:pos="4513"/>
        <w:tab w:val="left" w:pos="851"/>
        <w:tab w:val="right" w:leader="dot" w:pos="9639"/>
      </w:tabs>
      <w:suppressAutoHyphens w:val="0"/>
      <w:spacing w:before="360"/>
      <w:ind w:left="851" w:right="567" w:hanging="851"/>
    </w:pPr>
    <w:rPr>
      <w:rFonts w:eastAsia="MS Mincho"/>
      <w:b/>
      <w:smallCaps/>
      <w:noProof/>
      <w:lang w:eastAsia="en-US"/>
    </w:rPr>
  </w:style>
  <w:style w:type="paragraph" w:customStyle="1" w:styleId="WMOTOC3">
    <w:name w:val="WMO_TOC3"/>
    <w:basedOn w:val="TOC3"/>
    <w:qFormat/>
    <w:rsid w:val="00C458CF"/>
    <w:pPr>
      <w:tabs>
        <w:tab w:val="clear" w:pos="1134"/>
        <w:tab w:val="clear" w:pos="4513"/>
        <w:tab w:val="left" w:pos="851"/>
        <w:tab w:val="left" w:pos="1100"/>
        <w:tab w:val="right" w:leader="dot" w:pos="9639"/>
      </w:tabs>
      <w:suppressAutoHyphens w:val="0"/>
      <w:ind w:left="851" w:right="567" w:hanging="851"/>
    </w:pPr>
    <w:rPr>
      <w:rFonts w:eastAsia="MS Mincho"/>
      <w:iCs/>
      <w:noProof/>
      <w:lang w:eastAsia="en-US"/>
    </w:rPr>
  </w:style>
  <w:style w:type="character" w:customStyle="1" w:styleId="FootnoteTextChar">
    <w:name w:val="Footnote Text Char"/>
    <w:basedOn w:val="DefaultParagraphFont"/>
    <w:link w:val="FootnoteText"/>
    <w:uiPriority w:val="99"/>
    <w:semiHidden/>
    <w:rsid w:val="00FF0FB7"/>
    <w:rPr>
      <w:rFonts w:ascii="Arial" w:eastAsia="Times New Roman" w:hAnsi="Arial" w:cs="Arial"/>
      <w:lang w:eastAsia="en-US"/>
    </w:rPr>
  </w:style>
  <w:style w:type="paragraph" w:customStyle="1" w:styleId="Texteprformat">
    <w:name w:val="Texte préformaté"/>
    <w:basedOn w:val="Normal"/>
    <w:qFormat/>
    <w:rsid w:val="00FF0FB7"/>
    <w:pPr>
      <w:spacing w:after="160" w:line="259" w:lineRule="auto"/>
    </w:pPr>
    <w:rPr>
      <w:rFonts w:asciiTheme="minorHAnsi" w:eastAsiaTheme="minorHAnsi" w:hAnsiTheme="minorHAnsi" w:cstheme="minorBidi"/>
      <w:color w:val="00000A"/>
      <w:szCs w:val="22"/>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984447">
      <w:bodyDiv w:val="1"/>
      <w:marLeft w:val="0"/>
      <w:marRight w:val="0"/>
      <w:marTop w:val="0"/>
      <w:marBottom w:val="0"/>
      <w:divBdr>
        <w:top w:val="none" w:sz="0" w:space="0" w:color="auto"/>
        <w:left w:val="none" w:sz="0" w:space="0" w:color="auto"/>
        <w:bottom w:val="none" w:sz="0" w:space="0" w:color="auto"/>
        <w:right w:val="none" w:sz="0" w:space="0" w:color="auto"/>
      </w:divBdr>
      <w:divsChild>
        <w:div w:id="1754163271">
          <w:marLeft w:val="547"/>
          <w:marRight w:val="0"/>
          <w:marTop w:val="0"/>
          <w:marBottom w:val="0"/>
          <w:divBdr>
            <w:top w:val="none" w:sz="0" w:space="0" w:color="auto"/>
            <w:left w:val="none" w:sz="0" w:space="0" w:color="auto"/>
            <w:bottom w:val="none" w:sz="0" w:space="0" w:color="auto"/>
            <w:right w:val="none" w:sz="0" w:space="0" w:color="auto"/>
          </w:divBdr>
        </w:div>
        <w:div w:id="665867421">
          <w:marLeft w:val="1166"/>
          <w:marRight w:val="0"/>
          <w:marTop w:val="0"/>
          <w:marBottom w:val="0"/>
          <w:divBdr>
            <w:top w:val="none" w:sz="0" w:space="0" w:color="auto"/>
            <w:left w:val="none" w:sz="0" w:space="0" w:color="auto"/>
            <w:bottom w:val="none" w:sz="0" w:space="0" w:color="auto"/>
            <w:right w:val="none" w:sz="0" w:space="0" w:color="auto"/>
          </w:divBdr>
        </w:div>
        <w:div w:id="1002858189">
          <w:marLeft w:val="1166"/>
          <w:marRight w:val="0"/>
          <w:marTop w:val="0"/>
          <w:marBottom w:val="0"/>
          <w:divBdr>
            <w:top w:val="none" w:sz="0" w:space="0" w:color="auto"/>
            <w:left w:val="none" w:sz="0" w:space="0" w:color="auto"/>
            <w:bottom w:val="none" w:sz="0" w:space="0" w:color="auto"/>
            <w:right w:val="none" w:sz="0" w:space="0" w:color="auto"/>
          </w:divBdr>
        </w:div>
        <w:div w:id="956833624">
          <w:marLeft w:val="1166"/>
          <w:marRight w:val="0"/>
          <w:marTop w:val="0"/>
          <w:marBottom w:val="0"/>
          <w:divBdr>
            <w:top w:val="none" w:sz="0" w:space="0" w:color="auto"/>
            <w:left w:val="none" w:sz="0" w:space="0" w:color="auto"/>
            <w:bottom w:val="none" w:sz="0" w:space="0" w:color="auto"/>
            <w:right w:val="none" w:sz="0" w:space="0" w:color="auto"/>
          </w:divBdr>
        </w:div>
        <w:div w:id="603072831">
          <w:marLeft w:val="1166"/>
          <w:marRight w:val="0"/>
          <w:marTop w:val="0"/>
          <w:marBottom w:val="0"/>
          <w:divBdr>
            <w:top w:val="none" w:sz="0" w:space="0" w:color="auto"/>
            <w:left w:val="none" w:sz="0" w:space="0" w:color="auto"/>
            <w:bottom w:val="none" w:sz="0" w:space="0" w:color="auto"/>
            <w:right w:val="none" w:sz="0" w:space="0" w:color="auto"/>
          </w:divBdr>
        </w:div>
        <w:div w:id="1086196205">
          <w:marLeft w:val="547"/>
          <w:marRight w:val="0"/>
          <w:marTop w:val="0"/>
          <w:marBottom w:val="0"/>
          <w:divBdr>
            <w:top w:val="none" w:sz="0" w:space="0" w:color="auto"/>
            <w:left w:val="none" w:sz="0" w:space="0" w:color="auto"/>
            <w:bottom w:val="none" w:sz="0" w:space="0" w:color="auto"/>
            <w:right w:val="none" w:sz="0" w:space="0" w:color="auto"/>
          </w:divBdr>
        </w:div>
        <w:div w:id="491798877">
          <w:marLeft w:val="1166"/>
          <w:marRight w:val="0"/>
          <w:marTop w:val="0"/>
          <w:marBottom w:val="0"/>
          <w:divBdr>
            <w:top w:val="none" w:sz="0" w:space="0" w:color="auto"/>
            <w:left w:val="none" w:sz="0" w:space="0" w:color="auto"/>
            <w:bottom w:val="none" w:sz="0" w:space="0" w:color="auto"/>
            <w:right w:val="none" w:sz="0" w:space="0" w:color="auto"/>
          </w:divBdr>
        </w:div>
        <w:div w:id="121845568">
          <w:marLeft w:val="1166"/>
          <w:marRight w:val="0"/>
          <w:marTop w:val="0"/>
          <w:marBottom w:val="0"/>
          <w:divBdr>
            <w:top w:val="none" w:sz="0" w:space="0" w:color="auto"/>
            <w:left w:val="none" w:sz="0" w:space="0" w:color="auto"/>
            <w:bottom w:val="none" w:sz="0" w:space="0" w:color="auto"/>
            <w:right w:val="none" w:sz="0" w:space="0" w:color="auto"/>
          </w:divBdr>
        </w:div>
        <w:div w:id="495926583">
          <w:marLeft w:val="547"/>
          <w:marRight w:val="0"/>
          <w:marTop w:val="0"/>
          <w:marBottom w:val="0"/>
          <w:divBdr>
            <w:top w:val="none" w:sz="0" w:space="0" w:color="auto"/>
            <w:left w:val="none" w:sz="0" w:space="0" w:color="auto"/>
            <w:bottom w:val="none" w:sz="0" w:space="0" w:color="auto"/>
            <w:right w:val="none" w:sz="0" w:space="0" w:color="auto"/>
          </w:divBdr>
        </w:div>
        <w:div w:id="427776843">
          <w:marLeft w:val="1166"/>
          <w:marRight w:val="0"/>
          <w:marTop w:val="0"/>
          <w:marBottom w:val="0"/>
          <w:divBdr>
            <w:top w:val="none" w:sz="0" w:space="0" w:color="auto"/>
            <w:left w:val="none" w:sz="0" w:space="0" w:color="auto"/>
            <w:bottom w:val="none" w:sz="0" w:space="0" w:color="auto"/>
            <w:right w:val="none" w:sz="0" w:space="0" w:color="auto"/>
          </w:divBdr>
        </w:div>
        <w:div w:id="487357021">
          <w:marLeft w:val="1166"/>
          <w:marRight w:val="0"/>
          <w:marTop w:val="0"/>
          <w:marBottom w:val="0"/>
          <w:divBdr>
            <w:top w:val="none" w:sz="0" w:space="0" w:color="auto"/>
            <w:left w:val="none" w:sz="0" w:space="0" w:color="auto"/>
            <w:bottom w:val="none" w:sz="0" w:space="0" w:color="auto"/>
            <w:right w:val="none" w:sz="0" w:space="0" w:color="auto"/>
          </w:divBdr>
        </w:div>
        <w:div w:id="1171413909">
          <w:marLeft w:val="547"/>
          <w:marRight w:val="0"/>
          <w:marTop w:val="0"/>
          <w:marBottom w:val="0"/>
          <w:divBdr>
            <w:top w:val="none" w:sz="0" w:space="0" w:color="auto"/>
            <w:left w:val="none" w:sz="0" w:space="0" w:color="auto"/>
            <w:bottom w:val="none" w:sz="0" w:space="0" w:color="auto"/>
            <w:right w:val="none" w:sz="0" w:space="0" w:color="auto"/>
          </w:divBdr>
        </w:div>
        <w:div w:id="1405640933">
          <w:marLeft w:val="1166"/>
          <w:marRight w:val="0"/>
          <w:marTop w:val="0"/>
          <w:marBottom w:val="0"/>
          <w:divBdr>
            <w:top w:val="none" w:sz="0" w:space="0" w:color="auto"/>
            <w:left w:val="none" w:sz="0" w:space="0" w:color="auto"/>
            <w:bottom w:val="none" w:sz="0" w:space="0" w:color="auto"/>
            <w:right w:val="none" w:sz="0" w:space="0" w:color="auto"/>
          </w:divBdr>
        </w:div>
        <w:div w:id="53894630">
          <w:marLeft w:val="1166"/>
          <w:marRight w:val="0"/>
          <w:marTop w:val="0"/>
          <w:marBottom w:val="0"/>
          <w:divBdr>
            <w:top w:val="none" w:sz="0" w:space="0" w:color="auto"/>
            <w:left w:val="none" w:sz="0" w:space="0" w:color="auto"/>
            <w:bottom w:val="none" w:sz="0" w:space="0" w:color="auto"/>
            <w:right w:val="none" w:sz="0" w:space="0" w:color="auto"/>
          </w:divBdr>
        </w:div>
        <w:div w:id="1989476715">
          <w:marLeft w:val="547"/>
          <w:marRight w:val="0"/>
          <w:marTop w:val="0"/>
          <w:marBottom w:val="0"/>
          <w:divBdr>
            <w:top w:val="none" w:sz="0" w:space="0" w:color="auto"/>
            <w:left w:val="none" w:sz="0" w:space="0" w:color="auto"/>
            <w:bottom w:val="none" w:sz="0" w:space="0" w:color="auto"/>
            <w:right w:val="none" w:sz="0" w:space="0" w:color="auto"/>
          </w:divBdr>
        </w:div>
        <w:div w:id="489104357">
          <w:marLeft w:val="1166"/>
          <w:marRight w:val="0"/>
          <w:marTop w:val="0"/>
          <w:marBottom w:val="0"/>
          <w:divBdr>
            <w:top w:val="none" w:sz="0" w:space="0" w:color="auto"/>
            <w:left w:val="none" w:sz="0" w:space="0" w:color="auto"/>
            <w:bottom w:val="none" w:sz="0" w:space="0" w:color="auto"/>
            <w:right w:val="none" w:sz="0" w:space="0" w:color="auto"/>
          </w:divBdr>
        </w:div>
      </w:divsChild>
    </w:div>
    <w:div w:id="524514815">
      <w:bodyDiv w:val="1"/>
      <w:marLeft w:val="0"/>
      <w:marRight w:val="0"/>
      <w:marTop w:val="0"/>
      <w:marBottom w:val="0"/>
      <w:divBdr>
        <w:top w:val="none" w:sz="0" w:space="0" w:color="auto"/>
        <w:left w:val="none" w:sz="0" w:space="0" w:color="auto"/>
        <w:bottom w:val="none" w:sz="0" w:space="0" w:color="auto"/>
        <w:right w:val="none" w:sz="0" w:space="0" w:color="auto"/>
      </w:divBdr>
      <w:divsChild>
        <w:div w:id="1807889646">
          <w:marLeft w:val="547"/>
          <w:marRight w:val="0"/>
          <w:marTop w:val="106"/>
          <w:marBottom w:val="0"/>
          <w:divBdr>
            <w:top w:val="none" w:sz="0" w:space="0" w:color="auto"/>
            <w:left w:val="none" w:sz="0" w:space="0" w:color="auto"/>
            <w:bottom w:val="none" w:sz="0" w:space="0" w:color="auto"/>
            <w:right w:val="none" w:sz="0" w:space="0" w:color="auto"/>
          </w:divBdr>
        </w:div>
      </w:divsChild>
    </w:div>
    <w:div w:id="888759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M:\Documents\ICT-ISS\ICT-ISS-2019\ICT-ISS-2019-AI(a.b)-DocumentTemplate-v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C2364-2720-41AC-A33C-EA9A5033B1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ICT-ISS-2019-AI(a.b)-DocumentTemplate-v2</Template>
  <TotalTime>1</TotalTime>
  <Pages>8</Pages>
  <Words>3480</Words>
  <Characters>19839</Characters>
  <Application>Microsoft Office Word</Application>
  <DocSecurity>0</DocSecurity>
  <Lines>165</Lines>
  <Paragraphs>46</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wmo</Company>
  <LinksUpToDate>false</LinksUpToDate>
  <CharactersWithSpaces>23273</CharactersWithSpaces>
  <SharedDoc>false</SharedDoc>
  <HLinks>
    <vt:vector size="18" baseType="variant">
      <vt:variant>
        <vt:i4>1835065</vt:i4>
      </vt:variant>
      <vt:variant>
        <vt:i4>14</vt:i4>
      </vt:variant>
      <vt:variant>
        <vt:i4>0</vt:i4>
      </vt:variant>
      <vt:variant>
        <vt:i4>5</vt:i4>
      </vt:variant>
      <vt:variant>
        <vt:lpwstr/>
      </vt:variant>
      <vt:variant>
        <vt:lpwstr>_Toc388521074</vt:lpwstr>
      </vt:variant>
      <vt:variant>
        <vt:i4>1835065</vt:i4>
      </vt:variant>
      <vt:variant>
        <vt:i4>8</vt:i4>
      </vt:variant>
      <vt:variant>
        <vt:i4>0</vt:i4>
      </vt:variant>
      <vt:variant>
        <vt:i4>5</vt:i4>
      </vt:variant>
      <vt:variant>
        <vt:lpwstr/>
      </vt:variant>
      <vt:variant>
        <vt:lpwstr>_Toc388521070</vt:lpwstr>
      </vt:variant>
      <vt:variant>
        <vt:i4>1179689</vt:i4>
      </vt:variant>
      <vt:variant>
        <vt:i4>0</vt:i4>
      </vt:variant>
      <vt:variant>
        <vt:i4>0</vt:i4>
      </vt:variant>
      <vt:variant>
        <vt:i4>5</vt:i4>
      </vt:variant>
      <vt:variant>
        <vt:lpwstr>mailto:Publications@wmo.int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Hermann Asensio</dc:creator>
  <cp:lastModifiedBy>Enrico Fucile</cp:lastModifiedBy>
  <cp:revision>2</cp:revision>
  <cp:lastPrinted>2012-03-15T15:21:00Z</cp:lastPrinted>
  <dcterms:created xsi:type="dcterms:W3CDTF">2019-10-08T07:15:00Z</dcterms:created>
  <dcterms:modified xsi:type="dcterms:W3CDTF">2019-10-08T07:15:00Z</dcterms:modified>
</cp:coreProperties>
</file>