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7C2031" w14:paraId="0E0392EF" w14:textId="77777777" w:rsidTr="001E760B">
        <w:trPr>
          <w:trHeight w:val="282"/>
        </w:trPr>
        <w:tc>
          <w:tcPr>
            <w:tcW w:w="6912" w:type="dxa"/>
            <w:tcBorders>
              <w:top w:val="nil"/>
              <w:left w:val="nil"/>
              <w:bottom w:val="single" w:sz="4" w:space="0" w:color="auto"/>
              <w:right w:val="nil"/>
            </w:tcBorders>
            <w:hideMark/>
          </w:tcPr>
          <w:p w14:paraId="4C0D775F" w14:textId="77777777" w:rsidR="007C2031" w:rsidRDefault="007C2031" w:rsidP="001E760B">
            <w:pPr>
              <w:tabs>
                <w:tab w:val="left" w:pos="6946"/>
              </w:tabs>
              <w:suppressAutoHyphens/>
              <w:spacing w:after="120" w:line="252" w:lineRule="auto"/>
              <w:ind w:left="1134"/>
              <w:rPr>
                <w:rFonts w:ascii="Arial" w:eastAsia="Times New Roman" w:hAnsi="Arial" w:cs="Tahoma"/>
                <w:b/>
                <w:bCs/>
                <w:color w:val="365F91" w:themeColor="accent1" w:themeShade="BF"/>
                <w:lang w:eastAsia="en-US"/>
              </w:rPr>
            </w:pPr>
            <w:r>
              <w:rPr>
                <w:rFonts w:ascii="Arial" w:eastAsia="Times New Roman" w:hAnsi="Arial" w:cs="Arial"/>
                <w:noProof/>
                <w:lang w:val="en-GB" w:eastAsia="en-GB"/>
              </w:rPr>
              <w:drawing>
                <wp:anchor distT="0" distB="0" distL="114300" distR="114300" simplePos="0" relativeHeight="251659264" behindDoc="1" locked="1" layoutInCell="1" allowOverlap="1" wp14:anchorId="4B2395CE" wp14:editId="2F36E30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rPr>
              <w:t>World Meteorological Organization</w:t>
            </w:r>
          </w:p>
          <w:p w14:paraId="3BA945BD" w14:textId="77777777" w:rsidR="007C2031" w:rsidRDefault="007C2031" w:rsidP="001E760B">
            <w:pPr>
              <w:tabs>
                <w:tab w:val="left" w:pos="6946"/>
              </w:tabs>
              <w:suppressAutoHyphens/>
              <w:spacing w:after="120" w:line="252" w:lineRule="auto"/>
              <w:ind w:left="1134"/>
              <w:rPr>
                <w:rFonts w:cs="Tahoma"/>
                <w:b/>
                <w:color w:val="365F91" w:themeColor="accent1" w:themeShade="BF"/>
                <w:spacing w:val="-2"/>
              </w:rPr>
            </w:pPr>
            <w:r>
              <w:rPr>
                <w:rFonts w:cs="Tahoma"/>
                <w:b/>
                <w:color w:val="365F91" w:themeColor="accent1" w:themeShade="BF"/>
                <w:spacing w:val="-2"/>
              </w:rPr>
              <w:t>COMMISSION FOR BASIC SYSTEMS</w:t>
            </w:r>
          </w:p>
          <w:p w14:paraId="67E52F69" w14:textId="77777777" w:rsidR="007C2031" w:rsidRDefault="007C2031" w:rsidP="001E760B">
            <w:pPr>
              <w:tabs>
                <w:tab w:val="left" w:pos="6946"/>
              </w:tabs>
              <w:suppressAutoHyphens/>
              <w:spacing w:after="120" w:line="252" w:lineRule="auto"/>
              <w:ind w:left="1134"/>
              <w:rPr>
                <w:rFonts w:ascii="Arial" w:eastAsia="Times New Roman" w:hAnsi="Arial"/>
                <w:b/>
                <w:snapToGrid w:val="0"/>
                <w:color w:val="365F91" w:themeColor="accent1" w:themeShade="BF"/>
                <w:highlight w:val="yellow"/>
                <w:lang w:val="en-US" w:eastAsia="en-US"/>
              </w:rPr>
            </w:pPr>
            <w:r>
              <w:rPr>
                <w:b/>
                <w:snapToGrid w:val="0"/>
                <w:color w:val="365F91" w:themeColor="accent1" w:themeShade="BF"/>
                <w:lang w:val="en-US"/>
              </w:rPr>
              <w:t>ET-WISC</w:t>
            </w:r>
            <w:r>
              <w:rPr>
                <w:b/>
                <w:snapToGrid w:val="0"/>
                <w:color w:val="365F91" w:themeColor="accent1" w:themeShade="BF"/>
              </w:rPr>
              <w:br/>
            </w:r>
            <w:r>
              <w:rPr>
                <w:snapToGrid w:val="0"/>
                <w:color w:val="365F91" w:themeColor="accent1" w:themeShade="BF"/>
              </w:rPr>
              <w:t>13-17 November 2017, Geneva</w:t>
            </w:r>
          </w:p>
        </w:tc>
        <w:tc>
          <w:tcPr>
            <w:tcW w:w="2977" w:type="dxa"/>
            <w:tcBorders>
              <w:top w:val="nil"/>
              <w:left w:val="nil"/>
              <w:bottom w:val="nil"/>
              <w:right w:val="nil"/>
            </w:tcBorders>
            <w:hideMark/>
          </w:tcPr>
          <w:p w14:paraId="5E58C17C" w14:textId="77777777" w:rsidR="007C2031" w:rsidRDefault="007C2031" w:rsidP="000962F9">
            <w:pPr>
              <w:spacing w:after="60"/>
              <w:ind w:right="-108"/>
              <w:jc w:val="right"/>
              <w:rPr>
                <w:rFonts w:ascii="Arial" w:eastAsia="Times New Roman" w:hAnsi="Arial" w:cs="Tahoma"/>
                <w:b/>
                <w:bCs/>
                <w:color w:val="365F91" w:themeColor="accent1" w:themeShade="BF"/>
                <w:lang w:val="en-US" w:eastAsia="en-US"/>
              </w:rPr>
            </w:pPr>
            <w:r>
              <w:rPr>
                <w:rFonts w:cs="Tahoma"/>
                <w:b/>
                <w:bCs/>
                <w:color w:val="365F91" w:themeColor="accent1" w:themeShade="BF"/>
                <w:lang w:val="en-US"/>
              </w:rPr>
              <w:t>TT-GISC2017/</w:t>
            </w:r>
            <w:r w:rsidR="000962F9">
              <w:rPr>
                <w:rFonts w:cs="Tahoma"/>
                <w:b/>
                <w:bCs/>
                <w:color w:val="365F91" w:themeColor="accent1" w:themeShade="BF"/>
                <w:lang w:val="en-US"/>
              </w:rPr>
              <w:t>Do</w:t>
            </w:r>
            <w:r>
              <w:rPr>
                <w:rFonts w:cs="Tahoma"/>
                <w:b/>
                <w:bCs/>
                <w:color w:val="365F91" w:themeColor="accent1" w:themeShade="BF"/>
                <w:lang w:val="en-US"/>
              </w:rPr>
              <w:t>-7.</w:t>
            </w:r>
            <w:r w:rsidR="000962F9">
              <w:rPr>
                <w:rFonts w:cs="Tahoma"/>
                <w:b/>
                <w:bCs/>
                <w:color w:val="365F91" w:themeColor="accent1" w:themeShade="BF"/>
                <w:lang w:val="en-US"/>
              </w:rPr>
              <w:t>.2.5(2)</w:t>
            </w:r>
            <w:bookmarkStart w:id="0" w:name="_GoBack"/>
            <w:bookmarkEnd w:id="0"/>
          </w:p>
        </w:tc>
      </w:tr>
    </w:tbl>
    <w:p w14:paraId="3A2888FB" w14:textId="77777777" w:rsidR="007C2031" w:rsidRDefault="007C2031" w:rsidP="00C96130">
      <w:pPr>
        <w:jc w:val="center"/>
        <w:rPr>
          <w:b/>
          <w:sz w:val="32"/>
          <w:szCs w:val="32"/>
        </w:rPr>
      </w:pPr>
    </w:p>
    <w:p w14:paraId="401BDAD4" w14:textId="77777777" w:rsidR="00B33B2E" w:rsidRPr="00C96130" w:rsidRDefault="00C96130" w:rsidP="00C96130">
      <w:pPr>
        <w:jc w:val="center"/>
        <w:rPr>
          <w:b/>
          <w:sz w:val="32"/>
          <w:szCs w:val="32"/>
        </w:rPr>
      </w:pPr>
      <w:r w:rsidRPr="00C96130">
        <w:rPr>
          <w:b/>
          <w:sz w:val="32"/>
          <w:szCs w:val="32"/>
        </w:rPr>
        <w:t xml:space="preserve">Status of RA V WIS Implementation </w:t>
      </w:r>
    </w:p>
    <w:p w14:paraId="07A6C219" w14:textId="77777777" w:rsidR="005F79DD" w:rsidRDefault="00C96130" w:rsidP="005F79DD">
      <w:pPr>
        <w:jc w:val="center"/>
        <w:rPr>
          <w:sz w:val="28"/>
          <w:szCs w:val="28"/>
        </w:rPr>
      </w:pPr>
      <w:r>
        <w:rPr>
          <w:sz w:val="28"/>
          <w:szCs w:val="28"/>
        </w:rPr>
        <w:t>Report to ET-WISC Nov 2017</w:t>
      </w:r>
    </w:p>
    <w:p w14:paraId="2370ECB6" w14:textId="77777777" w:rsidR="00C96130" w:rsidRPr="005F79DD" w:rsidRDefault="00C96130" w:rsidP="005F79DD">
      <w:pPr>
        <w:rPr>
          <w:sz w:val="28"/>
          <w:szCs w:val="28"/>
        </w:rPr>
      </w:pPr>
      <w:r>
        <w:rPr>
          <w:sz w:val="24"/>
          <w:szCs w:val="24"/>
        </w:rPr>
        <w:t xml:space="preserve">RA V WIS Implementation Plan developed in 2013. </w:t>
      </w:r>
      <w:r w:rsidR="00BC67EF">
        <w:rPr>
          <w:sz w:val="24"/>
          <w:szCs w:val="24"/>
        </w:rPr>
        <w:t>Action plans have been made for</w:t>
      </w:r>
      <w:r w:rsidR="005F79DD">
        <w:rPr>
          <w:sz w:val="24"/>
          <w:szCs w:val="24"/>
        </w:rPr>
        <w:t xml:space="preserve"> implementing DCPC and NC, respectively in the RA V WIS Implementation plan. Progress has been made in most aspects of the action plan, with some outstanding actions yet to be accomplished by some centres. The status of the WIS implementation, as of Nov 2017, can be summary as follow:</w:t>
      </w:r>
    </w:p>
    <w:p w14:paraId="3E35BB5D" w14:textId="77777777" w:rsidR="005F79DD" w:rsidRDefault="005F79DD" w:rsidP="00C96130">
      <w:pPr>
        <w:pStyle w:val="ListParagraph"/>
        <w:numPr>
          <w:ilvl w:val="0"/>
          <w:numId w:val="1"/>
        </w:numPr>
        <w:rPr>
          <w:sz w:val="24"/>
          <w:szCs w:val="24"/>
        </w:rPr>
      </w:pPr>
      <w:r>
        <w:rPr>
          <w:sz w:val="24"/>
          <w:szCs w:val="24"/>
        </w:rPr>
        <w:t>DCPC Certification</w:t>
      </w:r>
    </w:p>
    <w:p w14:paraId="2E61AFEF" w14:textId="77777777" w:rsidR="00C96130" w:rsidRDefault="00C96130" w:rsidP="005F79DD">
      <w:pPr>
        <w:pStyle w:val="ListParagraph"/>
        <w:numPr>
          <w:ilvl w:val="1"/>
          <w:numId w:val="1"/>
        </w:numPr>
        <w:rPr>
          <w:sz w:val="24"/>
          <w:szCs w:val="24"/>
        </w:rPr>
      </w:pPr>
      <w:r>
        <w:rPr>
          <w:sz w:val="24"/>
          <w:szCs w:val="24"/>
        </w:rPr>
        <w:t>DCPC being certified:</w:t>
      </w:r>
    </w:p>
    <w:p w14:paraId="74A732CC" w14:textId="77777777" w:rsidR="00C96130" w:rsidRDefault="00C96130" w:rsidP="005F79DD">
      <w:pPr>
        <w:pStyle w:val="ListParagraph"/>
        <w:numPr>
          <w:ilvl w:val="2"/>
          <w:numId w:val="1"/>
        </w:numPr>
        <w:rPr>
          <w:sz w:val="24"/>
          <w:szCs w:val="24"/>
        </w:rPr>
      </w:pPr>
      <w:r>
        <w:rPr>
          <w:sz w:val="24"/>
          <w:szCs w:val="24"/>
        </w:rPr>
        <w:t>DCPC Wellington (New Zealand</w:t>
      </w:r>
      <w:r w:rsidR="00ED7C4D">
        <w:rPr>
          <w:sz w:val="24"/>
          <w:szCs w:val="24"/>
        </w:rPr>
        <w:t>, March 2015</w:t>
      </w:r>
      <w:r>
        <w:rPr>
          <w:sz w:val="24"/>
          <w:szCs w:val="24"/>
        </w:rPr>
        <w:t>)</w:t>
      </w:r>
      <w:r w:rsidR="00ED7C4D">
        <w:rPr>
          <w:sz w:val="24"/>
          <w:szCs w:val="24"/>
        </w:rPr>
        <w:t xml:space="preserve"> </w:t>
      </w:r>
    </w:p>
    <w:p w14:paraId="4D54A72E" w14:textId="77777777" w:rsidR="00C96130" w:rsidRDefault="00C96130" w:rsidP="005F79DD">
      <w:pPr>
        <w:pStyle w:val="ListParagraph"/>
        <w:numPr>
          <w:ilvl w:val="2"/>
          <w:numId w:val="1"/>
        </w:numPr>
        <w:rPr>
          <w:sz w:val="24"/>
          <w:szCs w:val="24"/>
        </w:rPr>
      </w:pPr>
      <w:r>
        <w:rPr>
          <w:sz w:val="24"/>
          <w:szCs w:val="24"/>
        </w:rPr>
        <w:t>DCPC Singapore (Singapore</w:t>
      </w:r>
      <w:r w:rsidR="00ED7C4D">
        <w:rPr>
          <w:sz w:val="24"/>
          <w:szCs w:val="24"/>
        </w:rPr>
        <w:t>, June 2017</w:t>
      </w:r>
      <w:r>
        <w:rPr>
          <w:sz w:val="24"/>
          <w:szCs w:val="24"/>
        </w:rPr>
        <w:t>)</w:t>
      </w:r>
    </w:p>
    <w:p w14:paraId="439E7F47" w14:textId="77777777" w:rsidR="00ED7C4D" w:rsidRDefault="00C96130" w:rsidP="005F79DD">
      <w:pPr>
        <w:pStyle w:val="ListParagraph"/>
        <w:numPr>
          <w:ilvl w:val="2"/>
          <w:numId w:val="1"/>
        </w:numPr>
        <w:rPr>
          <w:sz w:val="24"/>
          <w:szCs w:val="24"/>
        </w:rPr>
      </w:pPr>
      <w:r>
        <w:rPr>
          <w:sz w:val="24"/>
          <w:szCs w:val="24"/>
        </w:rPr>
        <w:t>DCPC Jakarta (Indonesia</w:t>
      </w:r>
      <w:r w:rsidR="00ED7C4D">
        <w:rPr>
          <w:sz w:val="24"/>
          <w:szCs w:val="24"/>
        </w:rPr>
        <w:t>, March 2016</w:t>
      </w:r>
      <w:r>
        <w:rPr>
          <w:sz w:val="24"/>
          <w:szCs w:val="24"/>
        </w:rPr>
        <w:t xml:space="preserve">) </w:t>
      </w:r>
    </w:p>
    <w:p w14:paraId="3285B264" w14:textId="77777777" w:rsidR="00C8585D" w:rsidRDefault="00ED7C4D" w:rsidP="005F79DD">
      <w:pPr>
        <w:pStyle w:val="ListParagraph"/>
        <w:numPr>
          <w:ilvl w:val="1"/>
          <w:numId w:val="1"/>
        </w:numPr>
        <w:rPr>
          <w:sz w:val="24"/>
          <w:szCs w:val="24"/>
        </w:rPr>
      </w:pPr>
      <w:r>
        <w:rPr>
          <w:sz w:val="24"/>
          <w:szCs w:val="24"/>
        </w:rPr>
        <w:t>DCPC</w:t>
      </w:r>
      <w:r w:rsidR="00C8585D">
        <w:rPr>
          <w:sz w:val="24"/>
          <w:szCs w:val="24"/>
        </w:rPr>
        <w:t xml:space="preserve"> to be certified:</w:t>
      </w:r>
    </w:p>
    <w:p w14:paraId="4E1979DF" w14:textId="77777777" w:rsidR="00ED7C4D" w:rsidRDefault="00C8585D" w:rsidP="005F79DD">
      <w:pPr>
        <w:pStyle w:val="ListParagraph"/>
        <w:numPr>
          <w:ilvl w:val="2"/>
          <w:numId w:val="1"/>
        </w:numPr>
        <w:rPr>
          <w:sz w:val="24"/>
          <w:szCs w:val="24"/>
        </w:rPr>
      </w:pPr>
      <w:r>
        <w:rPr>
          <w:sz w:val="24"/>
          <w:szCs w:val="24"/>
        </w:rPr>
        <w:t>Fiji</w:t>
      </w:r>
      <w:r w:rsidR="00ED7C4D">
        <w:rPr>
          <w:sz w:val="24"/>
          <w:szCs w:val="24"/>
        </w:rPr>
        <w:t xml:space="preserve"> </w:t>
      </w:r>
    </w:p>
    <w:p w14:paraId="42654E28" w14:textId="77777777" w:rsidR="0066586F" w:rsidRDefault="0066586F" w:rsidP="0066586F">
      <w:pPr>
        <w:pStyle w:val="ListParagraph"/>
        <w:numPr>
          <w:ilvl w:val="0"/>
          <w:numId w:val="1"/>
        </w:numPr>
        <w:rPr>
          <w:sz w:val="24"/>
          <w:szCs w:val="24"/>
        </w:rPr>
      </w:pPr>
      <w:r>
        <w:rPr>
          <w:sz w:val="24"/>
          <w:szCs w:val="24"/>
        </w:rPr>
        <w:t>NC Certification</w:t>
      </w:r>
    </w:p>
    <w:p w14:paraId="43742ED2" w14:textId="77777777" w:rsidR="0066586F" w:rsidRDefault="0066586F" w:rsidP="0066586F">
      <w:pPr>
        <w:pStyle w:val="ListParagraph"/>
        <w:numPr>
          <w:ilvl w:val="1"/>
          <w:numId w:val="1"/>
        </w:numPr>
        <w:rPr>
          <w:sz w:val="24"/>
          <w:szCs w:val="24"/>
        </w:rPr>
      </w:pPr>
      <w:r>
        <w:rPr>
          <w:sz w:val="24"/>
          <w:szCs w:val="24"/>
        </w:rPr>
        <w:t xml:space="preserve">All RA V NC has been approved by Cg/EC (Based on WIS centres Database </w:t>
      </w:r>
      <w:hyperlink r:id="rId6" w:history="1">
        <w:r w:rsidRPr="005E3DE9">
          <w:rPr>
            <w:rStyle w:val="Hyperlink"/>
            <w:sz w:val="24"/>
            <w:szCs w:val="24"/>
          </w:rPr>
          <w:t>http://www.wmo.int/pages/prog/www/WIS/centres/index_en.php</w:t>
        </w:r>
      </w:hyperlink>
      <w:r>
        <w:rPr>
          <w:sz w:val="24"/>
          <w:szCs w:val="24"/>
        </w:rPr>
        <w:t>)</w:t>
      </w:r>
    </w:p>
    <w:p w14:paraId="5B350368" w14:textId="77777777" w:rsidR="0066586F" w:rsidRDefault="00BC67EF" w:rsidP="0066586F">
      <w:pPr>
        <w:pStyle w:val="ListParagraph"/>
        <w:numPr>
          <w:ilvl w:val="0"/>
          <w:numId w:val="1"/>
        </w:numPr>
        <w:rPr>
          <w:sz w:val="24"/>
          <w:szCs w:val="24"/>
        </w:rPr>
      </w:pPr>
      <w:r>
        <w:rPr>
          <w:sz w:val="24"/>
          <w:szCs w:val="24"/>
        </w:rPr>
        <w:t>Primary GISC has been identified by all RA V countries.</w:t>
      </w:r>
    </w:p>
    <w:p w14:paraId="1BD093CF" w14:textId="77777777" w:rsidR="00BC67EF" w:rsidRDefault="00BC67EF" w:rsidP="0066586F">
      <w:pPr>
        <w:pStyle w:val="ListParagraph"/>
        <w:numPr>
          <w:ilvl w:val="0"/>
          <w:numId w:val="1"/>
        </w:numPr>
        <w:rPr>
          <w:sz w:val="24"/>
          <w:szCs w:val="24"/>
        </w:rPr>
      </w:pPr>
      <w:r>
        <w:rPr>
          <w:sz w:val="24"/>
          <w:szCs w:val="24"/>
        </w:rPr>
        <w:t xml:space="preserve">Most </w:t>
      </w:r>
      <w:r w:rsidR="0071508C">
        <w:rPr>
          <w:sz w:val="24"/>
          <w:szCs w:val="24"/>
        </w:rPr>
        <w:t>countries have</w:t>
      </w:r>
      <w:r>
        <w:rPr>
          <w:sz w:val="24"/>
          <w:szCs w:val="24"/>
        </w:rPr>
        <w:t xml:space="preserve"> nominated WIS Focal Point.</w:t>
      </w:r>
    </w:p>
    <w:p w14:paraId="2BC33CAC" w14:textId="77777777" w:rsidR="00BC67EF" w:rsidRDefault="00BC67EF" w:rsidP="0066586F">
      <w:pPr>
        <w:pStyle w:val="ListParagraph"/>
        <w:numPr>
          <w:ilvl w:val="0"/>
          <w:numId w:val="1"/>
        </w:numPr>
        <w:rPr>
          <w:sz w:val="24"/>
          <w:szCs w:val="24"/>
        </w:rPr>
      </w:pPr>
      <w:r>
        <w:rPr>
          <w:sz w:val="24"/>
          <w:szCs w:val="24"/>
        </w:rPr>
        <w:t>Primary GISC has supported and facelifted DCPC certification in its Area of Responsibility.</w:t>
      </w:r>
    </w:p>
    <w:p w14:paraId="7BFB6F78" w14:textId="77777777" w:rsidR="0074418D" w:rsidRDefault="00BC67EF" w:rsidP="0074418D">
      <w:pPr>
        <w:pStyle w:val="ListParagraph"/>
        <w:numPr>
          <w:ilvl w:val="0"/>
          <w:numId w:val="1"/>
        </w:numPr>
        <w:rPr>
          <w:sz w:val="24"/>
          <w:szCs w:val="24"/>
        </w:rPr>
      </w:pPr>
      <w:r>
        <w:rPr>
          <w:sz w:val="24"/>
          <w:szCs w:val="24"/>
        </w:rPr>
        <w:t xml:space="preserve">GTS/WIS operation in terms of data exchange in RA V </w:t>
      </w:r>
      <w:r w:rsidR="00BF715F">
        <w:rPr>
          <w:sz w:val="24"/>
          <w:szCs w:val="24"/>
        </w:rPr>
        <w:t>has been functioning</w:t>
      </w:r>
      <w:r w:rsidR="0074418D">
        <w:rPr>
          <w:sz w:val="24"/>
          <w:szCs w:val="24"/>
        </w:rPr>
        <w:t xml:space="preserve"> as expected. </w:t>
      </w:r>
      <w:r w:rsidR="0074418D" w:rsidRPr="0074418D">
        <w:rPr>
          <w:sz w:val="24"/>
          <w:szCs w:val="24"/>
        </w:rPr>
        <w:t>WIS metadata has been maintained</w:t>
      </w:r>
      <w:r w:rsidR="0074418D">
        <w:rPr>
          <w:sz w:val="24"/>
          <w:szCs w:val="24"/>
        </w:rPr>
        <w:t xml:space="preserve"> and exchanged</w:t>
      </w:r>
      <w:r w:rsidR="0074418D" w:rsidRPr="0074418D">
        <w:rPr>
          <w:sz w:val="24"/>
          <w:szCs w:val="24"/>
        </w:rPr>
        <w:t>.</w:t>
      </w:r>
      <w:r w:rsidR="0074418D">
        <w:rPr>
          <w:sz w:val="24"/>
          <w:szCs w:val="24"/>
        </w:rPr>
        <w:t xml:space="preserve"> </w:t>
      </w:r>
    </w:p>
    <w:p w14:paraId="77F03864" w14:textId="77777777" w:rsidR="00C21573" w:rsidRDefault="00C21573" w:rsidP="00C21573">
      <w:pPr>
        <w:pStyle w:val="ListParagraph"/>
        <w:rPr>
          <w:sz w:val="24"/>
          <w:szCs w:val="24"/>
        </w:rPr>
      </w:pPr>
    </w:p>
    <w:p w14:paraId="55B04073" w14:textId="77777777" w:rsidR="00C21573" w:rsidRDefault="00C21573" w:rsidP="00C21573">
      <w:pPr>
        <w:pStyle w:val="ListParagraph"/>
        <w:rPr>
          <w:sz w:val="24"/>
          <w:szCs w:val="24"/>
        </w:rPr>
      </w:pPr>
    </w:p>
    <w:p w14:paraId="65A559CF" w14:textId="77777777" w:rsidR="00C21573" w:rsidRDefault="00C21573" w:rsidP="00C21573">
      <w:pPr>
        <w:pStyle w:val="ListParagraph"/>
        <w:ind w:left="0"/>
        <w:rPr>
          <w:sz w:val="24"/>
          <w:szCs w:val="24"/>
        </w:rPr>
      </w:pPr>
      <w:r>
        <w:rPr>
          <w:sz w:val="24"/>
          <w:szCs w:val="24"/>
        </w:rPr>
        <w:t>Reference</w:t>
      </w:r>
    </w:p>
    <w:p w14:paraId="137358D5" w14:textId="77777777" w:rsidR="00C21573" w:rsidRPr="0074418D" w:rsidRDefault="00C21573" w:rsidP="00C21573">
      <w:pPr>
        <w:pStyle w:val="ListParagraph"/>
        <w:ind w:left="0"/>
        <w:rPr>
          <w:sz w:val="24"/>
          <w:szCs w:val="24"/>
        </w:rPr>
      </w:pPr>
      <w:r>
        <w:rPr>
          <w:sz w:val="24"/>
          <w:szCs w:val="24"/>
        </w:rPr>
        <w:t xml:space="preserve">RA-V </w:t>
      </w:r>
      <w:r w:rsidRPr="00C21573">
        <w:rPr>
          <w:sz w:val="24"/>
          <w:szCs w:val="24"/>
        </w:rPr>
        <w:t>WIS IMPLEMENTATION PLAN 2013 - 2015</w:t>
      </w:r>
    </w:p>
    <w:sectPr w:rsidR="00C21573" w:rsidRPr="00744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2B08E6"/>
    <w:multiLevelType w:val="hybridMultilevel"/>
    <w:tmpl w:val="20AE356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271"/>
    <w:rsid w:val="000962F9"/>
    <w:rsid w:val="00563271"/>
    <w:rsid w:val="005F79DD"/>
    <w:rsid w:val="0066586F"/>
    <w:rsid w:val="0071508C"/>
    <w:rsid w:val="0074418D"/>
    <w:rsid w:val="007C2031"/>
    <w:rsid w:val="00B33B2E"/>
    <w:rsid w:val="00BC67EF"/>
    <w:rsid w:val="00BF715F"/>
    <w:rsid w:val="00C21573"/>
    <w:rsid w:val="00C8585D"/>
    <w:rsid w:val="00C96130"/>
    <w:rsid w:val="00ED7C4D"/>
  </w:rsids>
  <m:mathPr>
    <m:mathFont m:val="Cambria Math"/>
    <m:brkBin m:val="before"/>
    <m:brkBinSub m:val="--"/>
    <m:smallFrac m:val="0"/>
    <m:dispDef/>
    <m:lMargin m:val="0"/>
    <m:rMargin m:val="0"/>
    <m:defJc m:val="centerGroup"/>
    <m:wrapIndent m:val="1440"/>
    <m:intLim m:val="subSup"/>
    <m:naryLim m:val="undOvr"/>
  </m:mathPr>
  <w:themeFontLang w:val="en-AU"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9C91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130"/>
    <w:pPr>
      <w:ind w:left="720"/>
      <w:contextualSpacing/>
    </w:pPr>
  </w:style>
  <w:style w:type="character" w:styleId="Hyperlink">
    <w:name w:val="Hyperlink"/>
    <w:basedOn w:val="DefaultParagraphFont"/>
    <w:uiPriority w:val="99"/>
    <w:unhideWhenUsed/>
    <w:rsid w:val="006658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wmo.int/pages/prog/www/WIS/centres/index_en.php"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201</Words>
  <Characters>1146</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1345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Weiqing Qu</dc:creator>
  <cp:lastModifiedBy>Tandy, Jeremy</cp:lastModifiedBy>
  <cp:revision>8</cp:revision>
  <dcterms:created xsi:type="dcterms:W3CDTF">2017-11-06T04:30:00Z</dcterms:created>
  <dcterms:modified xsi:type="dcterms:W3CDTF">2017-11-11T11:41:00Z</dcterms:modified>
</cp:coreProperties>
</file>