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112992" w:rsidTr="00313D16">
        <w:trPr>
          <w:trHeight w:val="282"/>
        </w:trPr>
        <w:tc>
          <w:tcPr>
            <w:tcW w:w="6912" w:type="dxa"/>
            <w:vMerge w:val="restart"/>
          </w:tcPr>
          <w:p w:rsidR="00B74B70" w:rsidRPr="00112992" w:rsidRDefault="00B74B70" w:rsidP="00313D16">
            <w:pPr>
              <w:tabs>
                <w:tab w:val="left" w:pos="6946"/>
              </w:tabs>
              <w:suppressAutoHyphens/>
              <w:spacing w:after="120" w:line="252" w:lineRule="auto"/>
              <w:ind w:left="1134"/>
              <w:rPr>
                <w:rFonts w:cs="Tahoma"/>
                <w:b/>
                <w:bCs/>
                <w:color w:val="365F91" w:themeColor="accent1" w:themeShade="BF"/>
                <w:szCs w:val="22"/>
              </w:rPr>
            </w:pPr>
            <w:r w:rsidRPr="00112992">
              <w:rPr>
                <w:noProof/>
                <w:color w:val="365F91" w:themeColor="accent1" w:themeShade="BF"/>
                <w:szCs w:val="22"/>
                <w:lang w:val="en-US" w:eastAsia="zh-CN"/>
              </w:rPr>
              <w:drawing>
                <wp:anchor distT="0" distB="0" distL="114300" distR="114300" simplePos="0" relativeHeight="251659264"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Pr="00112992">
              <w:rPr>
                <w:rFonts w:cs="Tahoma"/>
                <w:b/>
                <w:bCs/>
                <w:color w:val="365F91" w:themeColor="accent1" w:themeShade="BF"/>
                <w:szCs w:val="22"/>
              </w:rPr>
              <w:t>World Meteorological Organization</w:t>
            </w:r>
          </w:p>
          <w:p w:rsidR="00B74B70" w:rsidRPr="00112992" w:rsidRDefault="00B74B70" w:rsidP="00313D16">
            <w:pPr>
              <w:tabs>
                <w:tab w:val="left" w:pos="6946"/>
              </w:tabs>
              <w:suppressAutoHyphens/>
              <w:spacing w:after="120" w:line="252" w:lineRule="auto"/>
              <w:ind w:left="1134"/>
              <w:rPr>
                <w:rFonts w:cs="Tahoma"/>
                <w:b/>
                <w:color w:val="365F91" w:themeColor="accent1" w:themeShade="BF"/>
                <w:spacing w:val="-2"/>
                <w:szCs w:val="22"/>
              </w:rPr>
            </w:pPr>
            <w:r w:rsidRPr="00112992">
              <w:rPr>
                <w:rFonts w:cs="Tahoma"/>
                <w:b/>
                <w:color w:val="365F91" w:themeColor="accent1" w:themeShade="BF"/>
                <w:spacing w:val="-2"/>
                <w:szCs w:val="22"/>
              </w:rPr>
              <w:t>COMMISSION FOR BASIC SYSTEMS</w:t>
            </w:r>
          </w:p>
          <w:p w:rsidR="00B74B70" w:rsidRPr="00112992" w:rsidRDefault="00112992" w:rsidP="00313D16">
            <w:pPr>
              <w:tabs>
                <w:tab w:val="left" w:pos="6946"/>
              </w:tabs>
              <w:suppressAutoHyphens/>
              <w:spacing w:after="120" w:line="252" w:lineRule="auto"/>
              <w:ind w:left="1134"/>
              <w:rPr>
                <w:rFonts w:cstheme="minorBidi"/>
                <w:b/>
                <w:snapToGrid w:val="0"/>
                <w:color w:val="365F91" w:themeColor="accent1" w:themeShade="BF"/>
                <w:szCs w:val="22"/>
              </w:rPr>
            </w:pPr>
            <w:r w:rsidRPr="00112992">
              <w:rPr>
                <w:rFonts w:cstheme="minorBidi"/>
                <w:b/>
                <w:snapToGrid w:val="0"/>
                <w:color w:val="365F91" w:themeColor="accent1" w:themeShade="BF"/>
                <w:szCs w:val="22"/>
              </w:rPr>
              <w:t>Task Team GISC</w:t>
            </w:r>
          </w:p>
          <w:p w:rsidR="00B74B70" w:rsidRPr="00EE4FB3" w:rsidRDefault="00EE4FB3" w:rsidP="00EE4FB3">
            <w:pPr>
              <w:tabs>
                <w:tab w:val="left" w:pos="6946"/>
              </w:tabs>
              <w:suppressAutoHyphens/>
              <w:spacing w:after="120" w:line="252" w:lineRule="auto"/>
              <w:ind w:left="1134"/>
              <w:rPr>
                <w:rFonts w:cs="Tahoma"/>
                <w:bCs/>
                <w:color w:val="365F91" w:themeColor="accent1" w:themeShade="BF"/>
                <w:szCs w:val="22"/>
              </w:rPr>
            </w:pPr>
            <w:r w:rsidRPr="00EE4FB3">
              <w:rPr>
                <w:rFonts w:cstheme="minorBidi"/>
                <w:bCs/>
                <w:snapToGrid w:val="0"/>
                <w:color w:val="365F91" w:themeColor="accent1" w:themeShade="BF"/>
                <w:szCs w:val="22"/>
              </w:rPr>
              <w:t xml:space="preserve">13-17 </w:t>
            </w:r>
            <w:r>
              <w:rPr>
                <w:rFonts w:cstheme="minorBidi"/>
                <w:bCs/>
                <w:snapToGrid w:val="0"/>
                <w:color w:val="365F91" w:themeColor="accent1" w:themeShade="BF"/>
                <w:szCs w:val="22"/>
              </w:rPr>
              <w:t>November</w:t>
            </w:r>
            <w:r w:rsidRPr="00EE4FB3">
              <w:rPr>
                <w:rFonts w:cstheme="minorBidi"/>
                <w:bCs/>
                <w:snapToGrid w:val="0"/>
                <w:color w:val="365F91" w:themeColor="accent1" w:themeShade="BF"/>
                <w:szCs w:val="22"/>
              </w:rPr>
              <w:t xml:space="preserve"> 2017, Geneva</w:t>
            </w:r>
          </w:p>
        </w:tc>
        <w:tc>
          <w:tcPr>
            <w:tcW w:w="2977" w:type="dxa"/>
          </w:tcPr>
          <w:p w:rsidR="00B74B70" w:rsidRPr="00112992" w:rsidRDefault="00EE4FB3" w:rsidP="00112992">
            <w:pPr>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TT-GISC2017/Doc-7.1(1)</w:t>
            </w:r>
            <w:bookmarkStart w:id="0" w:name="_GoBack"/>
            <w:bookmarkEnd w:id="0"/>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112992">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112992">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714105" w:rsidP="00313D16">
            <w:pPr>
              <w:spacing w:after="60"/>
              <w:ind w:right="-108"/>
              <w:jc w:val="right"/>
              <w:rPr>
                <w:rFonts w:cs="Tahoma"/>
                <w:color w:val="365F91" w:themeColor="accent1" w:themeShade="BF"/>
                <w:szCs w:val="22"/>
              </w:rPr>
            </w:pPr>
            <w:r>
              <w:rPr>
                <w:rFonts w:cs="Tahoma"/>
                <w:color w:val="365F91" w:themeColor="accent1" w:themeShade="BF"/>
                <w:szCs w:val="22"/>
              </w:rPr>
              <w:t>14</w:t>
            </w:r>
            <w:r w:rsidR="00112992">
              <w:rPr>
                <w:rFonts w:cs="Tahoma"/>
                <w:color w:val="365F91" w:themeColor="accent1" w:themeShade="BF"/>
                <w:szCs w:val="22"/>
              </w:rPr>
              <w:t>.AUG.2017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112992" w:rsidP="000E3612">
      <w:pPr>
        <w:pStyle w:val="Heading1"/>
        <w:jc w:val="center"/>
      </w:pPr>
      <w:r>
        <w:t>Problem management for upper air BUFR reports</w:t>
      </w:r>
    </w:p>
    <w:p w:rsidR="00F35F35" w:rsidRPr="00FF65B9" w:rsidRDefault="00112992" w:rsidP="00112992">
      <w:pPr>
        <w:pStyle w:val="Heading2"/>
        <w:rPr>
          <w:rFonts w:hint="eastAsia"/>
        </w:rPr>
      </w:pPr>
      <w:r>
        <w:t>Background</w:t>
      </w:r>
    </w:p>
    <w:p w:rsidR="00042828" w:rsidRDefault="00112992" w:rsidP="00112992">
      <w:pPr>
        <w:pStyle w:val="BodyTextNumbered"/>
      </w:pPr>
      <w:r>
        <w:t xml:space="preserve">In 2015 CBS Management Group initiated the Task Team on Upper Air BUFR (TT-UABUFR) to resolve issues associated with migration of upper air reports to BUFR. NWP centres risked a loss of upper air information because observation providers were replicating the four parts of the  traditional alphanumeric reports (TAC) with four independent BUFR reports that lacked the metadata to enable them to be recombined into a single report, and because of the large number of errors </w:t>
      </w:r>
      <w:r w:rsidR="00042828">
        <w:t>in encoding of reports in BUFR.</w:t>
      </w:r>
    </w:p>
    <w:p w:rsidR="00F35F35" w:rsidRDefault="00112992" w:rsidP="00042828">
      <w:pPr>
        <w:pStyle w:val="BodyTextNumbered"/>
      </w:pPr>
      <w:r>
        <w:t xml:space="preserve">CBS and EC have since confirmed the recommendation of TT-UABFR that </w:t>
      </w:r>
      <w:r w:rsidR="00042828">
        <w:t xml:space="preserve">the B/C regulations were clear, requiring that </w:t>
      </w:r>
      <w:r>
        <w:t>upper air reports in BUFR should contain only full ascent information (that is, most stations should provide two reports: one containing all the information from the surface to 100h</w:t>
      </w:r>
      <w:r w:rsidR="00042828">
        <w:t>Pa issues as soon as the information became available, and the second containing the full set of information from the surface to when the balloon burst</w:t>
      </w:r>
      <w:r w:rsidR="00714105">
        <w:t>)</w:t>
      </w:r>
      <w:r w:rsidR="00042828">
        <w:t>.</w:t>
      </w:r>
    </w:p>
    <w:p w:rsidR="00042828" w:rsidRDefault="00042828" w:rsidP="00714105">
      <w:pPr>
        <w:pStyle w:val="BodyTextNumbered"/>
      </w:pPr>
      <w:r>
        <w:t>TT-UABFR has identified that there are several types of systematic problem with upper air reports in BUFR (see Annex section 2.1) that are sufficiently prevalent to require a systematic approach to managing their resolution. The Annex states the approach recommended by TT-UABFR. That approach identified the need for an operational body to assess reported issues to identify persistent problems with upper air BUFR reports and to liaise with Member to facilitate resolution of those problems.</w:t>
      </w:r>
    </w:p>
    <w:p w:rsidR="00B77D5B" w:rsidRDefault="00042828" w:rsidP="00714105">
      <w:pPr>
        <w:pStyle w:val="BodyTextNumbered"/>
      </w:pPr>
      <w:r>
        <w:t xml:space="preserve">A telephone conference on 27 July 2017 between representatives of TT-UABUFR, the chair of OPAG IOS, Chair IPET-CM, Chair ET-SBO and the secretariat considered the proposal of </w:t>
      </w:r>
      <w:r w:rsidR="00B77D5B">
        <w:t xml:space="preserve">TT-UABUFR. It was clear that the procedure proposed by TT-UABUFR was </w:t>
      </w:r>
      <w:r w:rsidR="00714105">
        <w:t xml:space="preserve">fundamentally the </w:t>
      </w:r>
      <w:r w:rsidR="00B77D5B">
        <w:t xml:space="preserve">same as that being considered for the WIGOS Data Quality Management System (WDQMS). The </w:t>
      </w:r>
      <w:r w:rsidR="00714105">
        <w:t>telephone conference</w:t>
      </w:r>
      <w:r w:rsidR="00B77D5B">
        <w:t xml:space="preserve"> made three recommendations:</w:t>
      </w:r>
    </w:p>
    <w:p w:rsidR="00B77D5B" w:rsidRDefault="00B77D5B" w:rsidP="00B77D5B">
      <w:pPr>
        <w:pStyle w:val="BodyTextNumbered"/>
        <w:numPr>
          <w:ilvl w:val="1"/>
          <w:numId w:val="5"/>
        </w:numPr>
      </w:pPr>
      <w:r>
        <w:t>Problem resolution for upper air BUFR reports should be a pilot project for the WDQMS;</w:t>
      </w:r>
    </w:p>
    <w:p w:rsidR="00B77D5B" w:rsidRDefault="00B77D5B" w:rsidP="00714105">
      <w:pPr>
        <w:pStyle w:val="BodyTextNumbered"/>
        <w:numPr>
          <w:ilvl w:val="1"/>
          <w:numId w:val="5"/>
        </w:numPr>
      </w:pPr>
      <w:r>
        <w:t>In</w:t>
      </w:r>
      <w:r w:rsidR="00042828">
        <w:t xml:space="preserve"> the longer term WIGOS regional centres should take on the responsibilities of the operational body </w:t>
      </w:r>
      <w:r w:rsidR="00714105">
        <w:t>recommended</w:t>
      </w:r>
      <w:r w:rsidR="00042828">
        <w:t xml:space="preserve"> by the </w:t>
      </w:r>
      <w:r>
        <w:t>TT-UAB</w:t>
      </w:r>
      <w:r w:rsidR="00714105">
        <w:t>U</w:t>
      </w:r>
      <w:r>
        <w:t>FR report.</w:t>
      </w:r>
    </w:p>
    <w:p w:rsidR="00B77D5B" w:rsidRDefault="00B77D5B" w:rsidP="000E3612">
      <w:pPr>
        <w:pStyle w:val="BodyTextNumbered"/>
        <w:numPr>
          <w:ilvl w:val="1"/>
          <w:numId w:val="5"/>
        </w:numPr>
      </w:pPr>
      <w:r>
        <w:t xml:space="preserve">In the shorter term GISCs should take on the role of assessing problems and liaising with Members for those reports originating within their AMDCN. </w:t>
      </w:r>
    </w:p>
    <w:p w:rsidR="001C16A8" w:rsidRDefault="00B77D5B" w:rsidP="00B77D5B">
      <w:pPr>
        <w:pStyle w:val="Heading2"/>
        <w:rPr>
          <w:rFonts w:hint="eastAsia"/>
        </w:rPr>
      </w:pPr>
      <w:r>
        <w:t>Implications for GISCs</w:t>
      </w:r>
    </w:p>
    <w:p w:rsidR="00B77D5B" w:rsidRDefault="00B77D5B" w:rsidP="001D0BF5">
      <w:pPr>
        <w:pStyle w:val="BodyTextNumbered"/>
      </w:pPr>
      <w:r>
        <w:t>Resolving problems with upper air reports in BUFR is not within the current scope of the obligations on GISCs, and is not necessarily within the skills sets of the teams currently operating the GISCs. GISCs are, however, operated by organizations that run upper air observation systems and NWP data assimilation systems, so that the required skills are available to those organizations. In addition, the GISCs have mature incident a</w:t>
      </w:r>
      <w:r w:rsidR="00714105">
        <w:t>n</w:t>
      </w:r>
      <w:r>
        <w:t xml:space="preserve">d problem management </w:t>
      </w:r>
      <w:r w:rsidR="001D0BF5">
        <w:t>procedures</w:t>
      </w:r>
      <w:r>
        <w:t xml:space="preserve"> that could be used to </w:t>
      </w:r>
      <w:r w:rsidR="001D0BF5">
        <w:t>manage resolution of BUFR issues.</w:t>
      </w:r>
    </w:p>
    <w:p w:rsidR="001D0BF5" w:rsidRDefault="001D0BF5" w:rsidP="001D0BF5">
      <w:pPr>
        <w:pStyle w:val="BodyTextNumbered"/>
      </w:pPr>
      <w:r>
        <w:t>To meet the role proposed by TT-UAB</w:t>
      </w:r>
      <w:r w:rsidR="00714105">
        <w:t>U</w:t>
      </w:r>
      <w:r>
        <w:t xml:space="preserve">FR, GISCs would need to commit to suitable experienced staff participating in a monthly review of quality issues with upper air BUFR reports originating in their AMDCN and to liaising with Members to resolve those issues. </w:t>
      </w:r>
      <w:r>
        <w:lastRenderedPageBreak/>
        <w:t>TT</w:t>
      </w:r>
      <w:r>
        <w:noBreakHyphen/>
        <w:t>UABFR estimated that the review would take 1-2 person days a month at each GISC. The time taken to liaise with Members would depend critically on the number of problems encountered and the ability of the Member originating reports with problems to resolve the problems.</w:t>
      </w:r>
    </w:p>
    <w:p w:rsidR="001D0BF5" w:rsidRDefault="001D0BF5" w:rsidP="001D0BF5">
      <w:pPr>
        <w:pStyle w:val="BodyTextNumbered"/>
      </w:pPr>
      <w:r>
        <w:t>Members of TT-GISC need to consult with the management of their organizations to confirm that the organization would be prepared to take on the additional responsibility of leading resolution of problems related to upper air BUFR reports originating within their AMDCN until the WIGOS regional centres are able to take on the task.</w:t>
      </w:r>
    </w:p>
    <w:p w:rsidR="001D0BF5" w:rsidRDefault="001D0BF5" w:rsidP="001D0BF5">
      <w:pPr>
        <w:pStyle w:val="Heading2"/>
        <w:rPr>
          <w:rFonts w:hint="eastAsia"/>
        </w:rPr>
      </w:pPr>
      <w:r>
        <w:t>Decision requested</w:t>
      </w:r>
    </w:p>
    <w:p w:rsidR="001D0BF5" w:rsidRDefault="001D0BF5" w:rsidP="001D0BF5">
      <w:pPr>
        <w:pStyle w:val="BodyTextNumbered"/>
      </w:pPr>
      <w:r>
        <w:t>TT-GISC is requested to:</w:t>
      </w:r>
    </w:p>
    <w:p w:rsidR="001D0BF5" w:rsidRDefault="001D0BF5" w:rsidP="001D0BF5">
      <w:pPr>
        <w:pStyle w:val="BodyTextNumbered"/>
        <w:numPr>
          <w:ilvl w:val="1"/>
          <w:numId w:val="5"/>
        </w:numPr>
      </w:pPr>
      <w:r>
        <w:t>Confirm that the GISCs would be prepared to take on responsibility for managing the resolution of problems with upper air reports in BUFR originating in their AMDCN;</w:t>
      </w:r>
    </w:p>
    <w:p w:rsidR="001D0BF5" w:rsidRDefault="001D0BF5" w:rsidP="001D0BF5">
      <w:pPr>
        <w:pStyle w:val="BodyTextNumbered"/>
        <w:numPr>
          <w:ilvl w:val="1"/>
          <w:numId w:val="5"/>
        </w:numPr>
      </w:pPr>
      <w:r>
        <w:t xml:space="preserve">Provide a point of contact </w:t>
      </w:r>
      <w:r w:rsidR="00714105">
        <w:t xml:space="preserve">at each GISC </w:t>
      </w:r>
      <w:r>
        <w:t>with whom the WDQMS team and participating NWP centres can liaise in order to make the resolution process operational.</w:t>
      </w:r>
    </w:p>
    <w:p w:rsidR="001C16A8" w:rsidRPr="00FF65B9" w:rsidRDefault="001C16A8" w:rsidP="001C16A8">
      <w:pPr>
        <w:rPr>
          <w:rFonts w:ascii="Times New Roman" w:hAnsi="Times New Roman"/>
          <w:sz w:val="24"/>
          <w:szCs w:val="24"/>
        </w:rPr>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AE3A16" w:rsidRDefault="00AE3A16">
      <w:r>
        <w:br w:type="page"/>
      </w:r>
    </w:p>
    <w:p w:rsidR="00AE3A16" w:rsidRPr="00AE3A16" w:rsidRDefault="00042828" w:rsidP="00042828">
      <w:pPr>
        <w:pStyle w:val="Heading2"/>
        <w:rPr>
          <w:rFonts w:hint="eastAsia"/>
          <w:lang w:val="en-US"/>
        </w:rPr>
      </w:pPr>
      <w:r>
        <w:rPr>
          <w:lang w:val="en-US"/>
        </w:rPr>
        <w:lastRenderedPageBreak/>
        <w:t xml:space="preserve">Annex: </w:t>
      </w:r>
      <w:r w:rsidR="00AE3A16" w:rsidRPr="00AE3A16">
        <w:rPr>
          <w:lang w:val="en-US"/>
        </w:rPr>
        <w:t>Reporting procedure to allow issues with BUFR reports to be recorded and to provide a work flow to allow their resolution</w:t>
      </w:r>
    </w:p>
    <w:p w:rsidR="00AE3A16" w:rsidRPr="00AE3A16" w:rsidRDefault="00AE3A16" w:rsidP="00AE3A16">
      <w:pPr>
        <w:keepNext/>
        <w:keepLines/>
        <w:numPr>
          <w:ilvl w:val="0"/>
          <w:numId w:val="12"/>
        </w:numPr>
        <w:spacing w:before="480" w:after="200" w:line="276" w:lineRule="auto"/>
        <w:outlineLvl w:val="0"/>
        <w:rPr>
          <w:rFonts w:ascii="Cambria" w:eastAsia="SimSun" w:hAnsi="Cambria" w:cs="Times New Roman"/>
          <w:b/>
          <w:bCs/>
          <w:color w:val="365F91"/>
          <w:sz w:val="28"/>
          <w:szCs w:val="28"/>
          <w:lang w:val="en-US"/>
        </w:rPr>
      </w:pPr>
      <w:r w:rsidRPr="00AE3A16">
        <w:rPr>
          <w:rFonts w:ascii="Cambria" w:eastAsia="SimSun" w:hAnsi="Cambria" w:cs="Times New Roman"/>
          <w:b/>
          <w:bCs/>
          <w:color w:val="365F91"/>
          <w:sz w:val="28"/>
          <w:szCs w:val="28"/>
          <w:lang w:val="en-US"/>
        </w:rPr>
        <w:t>Introduction</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The migration from Traditional Alphanumeric Codes (TAC) to Table Driven Code Forms (TDCF), e.g. BUFR, has not been completed so far. Where data is available in BUFR format it nevertheless may happen that data is not fully correct encoded.</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Note: In the document different kind of ‘issues’ are addressed. The document speaks of:</w:t>
      </w:r>
    </w:p>
    <w:p w:rsidR="00AE3A16" w:rsidRPr="00AE3A16" w:rsidRDefault="00AE3A16" w:rsidP="00AE3A16">
      <w:pPr>
        <w:numPr>
          <w:ilvl w:val="0"/>
          <w:numId w:val="19"/>
        </w:numPr>
        <w:spacing w:after="200" w:line="276" w:lineRule="auto"/>
        <w:contextualSpacing/>
        <w:rPr>
          <w:rFonts w:ascii="Calibri" w:eastAsia="Calibri" w:hAnsi="Calibri"/>
          <w:szCs w:val="22"/>
          <w:lang w:val="en-US"/>
        </w:rPr>
      </w:pPr>
      <w:r w:rsidRPr="00AE3A16">
        <w:rPr>
          <w:rFonts w:ascii="Calibri" w:eastAsia="Calibri" w:hAnsi="Calibri"/>
          <w:szCs w:val="22"/>
          <w:lang w:val="en-US"/>
        </w:rPr>
        <w:t>“Errors” if the actual physical measurement of certain parameter is apparently wrong (however, this is not the primary type of irregularities the proposed reporting procedure shall help to solve) or if meta data is apparently wrong or not precise enough.</w:t>
      </w:r>
    </w:p>
    <w:p w:rsidR="00AE3A16" w:rsidRPr="00AE3A16" w:rsidRDefault="00AE3A16" w:rsidP="00AE3A16">
      <w:pPr>
        <w:numPr>
          <w:ilvl w:val="0"/>
          <w:numId w:val="19"/>
        </w:numPr>
        <w:spacing w:after="200" w:line="276" w:lineRule="auto"/>
        <w:contextualSpacing/>
        <w:rPr>
          <w:rFonts w:ascii="Calibri" w:eastAsia="Calibri" w:hAnsi="Calibri"/>
          <w:szCs w:val="22"/>
          <w:lang w:val="en-US"/>
        </w:rPr>
      </w:pPr>
      <w:r w:rsidRPr="00AE3A16">
        <w:rPr>
          <w:rFonts w:ascii="Calibri" w:eastAsia="Calibri" w:hAnsi="Calibri"/>
          <w:szCs w:val="22"/>
          <w:lang w:val="en-US"/>
        </w:rPr>
        <w:t>“Issues” if data is missing or if deviations from coding rules are observed.</w:t>
      </w:r>
    </w:p>
    <w:p w:rsidR="00AE3A16" w:rsidRPr="00AE3A16" w:rsidRDefault="00AE3A16" w:rsidP="00AE3A16">
      <w:pPr>
        <w:spacing w:after="200" w:line="276" w:lineRule="auto"/>
        <w:contextualSpacing/>
        <w:rPr>
          <w:rFonts w:ascii="Calibri" w:eastAsia="Calibri" w:hAnsi="Calibri"/>
          <w:szCs w:val="22"/>
          <w:lang w:val="en-US"/>
        </w:rPr>
      </w:pPr>
    </w:p>
    <w:p w:rsidR="00AE3A16" w:rsidRPr="00AE3A16" w:rsidRDefault="00AE3A16" w:rsidP="00AE3A16">
      <w:pPr>
        <w:spacing w:after="200" w:line="276" w:lineRule="auto"/>
        <w:contextualSpacing/>
        <w:rPr>
          <w:rFonts w:ascii="Calibri" w:eastAsia="Calibri" w:hAnsi="Calibri"/>
          <w:szCs w:val="22"/>
          <w:lang w:val="en-US"/>
        </w:rPr>
      </w:pPr>
      <w:r w:rsidRPr="00AE3A16">
        <w:rPr>
          <w:rFonts w:ascii="Calibri" w:eastAsia="Calibri" w:hAnsi="Calibri"/>
          <w:szCs w:val="22"/>
          <w:lang w:val="en-US"/>
        </w:rPr>
        <w:t xml:space="preserve">In some cases the word “issue” is used in an abstract sense, i.e. standing for both the aforementioned “errors” and more specific “issues”. </w:t>
      </w:r>
    </w:p>
    <w:p w:rsidR="00AE3A16" w:rsidRPr="00AE3A16" w:rsidRDefault="00AE3A16" w:rsidP="00AE3A16">
      <w:pPr>
        <w:keepNext/>
        <w:keepLines/>
        <w:numPr>
          <w:ilvl w:val="0"/>
          <w:numId w:val="12"/>
        </w:numPr>
        <w:spacing w:before="480" w:after="200" w:line="276" w:lineRule="auto"/>
        <w:outlineLvl w:val="0"/>
        <w:rPr>
          <w:rFonts w:ascii="Cambria" w:eastAsia="SimSun" w:hAnsi="Cambria" w:cs="Times New Roman"/>
          <w:b/>
          <w:bCs/>
          <w:color w:val="365F91"/>
          <w:sz w:val="28"/>
          <w:szCs w:val="28"/>
          <w:lang w:val="en-US"/>
        </w:rPr>
      </w:pPr>
      <w:r w:rsidRPr="00AE3A16">
        <w:rPr>
          <w:rFonts w:ascii="Cambria" w:eastAsia="SimSun" w:hAnsi="Cambria" w:cs="Times New Roman"/>
          <w:b/>
          <w:bCs/>
          <w:color w:val="365F91"/>
          <w:sz w:val="28"/>
          <w:szCs w:val="28"/>
          <w:lang w:val="en-US"/>
        </w:rPr>
        <w:t>Description of reporting procedure</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The overall task of improving the availability of observation data in BUFR format, i.e. the process of finishing the migration from Traditional Alphanumeric Codes (TAC) to Table Driven Code Forms (TDCF), e.g. BUFR, can be separated into three different tasks:</w:t>
      </w:r>
    </w:p>
    <w:p w:rsidR="00AE3A16" w:rsidRPr="00AE3A16" w:rsidRDefault="00AE3A16" w:rsidP="00AE3A16">
      <w:pPr>
        <w:numPr>
          <w:ilvl w:val="0"/>
          <w:numId w:val="18"/>
        </w:numPr>
        <w:spacing w:after="200" w:line="276" w:lineRule="auto"/>
        <w:contextualSpacing/>
        <w:rPr>
          <w:rFonts w:ascii="Calibri" w:eastAsia="Calibri" w:hAnsi="Calibri"/>
          <w:szCs w:val="22"/>
          <w:lang w:val="en-US"/>
        </w:rPr>
      </w:pPr>
      <w:r w:rsidRPr="00AE3A16">
        <w:rPr>
          <w:rFonts w:ascii="Calibri" w:eastAsia="Calibri" w:hAnsi="Calibri"/>
          <w:szCs w:val="22"/>
          <w:lang w:val="en-US"/>
        </w:rPr>
        <w:t>Monitor</w:t>
      </w:r>
      <w:r w:rsidRPr="00AE3A16">
        <w:rPr>
          <w:rFonts w:ascii="Calibri" w:eastAsia="Calibri" w:hAnsi="Calibri"/>
          <w:szCs w:val="22"/>
          <w:vertAlign w:val="superscript"/>
          <w:lang w:val="en-US"/>
        </w:rPr>
        <w:footnoteReference w:id="1"/>
      </w:r>
      <w:r w:rsidRPr="00AE3A16">
        <w:rPr>
          <w:rFonts w:ascii="Calibri" w:eastAsia="Calibri" w:hAnsi="Calibri"/>
          <w:szCs w:val="22"/>
          <w:lang w:val="en-US"/>
        </w:rPr>
        <w:t xml:space="preserve"> availability and identify issues with observations in BUFR format</w:t>
      </w:r>
    </w:p>
    <w:p w:rsidR="00AE3A16" w:rsidRPr="00AE3A16" w:rsidRDefault="00AE3A16" w:rsidP="00AE3A16">
      <w:pPr>
        <w:numPr>
          <w:ilvl w:val="0"/>
          <w:numId w:val="18"/>
        </w:numPr>
        <w:spacing w:after="200" w:line="276" w:lineRule="auto"/>
        <w:contextualSpacing/>
        <w:rPr>
          <w:rFonts w:ascii="Calibri" w:eastAsia="Calibri" w:hAnsi="Calibri"/>
          <w:szCs w:val="22"/>
          <w:lang w:val="en-US"/>
        </w:rPr>
      </w:pPr>
      <w:r w:rsidRPr="00AE3A16">
        <w:rPr>
          <w:rFonts w:ascii="Calibri" w:eastAsia="Calibri" w:hAnsi="Calibri"/>
          <w:szCs w:val="22"/>
          <w:lang w:val="en-US"/>
        </w:rPr>
        <w:t>Check the validity of identified issues with observations in BUFR format</w:t>
      </w:r>
    </w:p>
    <w:p w:rsidR="00AE3A16" w:rsidRPr="00AE3A16" w:rsidRDefault="00AE3A16" w:rsidP="00AE3A16">
      <w:pPr>
        <w:numPr>
          <w:ilvl w:val="0"/>
          <w:numId w:val="18"/>
        </w:numPr>
        <w:spacing w:after="200" w:line="276" w:lineRule="auto"/>
        <w:contextualSpacing/>
        <w:rPr>
          <w:rFonts w:ascii="Calibri" w:eastAsia="Calibri" w:hAnsi="Calibri"/>
          <w:szCs w:val="22"/>
          <w:lang w:val="en-US"/>
        </w:rPr>
      </w:pPr>
      <w:r w:rsidRPr="00AE3A16">
        <w:rPr>
          <w:rFonts w:ascii="Calibri" w:eastAsia="Calibri" w:hAnsi="Calibri"/>
          <w:szCs w:val="22"/>
          <w:lang w:val="en-US"/>
        </w:rPr>
        <w:t>Notify data providers about issues and follow-up on progress</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In the following the three different tasks are described in more detail. It is proposed to attribute the three different tasks to different groups. However, when it comes to implementing the proposed method it might well happen that synergies can be found. For instance, it might be possible that the same group is responsible for tasks 1 (identification of issues) and 2 (check of validity of reported issues) by mutually identifying and confirming issues.</w:t>
      </w:r>
    </w:p>
    <w:p w:rsidR="00AE3A16" w:rsidRPr="00AE3A16" w:rsidRDefault="00AE3A16" w:rsidP="00AE3A16">
      <w:pPr>
        <w:keepNext/>
        <w:keepLines/>
        <w:numPr>
          <w:ilvl w:val="1"/>
          <w:numId w:val="12"/>
        </w:numPr>
        <w:spacing w:before="480" w:after="200" w:line="276" w:lineRule="auto"/>
        <w:outlineLvl w:val="0"/>
        <w:rPr>
          <w:rFonts w:ascii="Cambria" w:eastAsia="SimSun" w:hAnsi="Cambria" w:cs="Times New Roman"/>
          <w:b/>
          <w:bCs/>
          <w:color w:val="365F91"/>
          <w:sz w:val="28"/>
          <w:szCs w:val="28"/>
          <w:lang w:val="en-US"/>
        </w:rPr>
      </w:pPr>
      <w:r w:rsidRPr="00AE3A16">
        <w:rPr>
          <w:rFonts w:ascii="Cambria" w:eastAsia="SimSun" w:hAnsi="Cambria" w:cs="Times New Roman"/>
          <w:b/>
          <w:bCs/>
          <w:color w:val="365F91"/>
          <w:sz w:val="28"/>
          <w:szCs w:val="28"/>
          <w:lang w:val="en-US"/>
        </w:rPr>
        <w:t>Monitor availability and identify issues with observations in BUFR format</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 xml:space="preserve">Maintain one global central catalogue per observing system in one place (possibly ECMWF can host this catalogue) which lists all reported issues. It is proposed that a number of persons from identified NWP modelling </w:t>
      </w:r>
      <w:proofErr w:type="spellStart"/>
      <w:r w:rsidRPr="00AE3A16">
        <w:rPr>
          <w:rFonts w:ascii="Calibri" w:eastAsia="Calibri" w:hAnsi="Calibri"/>
          <w:szCs w:val="22"/>
          <w:lang w:val="en-US"/>
        </w:rPr>
        <w:t>centres</w:t>
      </w:r>
      <w:proofErr w:type="spellEnd"/>
      <w:r w:rsidRPr="00AE3A16">
        <w:rPr>
          <w:rFonts w:ascii="Calibri" w:eastAsia="Calibri" w:hAnsi="Calibri"/>
          <w:szCs w:val="22"/>
          <w:lang w:val="en-US"/>
        </w:rPr>
        <w:t xml:space="preserve"> get editing permissions for the catalogue. If possible at least one global modelling </w:t>
      </w:r>
      <w:proofErr w:type="spellStart"/>
      <w:r w:rsidRPr="00AE3A16">
        <w:rPr>
          <w:rFonts w:ascii="Calibri" w:eastAsia="Calibri" w:hAnsi="Calibri"/>
          <w:szCs w:val="22"/>
          <w:lang w:val="en-US"/>
        </w:rPr>
        <w:t>centre</w:t>
      </w:r>
      <w:proofErr w:type="spellEnd"/>
      <w:r w:rsidRPr="00AE3A16">
        <w:rPr>
          <w:rFonts w:ascii="Calibri" w:eastAsia="Calibri" w:hAnsi="Calibri"/>
          <w:szCs w:val="22"/>
          <w:lang w:val="en-US"/>
        </w:rPr>
        <w:t xml:space="preserve"> per WMO Regional Association should be identified.</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 xml:space="preserve">Remarks: The wider community of all users of observations in NMHS of one RA is encouraged to report identified issues to the identified corresponding RA lead global modelling </w:t>
      </w:r>
      <w:proofErr w:type="spellStart"/>
      <w:r w:rsidRPr="00AE3A16">
        <w:rPr>
          <w:rFonts w:ascii="Calibri" w:eastAsia="Calibri" w:hAnsi="Calibri"/>
          <w:szCs w:val="22"/>
          <w:lang w:val="en-US"/>
        </w:rPr>
        <w:t>centre</w:t>
      </w:r>
      <w:proofErr w:type="spellEnd"/>
      <w:r w:rsidRPr="00AE3A16">
        <w:rPr>
          <w:rFonts w:ascii="Calibri" w:eastAsia="Calibri" w:hAnsi="Calibri"/>
          <w:szCs w:val="22"/>
          <w:lang w:val="en-US"/>
        </w:rPr>
        <w:t xml:space="preserve">(s). RA may decide </w:t>
      </w:r>
      <w:r w:rsidRPr="00AE3A16">
        <w:rPr>
          <w:rFonts w:ascii="Calibri" w:eastAsia="Calibri" w:hAnsi="Calibri"/>
          <w:szCs w:val="22"/>
          <w:lang w:val="en-US"/>
        </w:rPr>
        <w:lastRenderedPageBreak/>
        <w:t xml:space="preserve">individually to assign the task of identification of issues also to non-NMHS in their Region, e.g. to research institutes or NWP modelling </w:t>
      </w:r>
      <w:proofErr w:type="spellStart"/>
      <w:r w:rsidRPr="00AE3A16">
        <w:rPr>
          <w:rFonts w:ascii="Calibri" w:eastAsia="Calibri" w:hAnsi="Calibri"/>
          <w:szCs w:val="22"/>
          <w:lang w:val="en-US"/>
        </w:rPr>
        <w:t>centres</w:t>
      </w:r>
      <w:proofErr w:type="spellEnd"/>
      <w:r w:rsidRPr="00AE3A16">
        <w:rPr>
          <w:rFonts w:ascii="Calibri" w:eastAsia="Calibri" w:hAnsi="Calibri"/>
          <w:szCs w:val="22"/>
          <w:lang w:val="en-US"/>
        </w:rPr>
        <w:t xml:space="preserve"> in other ministries. The aforementioned identified persons are asked to put the issues into the catalogue.</w:t>
      </w:r>
      <w:r w:rsidRPr="00AE3A16">
        <w:rPr>
          <w:rFonts w:ascii="Calibri" w:eastAsia="Calibri" w:hAnsi="Calibri"/>
          <w:szCs w:val="22"/>
          <w:lang w:val="en-US"/>
        </w:rPr>
        <w:br/>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The tasks of the ‘issue identification’ group are:</w:t>
      </w:r>
    </w:p>
    <w:p w:rsidR="00AE3A16" w:rsidRPr="00AE3A16" w:rsidRDefault="00AE3A16" w:rsidP="00AE3A16">
      <w:pPr>
        <w:numPr>
          <w:ilvl w:val="0"/>
          <w:numId w:val="10"/>
        </w:numPr>
        <w:spacing w:after="200" w:line="276" w:lineRule="auto"/>
        <w:contextualSpacing/>
        <w:rPr>
          <w:rFonts w:ascii="Calibri" w:eastAsia="Calibri" w:hAnsi="Calibri"/>
          <w:szCs w:val="22"/>
          <w:lang w:val="en-US"/>
        </w:rPr>
      </w:pPr>
      <w:r w:rsidRPr="00AE3A16">
        <w:rPr>
          <w:rFonts w:ascii="Calibri" w:eastAsia="Calibri" w:hAnsi="Calibri"/>
          <w:szCs w:val="22"/>
          <w:lang w:val="en-US"/>
        </w:rPr>
        <w:t>To regularly (once per month at least) monitor and check the availability and quality of BUFR encoded upper-air data</w:t>
      </w:r>
    </w:p>
    <w:p w:rsidR="00AE3A16" w:rsidRPr="00AE3A16" w:rsidRDefault="00AE3A16" w:rsidP="00AE3A16">
      <w:pPr>
        <w:numPr>
          <w:ilvl w:val="0"/>
          <w:numId w:val="10"/>
        </w:numPr>
        <w:spacing w:after="200" w:line="276" w:lineRule="auto"/>
        <w:contextualSpacing/>
        <w:rPr>
          <w:rFonts w:ascii="Calibri" w:eastAsia="Calibri" w:hAnsi="Calibri"/>
          <w:szCs w:val="22"/>
          <w:lang w:val="en-US"/>
        </w:rPr>
      </w:pPr>
      <w:r w:rsidRPr="00AE3A16">
        <w:rPr>
          <w:rFonts w:ascii="Calibri" w:eastAsia="Calibri" w:hAnsi="Calibri"/>
          <w:szCs w:val="22"/>
          <w:lang w:val="en-US"/>
        </w:rPr>
        <w:t>In case of identification of a potential issue, to inform a colleague or several colleagues from the ‘check validity of identified issues’ group about the identified issue and to seek their confirmation.</w:t>
      </w:r>
    </w:p>
    <w:p w:rsidR="00AE3A16" w:rsidRPr="00AE3A16" w:rsidRDefault="00AE3A16" w:rsidP="00AE3A16">
      <w:pPr>
        <w:numPr>
          <w:ilvl w:val="0"/>
          <w:numId w:val="10"/>
        </w:numPr>
        <w:spacing w:after="200" w:line="276" w:lineRule="auto"/>
        <w:contextualSpacing/>
        <w:rPr>
          <w:rFonts w:ascii="Calibri" w:eastAsia="Calibri" w:hAnsi="Calibri"/>
          <w:szCs w:val="22"/>
          <w:lang w:val="en-US"/>
        </w:rPr>
      </w:pPr>
      <w:r w:rsidRPr="00AE3A16">
        <w:rPr>
          <w:rFonts w:ascii="Calibri" w:eastAsia="Calibri" w:hAnsi="Calibri"/>
          <w:szCs w:val="22"/>
          <w:lang w:val="en-US"/>
        </w:rPr>
        <w:t>In case of confirmation of issue to create a corresponding entry in the catalogue of issues</w:t>
      </w:r>
    </w:p>
    <w:p w:rsidR="00AE3A16" w:rsidRPr="00AE3A16" w:rsidRDefault="00AE3A16" w:rsidP="00AE3A16">
      <w:pPr>
        <w:numPr>
          <w:ilvl w:val="0"/>
          <w:numId w:val="10"/>
        </w:numPr>
        <w:spacing w:after="200" w:line="276" w:lineRule="auto"/>
        <w:contextualSpacing/>
        <w:rPr>
          <w:rFonts w:ascii="Calibri" w:eastAsia="Calibri" w:hAnsi="Calibri"/>
          <w:szCs w:val="22"/>
          <w:lang w:val="en-US"/>
        </w:rPr>
      </w:pPr>
      <w:r w:rsidRPr="00AE3A16">
        <w:rPr>
          <w:rFonts w:ascii="Calibri" w:eastAsia="Calibri" w:hAnsi="Calibri"/>
          <w:szCs w:val="22"/>
          <w:lang w:val="en-US"/>
        </w:rPr>
        <w:t>To monitor the catalogue of issues and to verify solutions which were communicated by the ‘problem solving’ group</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It is assumed that the work load will be 1-2 working days per month per person if a group of 10 persons works on this task globally.</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In order to properly check availability and quality of observations and their metadata as well as the coding of the corresponding messages, the following ‘monitoring’ tasks have to be conducted on a regular basis.</w:t>
      </w:r>
    </w:p>
    <w:tbl>
      <w:tblPr>
        <w:tblStyle w:val="TableGrid"/>
        <w:tblW w:w="0" w:type="auto"/>
        <w:tblLook w:val="04A0" w:firstRow="1" w:lastRow="0" w:firstColumn="1" w:lastColumn="0" w:noHBand="0" w:noVBand="1"/>
      </w:tblPr>
      <w:tblGrid>
        <w:gridCol w:w="2518"/>
        <w:gridCol w:w="6694"/>
      </w:tblGrid>
      <w:tr w:rsidR="00AE3A16" w:rsidRPr="00AE3A16" w:rsidTr="00AC2299">
        <w:tc>
          <w:tcPr>
            <w:tcW w:w="2518" w:type="dxa"/>
          </w:tcPr>
          <w:p w:rsidR="00AE3A16" w:rsidRPr="00AE3A16" w:rsidRDefault="00AE3A16" w:rsidP="00AE3A16">
            <w:pPr>
              <w:spacing w:after="200" w:line="276" w:lineRule="auto"/>
              <w:rPr>
                <w:rFonts w:ascii="Calibri" w:eastAsia="Calibri" w:hAnsi="Calibri"/>
                <w:b/>
                <w:lang w:val="en-US"/>
              </w:rPr>
            </w:pPr>
            <w:r w:rsidRPr="00AE3A16">
              <w:rPr>
                <w:rFonts w:ascii="Calibri" w:eastAsia="Calibri" w:hAnsi="Calibri"/>
                <w:b/>
                <w:lang w:val="en-US"/>
              </w:rPr>
              <w:t>Category of issue</w:t>
            </w:r>
          </w:p>
        </w:tc>
        <w:tc>
          <w:tcPr>
            <w:tcW w:w="6694" w:type="dxa"/>
          </w:tcPr>
          <w:p w:rsidR="00AE3A16" w:rsidRPr="00AE3A16" w:rsidRDefault="00AE3A16" w:rsidP="00AE3A16">
            <w:pPr>
              <w:spacing w:after="200" w:line="276" w:lineRule="auto"/>
              <w:rPr>
                <w:rFonts w:ascii="Calibri" w:eastAsia="Calibri" w:hAnsi="Calibri"/>
                <w:b/>
                <w:lang w:val="en-US"/>
              </w:rPr>
            </w:pPr>
            <w:r w:rsidRPr="00AE3A16">
              <w:rPr>
                <w:rFonts w:ascii="Calibri" w:eastAsia="Calibri" w:hAnsi="Calibri"/>
                <w:b/>
                <w:lang w:val="en-US"/>
              </w:rPr>
              <w:t>Monitoring tasks – aspects to be checked</w:t>
            </w:r>
          </w:p>
        </w:tc>
      </w:tr>
      <w:tr w:rsidR="00AE3A16" w:rsidRPr="00AE3A16" w:rsidTr="00AC2299">
        <w:tc>
          <w:tcPr>
            <w:tcW w:w="2518" w:type="dxa"/>
          </w:tcPr>
          <w:p w:rsidR="00AE3A16" w:rsidRPr="00AE3A16" w:rsidRDefault="00AE3A16" w:rsidP="00AE3A16">
            <w:pPr>
              <w:rPr>
                <w:rFonts w:ascii="Calibri" w:eastAsia="Calibri" w:hAnsi="Calibri"/>
                <w:lang w:val="en-US"/>
              </w:rPr>
            </w:pPr>
            <w:r w:rsidRPr="00AE3A16">
              <w:rPr>
                <w:rFonts w:ascii="Calibri" w:eastAsia="Calibri" w:hAnsi="Calibri"/>
                <w:lang w:val="en-US"/>
              </w:rPr>
              <w:t>Missing</w:t>
            </w:r>
          </w:p>
        </w:tc>
        <w:tc>
          <w:tcPr>
            <w:tcW w:w="6694" w:type="dxa"/>
          </w:tcPr>
          <w:p w:rsidR="00AE3A16" w:rsidRPr="00AE3A16" w:rsidRDefault="00AE3A16" w:rsidP="00AE3A16">
            <w:pPr>
              <w:rPr>
                <w:rFonts w:ascii="Calibri" w:eastAsia="Calibri" w:hAnsi="Calibri"/>
                <w:lang w:val="en-US"/>
              </w:rPr>
            </w:pPr>
            <w:r w:rsidRPr="00AE3A16">
              <w:rPr>
                <w:rFonts w:ascii="Calibri" w:eastAsia="Calibri" w:hAnsi="Calibri"/>
                <w:lang w:val="en-US"/>
              </w:rPr>
              <w:t>Comparison against bulletins received the previous month,</w:t>
            </w:r>
          </w:p>
          <w:p w:rsidR="00AE3A16" w:rsidRPr="00AE3A16" w:rsidRDefault="00AE3A16" w:rsidP="00AE3A16">
            <w:pPr>
              <w:rPr>
                <w:rFonts w:ascii="Calibri" w:eastAsia="Calibri" w:hAnsi="Calibri"/>
                <w:lang w:val="en-US"/>
              </w:rPr>
            </w:pPr>
            <w:r w:rsidRPr="00AE3A16">
              <w:rPr>
                <w:rFonts w:ascii="Calibri" w:eastAsia="Calibri" w:hAnsi="Calibri"/>
                <w:lang w:val="en-US"/>
              </w:rPr>
              <w:t>Comparison against TAC reports whilst they are still sent</w:t>
            </w:r>
          </w:p>
        </w:tc>
      </w:tr>
      <w:tr w:rsidR="00AE3A16" w:rsidRPr="00AE3A16" w:rsidTr="00AC2299">
        <w:tc>
          <w:tcPr>
            <w:tcW w:w="2518" w:type="dxa"/>
          </w:tcPr>
          <w:p w:rsidR="00AE3A16" w:rsidRPr="00AE3A16" w:rsidRDefault="00AE3A16" w:rsidP="00AE3A16">
            <w:pPr>
              <w:rPr>
                <w:rFonts w:ascii="Calibri" w:eastAsia="Calibri" w:hAnsi="Calibri"/>
                <w:lang w:val="en-US"/>
              </w:rPr>
            </w:pPr>
            <w:r w:rsidRPr="00AE3A16">
              <w:rPr>
                <w:rFonts w:ascii="Calibri" w:eastAsia="Calibri" w:hAnsi="Calibri"/>
                <w:lang w:val="en-US"/>
              </w:rPr>
              <w:t>Meta</w:t>
            </w:r>
          </w:p>
        </w:tc>
        <w:tc>
          <w:tcPr>
            <w:tcW w:w="6694" w:type="dxa"/>
          </w:tcPr>
          <w:p w:rsidR="00AE3A16" w:rsidRPr="00AE3A16" w:rsidRDefault="00AE3A16" w:rsidP="00AE3A16">
            <w:pPr>
              <w:rPr>
                <w:rFonts w:ascii="Calibri" w:eastAsia="Calibri" w:hAnsi="Calibri"/>
                <w:lang w:val="en-US"/>
              </w:rPr>
            </w:pPr>
            <w:r w:rsidRPr="00AE3A16">
              <w:rPr>
                <w:rFonts w:ascii="Calibri" w:eastAsia="Calibri" w:hAnsi="Calibri"/>
                <w:lang w:val="en-US"/>
              </w:rPr>
              <w:t>Locations/elevations compared against local station lists and against OSCAR/Surface in future</w:t>
            </w:r>
            <w:r w:rsidRPr="00AE3A16">
              <w:rPr>
                <w:rFonts w:ascii="Calibri" w:eastAsia="Calibri" w:hAnsi="Calibri"/>
                <w:vertAlign w:val="superscript"/>
                <w:lang w:val="en-US"/>
              </w:rPr>
              <w:footnoteReference w:id="2"/>
            </w:r>
          </w:p>
        </w:tc>
      </w:tr>
      <w:tr w:rsidR="00AE3A16" w:rsidRPr="00AE3A16" w:rsidTr="00AC2299">
        <w:tc>
          <w:tcPr>
            <w:tcW w:w="2518" w:type="dxa"/>
          </w:tcPr>
          <w:p w:rsidR="00AE3A16" w:rsidRPr="00AE3A16" w:rsidRDefault="00AE3A16" w:rsidP="00AE3A16">
            <w:pPr>
              <w:rPr>
                <w:rFonts w:ascii="Calibri" w:eastAsia="Calibri" w:hAnsi="Calibri"/>
                <w:lang w:val="en-US"/>
              </w:rPr>
            </w:pPr>
            <w:proofErr w:type="spellStart"/>
            <w:r w:rsidRPr="00AE3A16">
              <w:rPr>
                <w:rFonts w:ascii="Calibri" w:eastAsia="Calibri" w:hAnsi="Calibri"/>
                <w:lang w:val="en-US"/>
              </w:rPr>
              <w:t>Obs</w:t>
            </w:r>
            <w:proofErr w:type="spellEnd"/>
          </w:p>
        </w:tc>
        <w:tc>
          <w:tcPr>
            <w:tcW w:w="6694" w:type="dxa"/>
          </w:tcPr>
          <w:p w:rsidR="00AE3A16" w:rsidRPr="00AE3A16" w:rsidRDefault="00AE3A16" w:rsidP="00AE3A16">
            <w:pPr>
              <w:rPr>
                <w:rFonts w:ascii="Calibri" w:eastAsia="Calibri" w:hAnsi="Calibri"/>
                <w:lang w:val="en-US"/>
              </w:rPr>
            </w:pPr>
            <w:r w:rsidRPr="00AE3A16">
              <w:rPr>
                <w:rFonts w:ascii="Calibri" w:eastAsia="Calibri" w:hAnsi="Calibri"/>
                <w:lang w:val="en-US"/>
              </w:rPr>
              <w:t>Ongoing systematic errors in observations</w:t>
            </w:r>
          </w:p>
        </w:tc>
      </w:tr>
      <w:tr w:rsidR="00AE3A16" w:rsidRPr="00AE3A16" w:rsidTr="00AC2299">
        <w:tc>
          <w:tcPr>
            <w:tcW w:w="2518" w:type="dxa"/>
          </w:tcPr>
          <w:p w:rsidR="00AE3A16" w:rsidRPr="00AE3A16" w:rsidRDefault="00AE3A16" w:rsidP="00AE3A16">
            <w:pPr>
              <w:rPr>
                <w:rFonts w:ascii="Calibri" w:eastAsia="Calibri" w:hAnsi="Calibri"/>
                <w:lang w:val="en-US"/>
              </w:rPr>
            </w:pPr>
            <w:r w:rsidRPr="00AE3A16">
              <w:rPr>
                <w:rFonts w:ascii="Calibri" w:eastAsia="Calibri" w:hAnsi="Calibri"/>
                <w:lang w:val="en-US"/>
              </w:rPr>
              <w:t>Coding</w:t>
            </w:r>
          </w:p>
        </w:tc>
        <w:tc>
          <w:tcPr>
            <w:tcW w:w="6694" w:type="dxa"/>
          </w:tcPr>
          <w:p w:rsidR="00AE3A16" w:rsidRPr="00AE3A16" w:rsidRDefault="00AE3A16" w:rsidP="00AE3A16">
            <w:pPr>
              <w:rPr>
                <w:rFonts w:ascii="Calibri" w:eastAsia="Calibri" w:hAnsi="Calibri"/>
                <w:lang w:val="en-US"/>
              </w:rPr>
            </w:pPr>
            <w:r w:rsidRPr="00AE3A16">
              <w:rPr>
                <w:rFonts w:ascii="Calibri" w:eastAsia="Calibri" w:hAnsi="Calibri"/>
                <w:lang w:val="en-US"/>
              </w:rPr>
              <w:t>Ongoing systematic errors in how the data are placed in BUFR; bulletins rejected by well validated BUFR decoders</w:t>
            </w:r>
          </w:p>
        </w:tc>
      </w:tr>
      <w:tr w:rsidR="00AE3A16" w:rsidRPr="00AE3A16" w:rsidTr="00AC2299">
        <w:tc>
          <w:tcPr>
            <w:tcW w:w="2518" w:type="dxa"/>
          </w:tcPr>
          <w:p w:rsidR="00AE3A16" w:rsidRPr="00AE3A16" w:rsidRDefault="00AE3A16" w:rsidP="00AE3A16">
            <w:pPr>
              <w:rPr>
                <w:rFonts w:ascii="Calibri" w:eastAsia="Calibri" w:hAnsi="Calibri"/>
                <w:lang w:val="en-US"/>
              </w:rPr>
            </w:pPr>
            <w:r w:rsidRPr="00AE3A16">
              <w:rPr>
                <w:rFonts w:ascii="Calibri" w:eastAsia="Calibri" w:hAnsi="Calibri"/>
                <w:lang w:val="en-US"/>
              </w:rPr>
              <w:t>Structure</w:t>
            </w:r>
          </w:p>
        </w:tc>
        <w:tc>
          <w:tcPr>
            <w:tcW w:w="6694" w:type="dxa"/>
          </w:tcPr>
          <w:p w:rsidR="00AE3A16" w:rsidRPr="00AE3A16" w:rsidRDefault="00AE3A16" w:rsidP="00AE3A16">
            <w:pPr>
              <w:rPr>
                <w:rFonts w:ascii="Calibri" w:eastAsia="Calibri" w:hAnsi="Calibri"/>
                <w:lang w:val="en-US"/>
              </w:rPr>
            </w:pPr>
            <w:r w:rsidRPr="00AE3A16">
              <w:rPr>
                <w:rFonts w:ascii="Calibri" w:eastAsia="Calibri" w:hAnsi="Calibri"/>
                <w:lang w:val="en-US"/>
              </w:rPr>
              <w:t>Stations reporting reformatted BUFR, BUFR by parts, etc.</w:t>
            </w:r>
          </w:p>
        </w:tc>
      </w:tr>
    </w:tbl>
    <w:p w:rsidR="00AE3A16" w:rsidRPr="00AE3A16" w:rsidRDefault="00AE3A16" w:rsidP="00AE3A16">
      <w:pPr>
        <w:spacing w:after="200" w:line="276" w:lineRule="auto"/>
        <w:rPr>
          <w:rFonts w:ascii="Calibri" w:eastAsia="Calibri" w:hAnsi="Calibri"/>
          <w:szCs w:val="22"/>
          <w:lang w:val="en-US"/>
        </w:rPr>
      </w:pP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 xml:space="preserve">Many of these tasks can be automated, but errors in observations can often only be found by manually examining output from data quality control programs, comparisons against model background values, or comparisons between BUFR and TAC versions of the same data.  Different </w:t>
      </w:r>
      <w:proofErr w:type="spellStart"/>
      <w:r w:rsidRPr="00AE3A16">
        <w:rPr>
          <w:rFonts w:ascii="Calibri" w:eastAsia="Calibri" w:hAnsi="Calibri"/>
          <w:szCs w:val="22"/>
          <w:lang w:val="en-US"/>
        </w:rPr>
        <w:t>centres</w:t>
      </w:r>
      <w:proofErr w:type="spellEnd"/>
      <w:r w:rsidRPr="00AE3A16">
        <w:rPr>
          <w:rFonts w:ascii="Calibri" w:eastAsia="Calibri" w:hAnsi="Calibri"/>
          <w:szCs w:val="22"/>
          <w:lang w:val="en-US"/>
        </w:rPr>
        <w:t xml:space="preserve"> will have different assessment tools at their disposal and so will uncover different issues or errors.</w:t>
      </w:r>
    </w:p>
    <w:p w:rsidR="00AE3A16" w:rsidRPr="00AE3A16" w:rsidRDefault="00AE3A16" w:rsidP="00AE3A16">
      <w:pPr>
        <w:keepNext/>
        <w:keepLines/>
        <w:numPr>
          <w:ilvl w:val="1"/>
          <w:numId w:val="12"/>
        </w:numPr>
        <w:spacing w:before="480" w:after="200" w:line="276" w:lineRule="auto"/>
        <w:outlineLvl w:val="0"/>
        <w:rPr>
          <w:rFonts w:ascii="Cambria" w:eastAsia="SimSun" w:hAnsi="Cambria" w:cs="Times New Roman"/>
          <w:b/>
          <w:bCs/>
          <w:color w:val="365F91"/>
          <w:sz w:val="28"/>
          <w:szCs w:val="28"/>
          <w:lang w:val="en-US"/>
        </w:rPr>
      </w:pPr>
      <w:r w:rsidRPr="00AE3A16">
        <w:rPr>
          <w:rFonts w:ascii="Cambria" w:eastAsia="SimSun" w:hAnsi="Cambria" w:cs="Times New Roman"/>
          <w:b/>
          <w:bCs/>
          <w:color w:val="365F91"/>
          <w:sz w:val="28"/>
          <w:szCs w:val="28"/>
          <w:lang w:val="en-US"/>
        </w:rPr>
        <w:t>Check the validity of identified issues with observations in BUFR format</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A second group of people/</w:t>
      </w:r>
      <w:proofErr w:type="spellStart"/>
      <w:r w:rsidRPr="00AE3A16">
        <w:rPr>
          <w:rFonts w:ascii="Calibri" w:eastAsia="Calibri" w:hAnsi="Calibri"/>
          <w:szCs w:val="22"/>
          <w:lang w:val="en-US"/>
        </w:rPr>
        <w:t>organisations</w:t>
      </w:r>
      <w:proofErr w:type="spellEnd"/>
      <w:r w:rsidRPr="00AE3A16">
        <w:rPr>
          <w:rFonts w:ascii="Calibri" w:eastAsia="Calibri" w:hAnsi="Calibri"/>
          <w:szCs w:val="22"/>
          <w:lang w:val="en-US"/>
        </w:rPr>
        <w:t xml:space="preserve"> is required to check the validity of reported issues. Listing issues which are just local (e.g. because of local transmissions or decoding problems) should be avoided.</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The tasks of the ‘check validity of identified issues’ group are:</w:t>
      </w:r>
    </w:p>
    <w:p w:rsidR="00AE3A16" w:rsidRPr="00AE3A16" w:rsidRDefault="00AE3A16" w:rsidP="00AE3A16">
      <w:pPr>
        <w:numPr>
          <w:ilvl w:val="0"/>
          <w:numId w:val="17"/>
        </w:numPr>
        <w:spacing w:after="200" w:line="276" w:lineRule="auto"/>
        <w:contextualSpacing/>
        <w:rPr>
          <w:rFonts w:ascii="Calibri" w:eastAsia="Calibri" w:hAnsi="Calibri"/>
          <w:szCs w:val="22"/>
          <w:lang w:val="en-US"/>
        </w:rPr>
      </w:pPr>
      <w:r w:rsidRPr="00AE3A16">
        <w:rPr>
          <w:rFonts w:ascii="Calibri" w:eastAsia="Calibri" w:hAnsi="Calibri"/>
          <w:szCs w:val="22"/>
          <w:lang w:val="en-US"/>
        </w:rPr>
        <w:lastRenderedPageBreak/>
        <w:t>To respond as-soon-as-possible to the enquiries from the ‘issue identification’ group and to check the reported issues and confirm whether these are truly general, i.e. non-local problems.</w:t>
      </w:r>
    </w:p>
    <w:p w:rsidR="00AE3A16" w:rsidRPr="00AE3A16" w:rsidRDefault="00AE3A16" w:rsidP="00AE3A16">
      <w:pPr>
        <w:spacing w:after="200" w:line="276" w:lineRule="auto"/>
        <w:ind w:left="720"/>
        <w:contextualSpacing/>
        <w:rPr>
          <w:rFonts w:ascii="Calibri" w:eastAsia="Calibri" w:hAnsi="Calibri"/>
          <w:szCs w:val="22"/>
          <w:lang w:val="en-US"/>
        </w:rPr>
      </w:pPr>
    </w:p>
    <w:p w:rsidR="00AE3A16" w:rsidRPr="00AE3A16" w:rsidRDefault="00AE3A16" w:rsidP="00AE3A16">
      <w:pPr>
        <w:keepNext/>
        <w:keepLines/>
        <w:numPr>
          <w:ilvl w:val="1"/>
          <w:numId w:val="12"/>
        </w:numPr>
        <w:spacing w:before="480" w:after="200" w:line="276" w:lineRule="auto"/>
        <w:outlineLvl w:val="0"/>
        <w:rPr>
          <w:rFonts w:ascii="Cambria" w:eastAsia="SimSun" w:hAnsi="Cambria" w:cs="Times New Roman"/>
          <w:b/>
          <w:bCs/>
          <w:color w:val="365F91"/>
          <w:sz w:val="28"/>
          <w:szCs w:val="28"/>
          <w:lang w:val="en-US"/>
        </w:rPr>
      </w:pPr>
      <w:r w:rsidRPr="00AE3A16">
        <w:rPr>
          <w:rFonts w:ascii="Cambria" w:eastAsia="SimSun" w:hAnsi="Cambria" w:cs="Times New Roman"/>
          <w:b/>
          <w:bCs/>
          <w:color w:val="365F91"/>
          <w:sz w:val="28"/>
          <w:szCs w:val="28"/>
          <w:lang w:val="en-US"/>
        </w:rPr>
        <w:t>Notify data providers about issues and follow-up on progress</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Another group of identified persons –one per Regional Association- is asked to regularly, at least once per month, check the catalogue. The identified persons should have background in either monitoring routinely operating upper-air observing systems or in observation data encoding. Those having experience in one of the two fields should have the possibility of discussing issues of the other type with a suitably skilled person in their own NMHS.</w:t>
      </w:r>
      <w:r w:rsidRPr="00AE3A16">
        <w:rPr>
          <w:rFonts w:ascii="Calibri" w:eastAsia="Calibri" w:hAnsi="Calibri"/>
          <w:szCs w:val="22"/>
          <w:lang w:val="en-US"/>
        </w:rPr>
        <w:br/>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The tasks of this ‘problem solving’ group are:</w:t>
      </w:r>
    </w:p>
    <w:p w:rsidR="00AE3A16" w:rsidRPr="00AE3A16" w:rsidRDefault="00AE3A16" w:rsidP="00AE3A16">
      <w:pPr>
        <w:numPr>
          <w:ilvl w:val="0"/>
          <w:numId w:val="9"/>
        </w:numPr>
        <w:spacing w:after="200" w:line="276" w:lineRule="auto"/>
        <w:contextualSpacing/>
        <w:rPr>
          <w:rFonts w:ascii="Calibri" w:eastAsia="Calibri" w:hAnsi="Calibri"/>
          <w:szCs w:val="22"/>
          <w:lang w:val="en-US"/>
        </w:rPr>
      </w:pPr>
      <w:r w:rsidRPr="00AE3A16">
        <w:rPr>
          <w:rFonts w:ascii="Calibri" w:eastAsia="Calibri" w:hAnsi="Calibri"/>
          <w:szCs w:val="22"/>
          <w:lang w:val="en-US"/>
        </w:rPr>
        <w:t>Check the catalogue of issues at least once per month</w:t>
      </w:r>
    </w:p>
    <w:p w:rsidR="00AE3A16" w:rsidRPr="00AE3A16" w:rsidRDefault="00AE3A16" w:rsidP="00AE3A16">
      <w:pPr>
        <w:numPr>
          <w:ilvl w:val="0"/>
          <w:numId w:val="9"/>
        </w:numPr>
        <w:spacing w:after="200" w:line="276" w:lineRule="auto"/>
        <w:contextualSpacing/>
        <w:rPr>
          <w:rFonts w:ascii="Calibri" w:eastAsia="Calibri" w:hAnsi="Calibri"/>
          <w:szCs w:val="22"/>
          <w:lang w:val="en-US"/>
        </w:rPr>
      </w:pPr>
      <w:r w:rsidRPr="00AE3A16">
        <w:rPr>
          <w:rFonts w:ascii="Calibri" w:eastAsia="Calibri" w:hAnsi="Calibri"/>
          <w:szCs w:val="22"/>
          <w:lang w:val="en-US"/>
        </w:rPr>
        <w:t>Notify the responsible  WMO Members/ NMHS about the  newly identified issues</w:t>
      </w:r>
    </w:p>
    <w:p w:rsidR="00AE3A16" w:rsidRPr="00AE3A16" w:rsidRDefault="00AE3A16" w:rsidP="00AE3A16">
      <w:pPr>
        <w:numPr>
          <w:ilvl w:val="1"/>
          <w:numId w:val="9"/>
        </w:numPr>
        <w:spacing w:after="200" w:line="276" w:lineRule="auto"/>
        <w:contextualSpacing/>
        <w:rPr>
          <w:rFonts w:ascii="Calibri" w:eastAsia="Calibri" w:hAnsi="Calibri"/>
          <w:szCs w:val="22"/>
          <w:lang w:val="en-US"/>
        </w:rPr>
      </w:pPr>
      <w:r w:rsidRPr="00AE3A16">
        <w:rPr>
          <w:rFonts w:ascii="Calibri" w:eastAsia="Calibri" w:hAnsi="Calibri"/>
          <w:szCs w:val="22"/>
          <w:lang w:val="en-US"/>
        </w:rPr>
        <w:t>Propose solution</w:t>
      </w:r>
    </w:p>
    <w:p w:rsidR="00AE3A16" w:rsidRPr="00AE3A16" w:rsidRDefault="00AE3A16" w:rsidP="00AE3A16">
      <w:pPr>
        <w:numPr>
          <w:ilvl w:val="1"/>
          <w:numId w:val="9"/>
        </w:numPr>
        <w:spacing w:after="200" w:line="276" w:lineRule="auto"/>
        <w:contextualSpacing/>
        <w:rPr>
          <w:rFonts w:ascii="Calibri" w:eastAsia="Calibri" w:hAnsi="Calibri"/>
          <w:szCs w:val="22"/>
          <w:lang w:val="en-US"/>
        </w:rPr>
      </w:pPr>
      <w:r w:rsidRPr="00AE3A16">
        <w:rPr>
          <w:rFonts w:ascii="Calibri" w:eastAsia="Calibri" w:hAnsi="Calibri"/>
          <w:szCs w:val="22"/>
          <w:lang w:val="en-US"/>
        </w:rPr>
        <w:t>Ask the NMHS by when the issue will be solved</w:t>
      </w:r>
    </w:p>
    <w:p w:rsidR="00AE3A16" w:rsidRPr="00AE3A16" w:rsidRDefault="00AE3A16" w:rsidP="00AE3A16">
      <w:pPr>
        <w:numPr>
          <w:ilvl w:val="1"/>
          <w:numId w:val="9"/>
        </w:numPr>
        <w:spacing w:after="200" w:line="276" w:lineRule="auto"/>
        <w:contextualSpacing/>
        <w:rPr>
          <w:rFonts w:ascii="Calibri" w:eastAsia="Calibri" w:hAnsi="Calibri"/>
          <w:szCs w:val="22"/>
          <w:lang w:val="en-US"/>
        </w:rPr>
      </w:pPr>
      <w:r w:rsidRPr="00AE3A16">
        <w:rPr>
          <w:rFonts w:ascii="Calibri" w:eastAsia="Calibri" w:hAnsi="Calibri"/>
          <w:szCs w:val="22"/>
          <w:lang w:val="en-US"/>
        </w:rPr>
        <w:t>Feedback the response of NMHS into catalogue</w:t>
      </w:r>
    </w:p>
    <w:p w:rsidR="00AE3A16" w:rsidRPr="00AE3A16" w:rsidRDefault="00AE3A16" w:rsidP="00AE3A16">
      <w:pPr>
        <w:numPr>
          <w:ilvl w:val="1"/>
          <w:numId w:val="9"/>
        </w:numPr>
        <w:spacing w:after="200" w:line="276" w:lineRule="auto"/>
        <w:contextualSpacing/>
        <w:rPr>
          <w:rFonts w:ascii="Calibri" w:eastAsia="Calibri" w:hAnsi="Calibri"/>
          <w:szCs w:val="22"/>
          <w:lang w:val="en-US"/>
        </w:rPr>
      </w:pPr>
      <w:r w:rsidRPr="00AE3A16">
        <w:rPr>
          <w:rFonts w:ascii="Calibri" w:eastAsia="Calibri" w:hAnsi="Calibri"/>
          <w:szCs w:val="22"/>
          <w:lang w:val="en-US"/>
        </w:rPr>
        <w:t>Encourage the NMHS that has been notified of an issue to provide updates to the catalogue-of-issues as soon as possible, and regularly while the issue is being worked upon. This should be done in such a way that others that are faced with similar issues can cooperate, work together, and benefit from each other's investigations and developed fixes.</w:t>
      </w:r>
    </w:p>
    <w:p w:rsidR="00AE3A16" w:rsidRPr="00AE3A16" w:rsidRDefault="00AE3A16" w:rsidP="00AE3A16">
      <w:pPr>
        <w:spacing w:after="200" w:line="276" w:lineRule="auto"/>
        <w:ind w:left="708"/>
        <w:rPr>
          <w:rFonts w:ascii="Calibri" w:eastAsia="Calibri" w:hAnsi="Calibri"/>
          <w:szCs w:val="22"/>
          <w:lang w:val="en-US"/>
        </w:rPr>
      </w:pPr>
      <w:r w:rsidRPr="00AE3A16">
        <w:rPr>
          <w:rFonts w:ascii="Calibri" w:eastAsia="Calibri" w:hAnsi="Calibri"/>
          <w:szCs w:val="22"/>
          <w:lang w:val="en-US"/>
        </w:rPr>
        <w:t>Remark: For this part it is of vital importance that the group performing this task has access to up-to-date contact lists, especially lists of observation and data coding experts. See chapter 2.4 “General considerations” for more details.</w:t>
      </w:r>
    </w:p>
    <w:p w:rsidR="00AE3A16" w:rsidRPr="00AE3A16" w:rsidRDefault="00AE3A16" w:rsidP="00AE3A16">
      <w:pPr>
        <w:numPr>
          <w:ilvl w:val="0"/>
          <w:numId w:val="9"/>
        </w:numPr>
        <w:spacing w:after="200" w:line="276" w:lineRule="auto"/>
        <w:contextualSpacing/>
        <w:rPr>
          <w:rFonts w:ascii="Calibri" w:eastAsia="Calibri" w:hAnsi="Calibri"/>
          <w:szCs w:val="22"/>
          <w:lang w:val="en-US"/>
        </w:rPr>
      </w:pPr>
      <w:r w:rsidRPr="00AE3A16">
        <w:rPr>
          <w:rFonts w:ascii="Calibri" w:eastAsia="Calibri" w:hAnsi="Calibri"/>
          <w:szCs w:val="22"/>
          <w:lang w:val="en-US"/>
        </w:rPr>
        <w:t>Follow-up issues</w:t>
      </w:r>
    </w:p>
    <w:p w:rsidR="00AE3A16" w:rsidRPr="00AE3A16" w:rsidRDefault="00AE3A16" w:rsidP="00AE3A16">
      <w:pPr>
        <w:numPr>
          <w:ilvl w:val="1"/>
          <w:numId w:val="9"/>
        </w:numPr>
        <w:spacing w:after="200" w:line="276" w:lineRule="auto"/>
        <w:contextualSpacing/>
        <w:rPr>
          <w:rFonts w:ascii="Calibri" w:eastAsia="Calibri" w:hAnsi="Calibri"/>
          <w:szCs w:val="22"/>
          <w:lang w:val="en-US"/>
        </w:rPr>
      </w:pPr>
      <w:r w:rsidRPr="00AE3A16">
        <w:rPr>
          <w:rFonts w:ascii="Calibri" w:eastAsia="Calibri" w:hAnsi="Calibri"/>
          <w:szCs w:val="22"/>
          <w:lang w:val="en-US"/>
        </w:rPr>
        <w:t>Remind NMHS after one month when nothing happened</w:t>
      </w:r>
    </w:p>
    <w:p w:rsidR="00AE3A16" w:rsidRPr="00AE3A16" w:rsidRDefault="00AE3A16" w:rsidP="00AE3A16">
      <w:pPr>
        <w:numPr>
          <w:ilvl w:val="1"/>
          <w:numId w:val="9"/>
        </w:numPr>
        <w:spacing w:after="200" w:line="276" w:lineRule="auto"/>
        <w:contextualSpacing/>
        <w:rPr>
          <w:rFonts w:ascii="Calibri" w:eastAsia="Calibri" w:hAnsi="Calibri"/>
          <w:szCs w:val="22"/>
          <w:lang w:val="en-US"/>
        </w:rPr>
      </w:pPr>
      <w:r w:rsidRPr="00AE3A16">
        <w:rPr>
          <w:rFonts w:ascii="Calibri" w:eastAsia="Calibri" w:hAnsi="Calibri"/>
          <w:szCs w:val="22"/>
          <w:lang w:val="en-US"/>
        </w:rPr>
        <w:t>When still nothing happens, after another month  escalate problem to respective WIGOS National Focal Point and copy in WMO Secretariat (</w:t>
      </w:r>
      <w:commentRangeStart w:id="1"/>
      <w:r w:rsidRPr="00AE3A16">
        <w:rPr>
          <w:rFonts w:ascii="Calibri" w:eastAsia="Calibri" w:hAnsi="Calibri"/>
          <w:szCs w:val="22"/>
          <w:lang w:val="en-US"/>
        </w:rPr>
        <w:t>XXX Department/ person</w:t>
      </w:r>
      <w:commentRangeEnd w:id="1"/>
      <w:r w:rsidRPr="00AE3A16">
        <w:rPr>
          <w:rFonts w:ascii="Calibri" w:eastAsia="Calibri" w:hAnsi="Calibri"/>
          <w:sz w:val="16"/>
          <w:szCs w:val="16"/>
          <w:lang w:val="de-DE"/>
        </w:rPr>
        <w:commentReference w:id="1"/>
      </w:r>
      <w:r w:rsidRPr="00AE3A16">
        <w:rPr>
          <w:rFonts w:ascii="Calibri" w:eastAsia="Calibri" w:hAnsi="Calibri"/>
          <w:szCs w:val="22"/>
          <w:lang w:val="en-US"/>
        </w:rPr>
        <w:t>)</w:t>
      </w:r>
    </w:p>
    <w:p w:rsidR="00AE3A16" w:rsidRPr="00AE3A16" w:rsidRDefault="00AE3A16" w:rsidP="00AE3A16">
      <w:pPr>
        <w:numPr>
          <w:ilvl w:val="1"/>
          <w:numId w:val="9"/>
        </w:numPr>
        <w:spacing w:after="200" w:line="276" w:lineRule="auto"/>
        <w:contextualSpacing/>
        <w:rPr>
          <w:rFonts w:ascii="Calibri" w:eastAsia="Calibri" w:hAnsi="Calibri"/>
          <w:szCs w:val="22"/>
          <w:lang w:val="en-US"/>
        </w:rPr>
      </w:pPr>
      <w:r w:rsidRPr="00AE3A16">
        <w:rPr>
          <w:rFonts w:ascii="Calibri" w:eastAsia="Calibri" w:hAnsi="Calibri"/>
          <w:szCs w:val="22"/>
          <w:lang w:val="en-US"/>
        </w:rPr>
        <w:t>When NMHS reports about solution of problem, put this information into catalogue</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It is assumed that the work load will be 2-1 working days per month and per person if a group of 6-12 persons (1 or 2 per RA) work on this task globally.</w:t>
      </w:r>
    </w:p>
    <w:p w:rsidR="00AE3A16" w:rsidRPr="00AE3A16" w:rsidRDefault="00AE3A16" w:rsidP="00AE3A16">
      <w:pPr>
        <w:keepNext/>
        <w:keepLines/>
        <w:numPr>
          <w:ilvl w:val="1"/>
          <w:numId w:val="12"/>
        </w:numPr>
        <w:spacing w:before="480" w:after="200" w:line="276" w:lineRule="auto"/>
        <w:outlineLvl w:val="0"/>
        <w:rPr>
          <w:rFonts w:ascii="Cambria" w:eastAsia="SimSun" w:hAnsi="Cambria" w:cs="Times New Roman"/>
          <w:b/>
          <w:bCs/>
          <w:color w:val="365F91"/>
          <w:sz w:val="28"/>
          <w:szCs w:val="28"/>
          <w:lang w:val="en-US"/>
        </w:rPr>
      </w:pPr>
      <w:r w:rsidRPr="00AE3A16">
        <w:rPr>
          <w:rFonts w:ascii="Cambria" w:eastAsia="SimSun" w:hAnsi="Cambria" w:cs="Times New Roman"/>
          <w:b/>
          <w:bCs/>
          <w:color w:val="365F91"/>
          <w:sz w:val="28"/>
          <w:szCs w:val="28"/>
          <w:lang w:val="en-US"/>
        </w:rPr>
        <w:t>General considerations</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 xml:space="preserve">It is recommended that the method by which NWP </w:t>
      </w:r>
      <w:proofErr w:type="spellStart"/>
      <w:r w:rsidRPr="00AE3A16">
        <w:rPr>
          <w:rFonts w:ascii="Calibri" w:eastAsia="Calibri" w:hAnsi="Calibri"/>
          <w:szCs w:val="22"/>
          <w:lang w:val="en-US"/>
        </w:rPr>
        <w:t>centres</w:t>
      </w:r>
      <w:proofErr w:type="spellEnd"/>
      <w:r w:rsidRPr="00AE3A16">
        <w:rPr>
          <w:rFonts w:ascii="Calibri" w:eastAsia="Calibri" w:hAnsi="Calibri"/>
          <w:szCs w:val="22"/>
          <w:lang w:val="en-US"/>
        </w:rPr>
        <w:t xml:space="preserve"> report every issue they find in BUFR messages as described in this document will be supervised by the </w:t>
      </w:r>
      <w:commentRangeStart w:id="2"/>
      <w:r w:rsidRPr="00AE3A16">
        <w:rPr>
          <w:rFonts w:ascii="Calibri" w:eastAsia="Calibri" w:hAnsi="Calibri"/>
          <w:szCs w:val="22"/>
          <w:lang w:val="en-US"/>
        </w:rPr>
        <w:t>WMO CBS XXX</w:t>
      </w:r>
      <w:commentRangeEnd w:id="2"/>
      <w:r w:rsidRPr="00AE3A16">
        <w:rPr>
          <w:rFonts w:ascii="Calibri" w:eastAsia="Calibri" w:hAnsi="Calibri"/>
          <w:sz w:val="16"/>
          <w:szCs w:val="16"/>
          <w:lang w:val="de-DE"/>
        </w:rPr>
        <w:commentReference w:id="2"/>
      </w:r>
      <w:r w:rsidRPr="00AE3A16">
        <w:rPr>
          <w:rFonts w:ascii="Calibri" w:eastAsia="Calibri" w:hAnsi="Calibri"/>
          <w:szCs w:val="22"/>
          <w:lang w:val="en-US"/>
        </w:rPr>
        <w:t>.</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 xml:space="preserve">It is recommended that WMO Secretariat maintains lists of point of contact in the relevant fields: observations and data coding. </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It is recommended that the catalogue of issues is web-based and publicly accessible.</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It is recommended that different surface-based observation BUFR issue catalogues are maintained for the following different observing systems:</w:t>
      </w:r>
    </w:p>
    <w:p w:rsidR="00AE3A16" w:rsidRPr="00AE3A16" w:rsidRDefault="00AE3A16" w:rsidP="00AE3A16">
      <w:pPr>
        <w:numPr>
          <w:ilvl w:val="0"/>
          <w:numId w:val="11"/>
        </w:numPr>
        <w:spacing w:after="200" w:line="276" w:lineRule="auto"/>
        <w:contextualSpacing/>
        <w:rPr>
          <w:rFonts w:ascii="Calibri" w:eastAsia="Calibri" w:hAnsi="Calibri"/>
          <w:szCs w:val="22"/>
          <w:lang w:val="en-US"/>
        </w:rPr>
      </w:pPr>
      <w:r w:rsidRPr="00AE3A16">
        <w:rPr>
          <w:rFonts w:ascii="Calibri" w:eastAsia="Calibri" w:hAnsi="Calibri"/>
          <w:szCs w:val="22"/>
          <w:lang w:val="en-US"/>
        </w:rPr>
        <w:lastRenderedPageBreak/>
        <w:t>Radiosondes (incl. pilot-balloons)</w:t>
      </w:r>
    </w:p>
    <w:p w:rsidR="00AE3A16" w:rsidRPr="00AE3A16" w:rsidRDefault="00AE3A16" w:rsidP="00AE3A16">
      <w:pPr>
        <w:numPr>
          <w:ilvl w:val="0"/>
          <w:numId w:val="11"/>
        </w:numPr>
        <w:spacing w:after="200" w:line="276" w:lineRule="auto"/>
        <w:contextualSpacing/>
        <w:rPr>
          <w:rFonts w:ascii="Calibri" w:eastAsia="Calibri" w:hAnsi="Calibri"/>
          <w:szCs w:val="22"/>
          <w:lang w:val="en-US"/>
        </w:rPr>
      </w:pPr>
      <w:r w:rsidRPr="00AE3A16">
        <w:rPr>
          <w:rFonts w:ascii="Calibri" w:eastAsia="Calibri" w:hAnsi="Calibri"/>
          <w:szCs w:val="22"/>
          <w:lang w:val="en-US"/>
        </w:rPr>
        <w:t>Wind profilers</w:t>
      </w:r>
    </w:p>
    <w:p w:rsidR="00AE3A16" w:rsidRPr="00AE3A16" w:rsidRDefault="00AE3A16" w:rsidP="00AE3A16">
      <w:pPr>
        <w:numPr>
          <w:ilvl w:val="0"/>
          <w:numId w:val="11"/>
        </w:numPr>
        <w:spacing w:after="200" w:line="276" w:lineRule="auto"/>
        <w:contextualSpacing/>
        <w:rPr>
          <w:rFonts w:ascii="Calibri" w:eastAsia="Calibri" w:hAnsi="Calibri"/>
          <w:szCs w:val="22"/>
          <w:lang w:val="en-US"/>
        </w:rPr>
      </w:pPr>
      <w:r w:rsidRPr="00AE3A16">
        <w:rPr>
          <w:rFonts w:ascii="Calibri" w:eastAsia="Calibri" w:hAnsi="Calibri"/>
          <w:szCs w:val="22"/>
          <w:lang w:val="en-US"/>
        </w:rPr>
        <w:t>Weather Radar Wind Profiles</w:t>
      </w:r>
    </w:p>
    <w:p w:rsidR="00AE3A16" w:rsidRPr="00AE3A16" w:rsidRDefault="00AE3A16" w:rsidP="00AE3A16">
      <w:pPr>
        <w:numPr>
          <w:ilvl w:val="0"/>
          <w:numId w:val="11"/>
        </w:numPr>
        <w:spacing w:after="200" w:line="276" w:lineRule="auto"/>
        <w:contextualSpacing/>
        <w:rPr>
          <w:rFonts w:ascii="Calibri" w:eastAsia="Calibri" w:hAnsi="Calibri"/>
          <w:szCs w:val="22"/>
          <w:lang w:val="en-US"/>
        </w:rPr>
      </w:pPr>
      <w:r w:rsidRPr="00AE3A16">
        <w:rPr>
          <w:rFonts w:ascii="Calibri" w:eastAsia="Calibri" w:hAnsi="Calibri"/>
          <w:szCs w:val="22"/>
          <w:lang w:val="en-US"/>
        </w:rPr>
        <w:t>“SYNOP” stations</w:t>
      </w:r>
    </w:p>
    <w:p w:rsidR="00AE3A16" w:rsidRPr="00AE3A16" w:rsidRDefault="00AE3A16" w:rsidP="00AE3A16">
      <w:pPr>
        <w:numPr>
          <w:ilvl w:val="0"/>
          <w:numId w:val="11"/>
        </w:numPr>
        <w:spacing w:after="200" w:line="276" w:lineRule="auto"/>
        <w:contextualSpacing/>
        <w:rPr>
          <w:rFonts w:ascii="Calibri" w:eastAsia="Calibri" w:hAnsi="Calibri"/>
          <w:szCs w:val="22"/>
          <w:lang w:val="en-US"/>
        </w:rPr>
      </w:pPr>
      <w:r w:rsidRPr="00AE3A16">
        <w:rPr>
          <w:rFonts w:ascii="Calibri" w:eastAsia="Calibri" w:hAnsi="Calibri"/>
          <w:szCs w:val="22"/>
          <w:lang w:val="en-US"/>
        </w:rPr>
        <w:t>Ships and buoys (ocean surface data and UUV (Unmanned Underwater Vehicles))</w:t>
      </w:r>
    </w:p>
    <w:p w:rsidR="00AE3A16" w:rsidRPr="00AE3A16" w:rsidRDefault="00AE3A16" w:rsidP="00AE3A16">
      <w:pPr>
        <w:numPr>
          <w:ilvl w:val="0"/>
          <w:numId w:val="11"/>
        </w:numPr>
        <w:spacing w:after="200" w:line="276" w:lineRule="auto"/>
        <w:contextualSpacing/>
        <w:rPr>
          <w:rFonts w:ascii="Calibri" w:eastAsia="Calibri" w:hAnsi="Calibri"/>
          <w:szCs w:val="22"/>
          <w:lang w:val="en-US"/>
        </w:rPr>
      </w:pPr>
      <w:r w:rsidRPr="00AE3A16">
        <w:rPr>
          <w:rFonts w:ascii="Calibri" w:eastAsia="Calibri" w:hAnsi="Calibri"/>
          <w:szCs w:val="22"/>
          <w:lang w:val="en-US"/>
        </w:rPr>
        <w:t>Aircraft (incl. UAS (Unmanned Aircraft Systems))</w:t>
      </w:r>
    </w:p>
    <w:p w:rsidR="00AE3A16" w:rsidRPr="00AE3A16" w:rsidRDefault="00AE3A16" w:rsidP="00AE3A16">
      <w:pPr>
        <w:spacing w:after="200" w:line="276" w:lineRule="auto"/>
        <w:ind w:left="720"/>
        <w:contextualSpacing/>
        <w:rPr>
          <w:rFonts w:ascii="Calibri" w:eastAsia="Calibri" w:hAnsi="Calibri"/>
          <w:szCs w:val="22"/>
          <w:lang w:val="en-US"/>
        </w:rPr>
      </w:pPr>
      <w:r w:rsidRPr="00AE3A16">
        <w:rPr>
          <w:rFonts w:ascii="Calibri" w:eastAsia="Calibri" w:hAnsi="Calibri"/>
          <w:sz w:val="16"/>
          <w:szCs w:val="16"/>
          <w:lang w:val="de-DE"/>
        </w:rPr>
        <w:commentReference w:id="3"/>
      </w:r>
    </w:p>
    <w:p w:rsidR="00AE3A16" w:rsidRDefault="00AE3A16" w:rsidP="00AE3A16">
      <w:pPr>
        <w:spacing w:after="200" w:line="276" w:lineRule="auto"/>
        <w:rPr>
          <w:rFonts w:ascii="Calibri" w:eastAsia="Calibri" w:hAnsi="Calibri"/>
          <w:szCs w:val="22"/>
          <w:lang w:val="en-US"/>
        </w:rPr>
        <w:sectPr w:rsidR="00AE3A16" w:rsidSect="001C16A8">
          <w:headerReference w:type="even" r:id="rId11"/>
          <w:headerReference w:type="default" r:id="rId12"/>
          <w:headerReference w:type="first" r:id="rId13"/>
          <w:pgSz w:w="11907" w:h="16840" w:code="9"/>
          <w:pgMar w:top="1134" w:right="1134" w:bottom="1134" w:left="1134" w:header="720" w:footer="720" w:gutter="0"/>
          <w:cols w:space="720"/>
        </w:sectPr>
      </w:pPr>
      <w:r w:rsidRPr="00AE3A16">
        <w:rPr>
          <w:rFonts w:ascii="Calibri" w:eastAsia="Calibri" w:hAnsi="Calibri"/>
          <w:szCs w:val="22"/>
          <w:lang w:val="en-US"/>
        </w:rPr>
        <w:t xml:space="preserve">It is recommend that the method by which NWP </w:t>
      </w:r>
      <w:proofErr w:type="spellStart"/>
      <w:r w:rsidRPr="00AE3A16">
        <w:rPr>
          <w:rFonts w:ascii="Calibri" w:eastAsia="Calibri" w:hAnsi="Calibri"/>
          <w:szCs w:val="22"/>
          <w:lang w:val="en-US"/>
        </w:rPr>
        <w:t>centres</w:t>
      </w:r>
      <w:proofErr w:type="spellEnd"/>
      <w:r w:rsidRPr="00AE3A16">
        <w:rPr>
          <w:rFonts w:ascii="Calibri" w:eastAsia="Calibri" w:hAnsi="Calibri"/>
          <w:szCs w:val="22"/>
          <w:lang w:val="en-US"/>
        </w:rPr>
        <w:t xml:space="preserve"> report every issue they find in BUFR messages, as described in this document, gets implemented as soon a</w:t>
      </w:r>
      <w:r>
        <w:rPr>
          <w:rFonts w:ascii="Calibri" w:eastAsia="Calibri" w:hAnsi="Calibri"/>
          <w:szCs w:val="22"/>
          <w:lang w:val="en-US"/>
        </w:rPr>
        <w:t>s possible</w:t>
      </w:r>
    </w:p>
    <w:p w:rsidR="00AE3A16" w:rsidRPr="00AE3A16" w:rsidRDefault="00AE3A16" w:rsidP="00AE3A16">
      <w:pPr>
        <w:keepNext/>
        <w:keepLines/>
        <w:numPr>
          <w:ilvl w:val="0"/>
          <w:numId w:val="12"/>
        </w:numPr>
        <w:spacing w:before="480" w:after="200" w:line="276" w:lineRule="auto"/>
        <w:outlineLvl w:val="0"/>
        <w:rPr>
          <w:rFonts w:ascii="Cambria" w:eastAsia="SimSun" w:hAnsi="Cambria" w:cs="Times New Roman"/>
          <w:b/>
          <w:bCs/>
          <w:color w:val="365F91"/>
          <w:sz w:val="28"/>
          <w:szCs w:val="28"/>
          <w:lang w:val="en-US"/>
        </w:rPr>
      </w:pPr>
      <w:r w:rsidRPr="00AE3A16">
        <w:rPr>
          <w:rFonts w:ascii="Cambria" w:eastAsia="SimSun" w:hAnsi="Cambria" w:cs="Times New Roman"/>
          <w:b/>
          <w:bCs/>
          <w:color w:val="365F91"/>
          <w:sz w:val="28"/>
          <w:szCs w:val="28"/>
          <w:lang w:val="en-US"/>
        </w:rPr>
        <w:lastRenderedPageBreak/>
        <w:t>Template for catalogue of issues</w:t>
      </w:r>
    </w:p>
    <w:tbl>
      <w:tblPr>
        <w:tblStyle w:val="TableGrid"/>
        <w:tblW w:w="0" w:type="auto"/>
        <w:tblLayout w:type="fixed"/>
        <w:tblLook w:val="04A0" w:firstRow="1" w:lastRow="0" w:firstColumn="1" w:lastColumn="0" w:noHBand="0" w:noVBand="1"/>
      </w:tblPr>
      <w:tblGrid>
        <w:gridCol w:w="534"/>
        <w:gridCol w:w="797"/>
        <w:gridCol w:w="738"/>
        <w:gridCol w:w="817"/>
        <w:gridCol w:w="778"/>
        <w:gridCol w:w="825"/>
        <w:gridCol w:w="1431"/>
        <w:gridCol w:w="709"/>
        <w:gridCol w:w="850"/>
        <w:gridCol w:w="851"/>
        <w:gridCol w:w="850"/>
        <w:gridCol w:w="1134"/>
        <w:gridCol w:w="851"/>
        <w:gridCol w:w="850"/>
        <w:gridCol w:w="851"/>
        <w:gridCol w:w="850"/>
      </w:tblGrid>
      <w:tr w:rsidR="00AE3A16" w:rsidRPr="00AE3A16" w:rsidTr="00AC2299">
        <w:tc>
          <w:tcPr>
            <w:tcW w:w="534"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Number</w:t>
            </w:r>
          </w:p>
        </w:tc>
        <w:tc>
          <w:tcPr>
            <w:tcW w:w="797"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RA</w:t>
            </w:r>
          </w:p>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where issue occurs</w:t>
            </w:r>
          </w:p>
        </w:tc>
        <w:tc>
          <w:tcPr>
            <w:tcW w:w="738"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Country</w:t>
            </w:r>
          </w:p>
        </w:tc>
        <w:tc>
          <w:tcPr>
            <w:tcW w:w="817"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Affected observing site(s)</w:t>
            </w:r>
          </w:p>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(enter IDs, single ones, several or even ranges of IDs within one NMHS)</w:t>
            </w:r>
          </w:p>
        </w:tc>
        <w:tc>
          <w:tcPr>
            <w:tcW w:w="778"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Priority</w:t>
            </w:r>
            <w:r w:rsidRPr="00AE3A16">
              <w:rPr>
                <w:rFonts w:ascii="Calibri" w:eastAsia="Calibri" w:hAnsi="Calibri"/>
                <w:b/>
                <w:sz w:val="16"/>
                <w:szCs w:val="16"/>
                <w:lang w:val="en-US"/>
              </w:rPr>
              <w:br/>
              <w:t>(low, medium, high)</w:t>
            </w:r>
          </w:p>
        </w:tc>
        <w:tc>
          <w:tcPr>
            <w:tcW w:w="825"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Category of issue</w:t>
            </w:r>
          </w:p>
        </w:tc>
        <w:tc>
          <w:tcPr>
            <w:tcW w:w="1431"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Description of issue</w:t>
            </w:r>
          </w:p>
        </w:tc>
        <w:tc>
          <w:tcPr>
            <w:tcW w:w="709"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Issue identified by?</w:t>
            </w:r>
          </w:p>
        </w:tc>
        <w:tc>
          <w:tcPr>
            <w:tcW w:w="850"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Issue identified when?</w:t>
            </w:r>
          </w:p>
        </w:tc>
        <w:tc>
          <w:tcPr>
            <w:tcW w:w="851"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 xml:space="preserve">Issue reported to data </w:t>
            </w:r>
            <w:proofErr w:type="spellStart"/>
            <w:r w:rsidRPr="00AE3A16">
              <w:rPr>
                <w:rFonts w:ascii="Calibri" w:eastAsia="Calibri" w:hAnsi="Calibri"/>
                <w:b/>
                <w:sz w:val="16"/>
                <w:szCs w:val="16"/>
                <w:lang w:val="en-US"/>
              </w:rPr>
              <w:t>provider</w:t>
            </w:r>
            <w:proofErr w:type="spellEnd"/>
            <w:r w:rsidRPr="00AE3A16">
              <w:rPr>
                <w:rFonts w:ascii="Calibri" w:eastAsia="Calibri" w:hAnsi="Calibri"/>
                <w:b/>
                <w:sz w:val="16"/>
                <w:szCs w:val="16"/>
                <w:lang w:val="en-US"/>
              </w:rPr>
              <w:t xml:space="preserve"> by?</w:t>
            </w:r>
          </w:p>
        </w:tc>
        <w:tc>
          <w:tcPr>
            <w:tcW w:w="850"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Issue reported to data provider when?</w:t>
            </w:r>
          </w:p>
        </w:tc>
        <w:tc>
          <w:tcPr>
            <w:tcW w:w="1134"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 xml:space="preserve">Data provider who has received the “issue” report (name of person or </w:t>
            </w:r>
            <w:proofErr w:type="spellStart"/>
            <w:r w:rsidRPr="00AE3A16">
              <w:rPr>
                <w:rFonts w:ascii="Calibri" w:eastAsia="Calibri" w:hAnsi="Calibri"/>
                <w:b/>
                <w:sz w:val="16"/>
                <w:szCs w:val="16"/>
                <w:lang w:val="en-US"/>
              </w:rPr>
              <w:t>organisational</w:t>
            </w:r>
            <w:proofErr w:type="spellEnd"/>
            <w:r w:rsidRPr="00AE3A16">
              <w:rPr>
                <w:rFonts w:ascii="Calibri" w:eastAsia="Calibri" w:hAnsi="Calibri"/>
                <w:b/>
                <w:sz w:val="16"/>
                <w:szCs w:val="16"/>
                <w:lang w:val="en-US"/>
              </w:rPr>
              <w:t xml:space="preserve"> unit) </w:t>
            </w:r>
          </w:p>
        </w:tc>
        <w:tc>
          <w:tcPr>
            <w:tcW w:w="851"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Data provider expects to solve issue by?</w:t>
            </w:r>
          </w:p>
        </w:tc>
        <w:tc>
          <w:tcPr>
            <w:tcW w:w="850"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Data provider has reported solution when?</w:t>
            </w:r>
          </w:p>
        </w:tc>
        <w:tc>
          <w:tcPr>
            <w:tcW w:w="851"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Solution confirmed by?</w:t>
            </w:r>
          </w:p>
        </w:tc>
        <w:tc>
          <w:tcPr>
            <w:tcW w:w="850" w:type="dxa"/>
          </w:tcPr>
          <w:p w:rsidR="00AE3A16" w:rsidRPr="00AE3A16" w:rsidRDefault="00AE3A16" w:rsidP="00AE3A16">
            <w:pPr>
              <w:rPr>
                <w:rFonts w:ascii="Calibri" w:eastAsia="Calibri" w:hAnsi="Calibri"/>
                <w:b/>
                <w:sz w:val="16"/>
                <w:szCs w:val="16"/>
                <w:lang w:val="en-US"/>
              </w:rPr>
            </w:pPr>
            <w:r w:rsidRPr="00AE3A16">
              <w:rPr>
                <w:rFonts w:ascii="Calibri" w:eastAsia="Calibri" w:hAnsi="Calibri"/>
                <w:b/>
                <w:sz w:val="16"/>
                <w:szCs w:val="16"/>
                <w:lang w:val="en-US"/>
              </w:rPr>
              <w:t>Solution confirmed when?</w:t>
            </w:r>
          </w:p>
        </w:tc>
      </w:tr>
      <w:tr w:rsidR="00AE3A16" w:rsidRPr="00AE3A16" w:rsidTr="00AC2299">
        <w:tc>
          <w:tcPr>
            <w:tcW w:w="534"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1</w:t>
            </w:r>
          </w:p>
        </w:tc>
        <w:tc>
          <w:tcPr>
            <w:tcW w:w="797"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VI</w:t>
            </w:r>
          </w:p>
        </w:tc>
        <w:tc>
          <w:tcPr>
            <w:tcW w:w="738"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Germany</w:t>
            </w:r>
          </w:p>
        </w:tc>
        <w:tc>
          <w:tcPr>
            <w:tcW w:w="817"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XXXXX</w:t>
            </w:r>
          </w:p>
        </w:tc>
        <w:tc>
          <w:tcPr>
            <w:tcW w:w="778"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Low</w:t>
            </w:r>
          </w:p>
        </w:tc>
        <w:tc>
          <w:tcPr>
            <w:tcW w:w="825"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Missing</w:t>
            </w:r>
          </w:p>
        </w:tc>
        <w:tc>
          <w:tcPr>
            <w:tcW w:w="1431"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 xml:space="preserve">No data from site since 10 days </w:t>
            </w:r>
          </w:p>
        </w:tc>
        <w:tc>
          <w:tcPr>
            <w:tcW w:w="709"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1134"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r>
      <w:tr w:rsidR="00AE3A16" w:rsidRPr="00AE3A16" w:rsidTr="00AC2299">
        <w:tc>
          <w:tcPr>
            <w:tcW w:w="534"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2</w:t>
            </w:r>
          </w:p>
        </w:tc>
        <w:tc>
          <w:tcPr>
            <w:tcW w:w="797" w:type="dxa"/>
          </w:tcPr>
          <w:p w:rsidR="00AE3A16" w:rsidRPr="00AE3A16" w:rsidRDefault="00AE3A16" w:rsidP="00AE3A16">
            <w:pPr>
              <w:rPr>
                <w:rFonts w:ascii="Calibri" w:eastAsia="Calibri" w:hAnsi="Calibri"/>
                <w:sz w:val="16"/>
                <w:szCs w:val="16"/>
                <w:lang w:val="en-US"/>
              </w:rPr>
            </w:pPr>
          </w:p>
        </w:tc>
        <w:tc>
          <w:tcPr>
            <w:tcW w:w="738" w:type="dxa"/>
          </w:tcPr>
          <w:p w:rsidR="00AE3A16" w:rsidRPr="00AE3A16" w:rsidRDefault="00AE3A16" w:rsidP="00AE3A16">
            <w:pPr>
              <w:rPr>
                <w:rFonts w:ascii="Calibri" w:eastAsia="Calibri" w:hAnsi="Calibri"/>
                <w:sz w:val="16"/>
                <w:szCs w:val="16"/>
                <w:lang w:val="en-US"/>
              </w:rPr>
            </w:pPr>
          </w:p>
        </w:tc>
        <w:tc>
          <w:tcPr>
            <w:tcW w:w="817" w:type="dxa"/>
          </w:tcPr>
          <w:p w:rsidR="00AE3A16" w:rsidRPr="00AE3A16" w:rsidRDefault="00AE3A16" w:rsidP="00AE3A16">
            <w:pPr>
              <w:rPr>
                <w:rFonts w:ascii="Calibri" w:eastAsia="Calibri" w:hAnsi="Calibri"/>
                <w:sz w:val="16"/>
                <w:szCs w:val="16"/>
                <w:lang w:val="en-US"/>
              </w:rPr>
            </w:pPr>
          </w:p>
        </w:tc>
        <w:tc>
          <w:tcPr>
            <w:tcW w:w="778" w:type="dxa"/>
          </w:tcPr>
          <w:p w:rsidR="00AE3A16" w:rsidRPr="00AE3A16" w:rsidRDefault="00AE3A16" w:rsidP="00AE3A16">
            <w:pPr>
              <w:rPr>
                <w:rFonts w:ascii="Calibri" w:eastAsia="Calibri" w:hAnsi="Calibri"/>
                <w:sz w:val="16"/>
                <w:szCs w:val="16"/>
                <w:lang w:val="en-US"/>
              </w:rPr>
            </w:pPr>
          </w:p>
        </w:tc>
        <w:tc>
          <w:tcPr>
            <w:tcW w:w="825"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Coding</w:t>
            </w:r>
          </w:p>
        </w:tc>
        <w:tc>
          <w:tcPr>
            <w:tcW w:w="1431"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Only reformatted BUFR available</w:t>
            </w:r>
          </w:p>
        </w:tc>
        <w:tc>
          <w:tcPr>
            <w:tcW w:w="709"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1134"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r>
      <w:tr w:rsidR="00AE3A16" w:rsidRPr="00AE3A16" w:rsidTr="00AC2299">
        <w:tc>
          <w:tcPr>
            <w:tcW w:w="534"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3</w:t>
            </w:r>
          </w:p>
        </w:tc>
        <w:tc>
          <w:tcPr>
            <w:tcW w:w="797" w:type="dxa"/>
          </w:tcPr>
          <w:p w:rsidR="00AE3A16" w:rsidRPr="00AE3A16" w:rsidRDefault="00AE3A16" w:rsidP="00AE3A16">
            <w:pPr>
              <w:rPr>
                <w:rFonts w:ascii="Calibri" w:eastAsia="Calibri" w:hAnsi="Calibri"/>
                <w:sz w:val="16"/>
                <w:szCs w:val="16"/>
                <w:lang w:val="en-US"/>
              </w:rPr>
            </w:pPr>
          </w:p>
        </w:tc>
        <w:tc>
          <w:tcPr>
            <w:tcW w:w="738" w:type="dxa"/>
          </w:tcPr>
          <w:p w:rsidR="00AE3A16" w:rsidRPr="00AE3A16" w:rsidRDefault="00AE3A16" w:rsidP="00AE3A16">
            <w:pPr>
              <w:rPr>
                <w:rFonts w:ascii="Calibri" w:eastAsia="Calibri" w:hAnsi="Calibri"/>
                <w:sz w:val="16"/>
                <w:szCs w:val="16"/>
                <w:lang w:val="en-US"/>
              </w:rPr>
            </w:pPr>
          </w:p>
        </w:tc>
        <w:tc>
          <w:tcPr>
            <w:tcW w:w="817" w:type="dxa"/>
          </w:tcPr>
          <w:p w:rsidR="00AE3A16" w:rsidRPr="00AE3A16" w:rsidRDefault="00AE3A16" w:rsidP="00AE3A16">
            <w:pPr>
              <w:rPr>
                <w:rFonts w:ascii="Calibri" w:eastAsia="Calibri" w:hAnsi="Calibri"/>
                <w:sz w:val="16"/>
                <w:szCs w:val="16"/>
                <w:lang w:val="en-US"/>
              </w:rPr>
            </w:pPr>
          </w:p>
        </w:tc>
        <w:tc>
          <w:tcPr>
            <w:tcW w:w="778" w:type="dxa"/>
          </w:tcPr>
          <w:p w:rsidR="00AE3A16" w:rsidRPr="00AE3A16" w:rsidRDefault="00AE3A16" w:rsidP="00AE3A16">
            <w:pPr>
              <w:rPr>
                <w:rFonts w:ascii="Calibri" w:eastAsia="Calibri" w:hAnsi="Calibri"/>
                <w:sz w:val="16"/>
                <w:szCs w:val="16"/>
                <w:lang w:val="en-US"/>
              </w:rPr>
            </w:pPr>
          </w:p>
        </w:tc>
        <w:tc>
          <w:tcPr>
            <w:tcW w:w="825"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Meta</w:t>
            </w:r>
          </w:p>
        </w:tc>
        <w:tc>
          <w:tcPr>
            <w:tcW w:w="1431"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Apparently wrong position data</w:t>
            </w:r>
          </w:p>
        </w:tc>
        <w:tc>
          <w:tcPr>
            <w:tcW w:w="709"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1134"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r>
      <w:tr w:rsidR="00AE3A16" w:rsidRPr="00AE3A16" w:rsidTr="00AC2299">
        <w:tc>
          <w:tcPr>
            <w:tcW w:w="534"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4</w:t>
            </w:r>
          </w:p>
        </w:tc>
        <w:tc>
          <w:tcPr>
            <w:tcW w:w="797" w:type="dxa"/>
          </w:tcPr>
          <w:p w:rsidR="00AE3A16" w:rsidRPr="00AE3A16" w:rsidRDefault="00AE3A16" w:rsidP="00AE3A16">
            <w:pPr>
              <w:rPr>
                <w:rFonts w:ascii="Calibri" w:eastAsia="Calibri" w:hAnsi="Calibri"/>
                <w:sz w:val="16"/>
                <w:szCs w:val="16"/>
                <w:lang w:val="en-US"/>
              </w:rPr>
            </w:pPr>
          </w:p>
        </w:tc>
        <w:tc>
          <w:tcPr>
            <w:tcW w:w="738" w:type="dxa"/>
          </w:tcPr>
          <w:p w:rsidR="00AE3A16" w:rsidRPr="00AE3A16" w:rsidRDefault="00AE3A16" w:rsidP="00AE3A16">
            <w:pPr>
              <w:rPr>
                <w:rFonts w:ascii="Calibri" w:eastAsia="Calibri" w:hAnsi="Calibri"/>
                <w:sz w:val="16"/>
                <w:szCs w:val="16"/>
                <w:lang w:val="en-US"/>
              </w:rPr>
            </w:pPr>
          </w:p>
        </w:tc>
        <w:tc>
          <w:tcPr>
            <w:tcW w:w="817" w:type="dxa"/>
          </w:tcPr>
          <w:p w:rsidR="00AE3A16" w:rsidRPr="00AE3A16" w:rsidRDefault="00AE3A16" w:rsidP="00AE3A16">
            <w:pPr>
              <w:rPr>
                <w:rFonts w:ascii="Calibri" w:eastAsia="Calibri" w:hAnsi="Calibri"/>
                <w:sz w:val="16"/>
                <w:szCs w:val="16"/>
                <w:lang w:val="en-US"/>
              </w:rPr>
            </w:pPr>
          </w:p>
        </w:tc>
        <w:tc>
          <w:tcPr>
            <w:tcW w:w="778" w:type="dxa"/>
          </w:tcPr>
          <w:p w:rsidR="00AE3A16" w:rsidRPr="00AE3A16" w:rsidRDefault="00AE3A16" w:rsidP="00AE3A16">
            <w:pPr>
              <w:rPr>
                <w:rFonts w:ascii="Calibri" w:eastAsia="Calibri" w:hAnsi="Calibri"/>
                <w:sz w:val="16"/>
                <w:szCs w:val="16"/>
                <w:lang w:val="en-US"/>
              </w:rPr>
            </w:pPr>
          </w:p>
        </w:tc>
        <w:tc>
          <w:tcPr>
            <w:tcW w:w="825" w:type="dxa"/>
          </w:tcPr>
          <w:p w:rsidR="00AE3A16" w:rsidRPr="00AE3A16" w:rsidRDefault="00AE3A16" w:rsidP="00AE3A16">
            <w:pPr>
              <w:rPr>
                <w:rFonts w:ascii="Calibri" w:eastAsia="Calibri" w:hAnsi="Calibri"/>
                <w:sz w:val="16"/>
                <w:szCs w:val="16"/>
                <w:lang w:val="en-US"/>
              </w:rPr>
            </w:pPr>
            <w:proofErr w:type="spellStart"/>
            <w:r w:rsidRPr="00AE3A16">
              <w:rPr>
                <w:rFonts w:ascii="Calibri" w:eastAsia="Calibri" w:hAnsi="Calibri"/>
                <w:sz w:val="16"/>
                <w:szCs w:val="16"/>
                <w:lang w:val="en-US"/>
              </w:rPr>
              <w:t>Obs</w:t>
            </w:r>
            <w:proofErr w:type="spellEnd"/>
          </w:p>
        </w:tc>
        <w:tc>
          <w:tcPr>
            <w:tcW w:w="1431"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Apparently faulty relative humidity observations</w:t>
            </w:r>
          </w:p>
        </w:tc>
        <w:tc>
          <w:tcPr>
            <w:tcW w:w="709"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1134"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r>
      <w:tr w:rsidR="00AE3A16" w:rsidRPr="00AE3A16" w:rsidTr="00AC2299">
        <w:tc>
          <w:tcPr>
            <w:tcW w:w="534"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5</w:t>
            </w:r>
          </w:p>
        </w:tc>
        <w:tc>
          <w:tcPr>
            <w:tcW w:w="797" w:type="dxa"/>
          </w:tcPr>
          <w:p w:rsidR="00AE3A16" w:rsidRPr="00AE3A16" w:rsidRDefault="00AE3A16" w:rsidP="00AE3A16">
            <w:pPr>
              <w:rPr>
                <w:rFonts w:ascii="Calibri" w:eastAsia="Calibri" w:hAnsi="Calibri"/>
                <w:sz w:val="16"/>
                <w:szCs w:val="16"/>
                <w:lang w:val="en-US"/>
              </w:rPr>
            </w:pPr>
          </w:p>
        </w:tc>
        <w:tc>
          <w:tcPr>
            <w:tcW w:w="738" w:type="dxa"/>
          </w:tcPr>
          <w:p w:rsidR="00AE3A16" w:rsidRPr="00AE3A16" w:rsidRDefault="00AE3A16" w:rsidP="00AE3A16">
            <w:pPr>
              <w:rPr>
                <w:rFonts w:ascii="Calibri" w:eastAsia="Calibri" w:hAnsi="Calibri"/>
                <w:sz w:val="16"/>
                <w:szCs w:val="16"/>
                <w:lang w:val="en-US"/>
              </w:rPr>
            </w:pPr>
          </w:p>
        </w:tc>
        <w:tc>
          <w:tcPr>
            <w:tcW w:w="817" w:type="dxa"/>
          </w:tcPr>
          <w:p w:rsidR="00AE3A16" w:rsidRPr="00AE3A16" w:rsidRDefault="00AE3A16" w:rsidP="00AE3A16">
            <w:pPr>
              <w:rPr>
                <w:rFonts w:ascii="Calibri" w:eastAsia="Calibri" w:hAnsi="Calibri"/>
                <w:sz w:val="16"/>
                <w:szCs w:val="16"/>
                <w:lang w:val="en-US"/>
              </w:rPr>
            </w:pPr>
          </w:p>
        </w:tc>
        <w:tc>
          <w:tcPr>
            <w:tcW w:w="778" w:type="dxa"/>
          </w:tcPr>
          <w:p w:rsidR="00AE3A16" w:rsidRPr="00AE3A16" w:rsidRDefault="00AE3A16" w:rsidP="00AE3A16">
            <w:pPr>
              <w:rPr>
                <w:rFonts w:ascii="Calibri" w:eastAsia="Calibri" w:hAnsi="Calibri"/>
                <w:sz w:val="16"/>
                <w:szCs w:val="16"/>
                <w:lang w:val="en-US"/>
              </w:rPr>
            </w:pPr>
          </w:p>
        </w:tc>
        <w:tc>
          <w:tcPr>
            <w:tcW w:w="825" w:type="dxa"/>
          </w:tcPr>
          <w:p w:rsidR="00AE3A16" w:rsidRPr="00AE3A16" w:rsidRDefault="00AE3A16" w:rsidP="00AE3A16">
            <w:pPr>
              <w:rPr>
                <w:rFonts w:ascii="Calibri" w:eastAsia="Calibri" w:hAnsi="Calibri"/>
                <w:sz w:val="16"/>
                <w:szCs w:val="16"/>
                <w:lang w:val="en-US"/>
              </w:rPr>
            </w:pPr>
            <w:r w:rsidRPr="00AE3A16">
              <w:rPr>
                <w:rFonts w:ascii="Calibri" w:eastAsia="Calibri" w:hAnsi="Calibri"/>
                <w:sz w:val="16"/>
                <w:szCs w:val="16"/>
                <w:lang w:val="en-US"/>
              </w:rPr>
              <w:t>Structure</w:t>
            </w:r>
          </w:p>
        </w:tc>
        <w:tc>
          <w:tcPr>
            <w:tcW w:w="1431" w:type="dxa"/>
          </w:tcPr>
          <w:p w:rsidR="00AE3A16" w:rsidRPr="00AE3A16" w:rsidRDefault="00AE3A16" w:rsidP="00AE3A16">
            <w:pPr>
              <w:rPr>
                <w:rFonts w:ascii="Calibri" w:eastAsia="Calibri" w:hAnsi="Calibri"/>
                <w:sz w:val="16"/>
                <w:szCs w:val="16"/>
                <w:lang w:val="en-US"/>
              </w:rPr>
            </w:pPr>
          </w:p>
        </w:tc>
        <w:tc>
          <w:tcPr>
            <w:tcW w:w="709"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1134"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c>
          <w:tcPr>
            <w:tcW w:w="851" w:type="dxa"/>
          </w:tcPr>
          <w:p w:rsidR="00AE3A16" w:rsidRPr="00AE3A16" w:rsidRDefault="00AE3A16" w:rsidP="00AE3A16">
            <w:pPr>
              <w:rPr>
                <w:rFonts w:ascii="Calibri" w:eastAsia="Calibri" w:hAnsi="Calibri"/>
                <w:sz w:val="16"/>
                <w:szCs w:val="16"/>
                <w:lang w:val="en-US"/>
              </w:rPr>
            </w:pPr>
          </w:p>
        </w:tc>
        <w:tc>
          <w:tcPr>
            <w:tcW w:w="850" w:type="dxa"/>
          </w:tcPr>
          <w:p w:rsidR="00AE3A16" w:rsidRPr="00AE3A16" w:rsidRDefault="00AE3A16" w:rsidP="00AE3A16">
            <w:pPr>
              <w:rPr>
                <w:rFonts w:ascii="Calibri" w:eastAsia="Calibri" w:hAnsi="Calibri"/>
                <w:sz w:val="16"/>
                <w:szCs w:val="16"/>
                <w:lang w:val="en-US"/>
              </w:rPr>
            </w:pPr>
          </w:p>
        </w:tc>
      </w:tr>
    </w:tbl>
    <w:p w:rsidR="00AE3A16" w:rsidRPr="00AE3A16" w:rsidRDefault="00AE3A16" w:rsidP="00AE3A16">
      <w:pPr>
        <w:spacing w:after="200" w:line="276" w:lineRule="auto"/>
        <w:rPr>
          <w:rFonts w:ascii="Calibri" w:eastAsia="Calibri" w:hAnsi="Calibri"/>
          <w:b/>
          <w:szCs w:val="22"/>
          <w:lang w:val="en-US"/>
        </w:rPr>
      </w:pPr>
    </w:p>
    <w:p w:rsidR="00AE3A16" w:rsidRDefault="00AE3A16" w:rsidP="00AE3A16">
      <w:pPr>
        <w:spacing w:after="200" w:line="276" w:lineRule="auto"/>
        <w:rPr>
          <w:rFonts w:ascii="Calibri" w:eastAsia="Calibri" w:hAnsi="Calibri"/>
          <w:szCs w:val="22"/>
          <w:lang w:val="en-US"/>
        </w:rPr>
        <w:sectPr w:rsidR="00AE3A16" w:rsidSect="00AE3A16">
          <w:headerReference w:type="even" r:id="rId14"/>
          <w:headerReference w:type="default" r:id="rId15"/>
          <w:headerReference w:type="first" r:id="rId16"/>
          <w:pgSz w:w="16840" w:h="11907" w:orient="landscape" w:code="9"/>
          <w:pgMar w:top="1134" w:right="1134" w:bottom="1134" w:left="1134" w:header="720" w:footer="720" w:gutter="0"/>
          <w:cols w:space="720"/>
        </w:sectPr>
      </w:pP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lastRenderedPageBreak/>
        <w:t>It is proposed to use two priority levels (low or high).</w:t>
      </w:r>
    </w:p>
    <w:p w:rsidR="00AE3A16" w:rsidRPr="00AE3A16" w:rsidRDefault="00AE3A16" w:rsidP="00AE3A16">
      <w:pPr>
        <w:spacing w:after="200" w:line="276" w:lineRule="auto"/>
        <w:rPr>
          <w:rFonts w:ascii="Calibri" w:eastAsia="Calibri" w:hAnsi="Calibri"/>
          <w:szCs w:val="22"/>
          <w:lang w:val="en-US"/>
        </w:rPr>
      </w:pPr>
      <w:r w:rsidRPr="00AE3A16">
        <w:rPr>
          <w:rFonts w:ascii="Calibri" w:eastAsia="Calibri" w:hAnsi="Calibri"/>
          <w:szCs w:val="22"/>
          <w:lang w:val="en-US"/>
        </w:rPr>
        <w:t>It is proposed to sort the issues into five different general categories: missing data (completely missing), errors in meta data, error in observation data, data encoding issues and structure issues.</w:t>
      </w:r>
    </w:p>
    <w:tbl>
      <w:tblPr>
        <w:tblStyle w:val="TableGrid"/>
        <w:tblW w:w="0" w:type="auto"/>
        <w:tblLook w:val="04A0" w:firstRow="1" w:lastRow="0" w:firstColumn="1" w:lastColumn="0" w:noHBand="0" w:noVBand="1"/>
      </w:tblPr>
      <w:tblGrid>
        <w:gridCol w:w="3391"/>
        <w:gridCol w:w="1552"/>
        <w:gridCol w:w="4912"/>
      </w:tblGrid>
      <w:tr w:rsidR="00AE3A16" w:rsidRPr="00AE3A16" w:rsidTr="00AC2299">
        <w:tc>
          <w:tcPr>
            <w:tcW w:w="4809" w:type="dxa"/>
          </w:tcPr>
          <w:p w:rsidR="00AE3A16" w:rsidRPr="00AE3A16" w:rsidRDefault="00AE3A16" w:rsidP="00AE3A16">
            <w:pPr>
              <w:rPr>
                <w:rFonts w:ascii="Calibri" w:eastAsia="Calibri" w:hAnsi="Calibri"/>
                <w:b/>
                <w:lang w:val="en-US"/>
              </w:rPr>
            </w:pPr>
            <w:r w:rsidRPr="00AE3A16">
              <w:rPr>
                <w:rFonts w:ascii="Calibri" w:eastAsia="Calibri" w:hAnsi="Calibri"/>
                <w:b/>
                <w:lang w:val="en-US"/>
              </w:rPr>
              <w:t>Category</w:t>
            </w:r>
          </w:p>
        </w:tc>
        <w:tc>
          <w:tcPr>
            <w:tcW w:w="1962" w:type="dxa"/>
          </w:tcPr>
          <w:p w:rsidR="00AE3A16" w:rsidRPr="00AE3A16" w:rsidRDefault="00AE3A16" w:rsidP="00AE3A16">
            <w:pPr>
              <w:rPr>
                <w:rFonts w:ascii="Calibri" w:eastAsia="Calibri" w:hAnsi="Calibri"/>
                <w:b/>
                <w:lang w:val="en-US"/>
              </w:rPr>
            </w:pPr>
            <w:r w:rsidRPr="00AE3A16">
              <w:rPr>
                <w:rFonts w:ascii="Calibri" w:eastAsia="Calibri" w:hAnsi="Calibri"/>
                <w:b/>
                <w:lang w:val="en-US"/>
              </w:rPr>
              <w:t>Catalogue entry</w:t>
            </w:r>
          </w:p>
        </w:tc>
        <w:tc>
          <w:tcPr>
            <w:tcW w:w="7656" w:type="dxa"/>
          </w:tcPr>
          <w:p w:rsidR="00AE3A16" w:rsidRPr="00AE3A16" w:rsidRDefault="00AE3A16" w:rsidP="00AE3A16">
            <w:pPr>
              <w:rPr>
                <w:rFonts w:ascii="Calibri" w:eastAsia="Calibri" w:hAnsi="Calibri"/>
                <w:b/>
                <w:lang w:val="en-US"/>
              </w:rPr>
            </w:pPr>
            <w:r w:rsidRPr="00AE3A16">
              <w:rPr>
                <w:rFonts w:ascii="Calibri" w:eastAsia="Calibri" w:hAnsi="Calibri"/>
                <w:b/>
                <w:lang w:val="en-US"/>
              </w:rPr>
              <w:t>Issues which belong into this category</w:t>
            </w:r>
          </w:p>
        </w:tc>
      </w:tr>
      <w:tr w:rsidR="00AE3A16" w:rsidRPr="00AE3A16" w:rsidTr="00AC2299">
        <w:tc>
          <w:tcPr>
            <w:tcW w:w="4809" w:type="dxa"/>
          </w:tcPr>
          <w:p w:rsidR="00AE3A16" w:rsidRPr="00AE3A16" w:rsidRDefault="00AE3A16" w:rsidP="00AE3A16">
            <w:pPr>
              <w:rPr>
                <w:rFonts w:ascii="Calibri" w:eastAsia="Calibri" w:hAnsi="Calibri"/>
                <w:lang w:val="en-US"/>
              </w:rPr>
            </w:pPr>
            <w:r w:rsidRPr="00AE3A16">
              <w:rPr>
                <w:rFonts w:ascii="Calibri" w:eastAsia="Calibri" w:hAnsi="Calibri"/>
                <w:lang w:val="en-US"/>
              </w:rPr>
              <w:t>Missing data, i.e. completely missing radiosonde report</w:t>
            </w:r>
          </w:p>
        </w:tc>
        <w:tc>
          <w:tcPr>
            <w:tcW w:w="1962" w:type="dxa"/>
          </w:tcPr>
          <w:p w:rsidR="00AE3A16" w:rsidRPr="00AE3A16" w:rsidRDefault="00AE3A16" w:rsidP="00AE3A16">
            <w:pPr>
              <w:rPr>
                <w:rFonts w:ascii="Calibri" w:eastAsia="Calibri" w:hAnsi="Calibri"/>
                <w:lang w:val="en-US"/>
              </w:rPr>
            </w:pPr>
            <w:r w:rsidRPr="00AE3A16">
              <w:rPr>
                <w:rFonts w:ascii="Calibri" w:eastAsia="Calibri" w:hAnsi="Calibri"/>
                <w:lang w:val="en-US"/>
              </w:rPr>
              <w:t>Missing</w:t>
            </w:r>
          </w:p>
        </w:tc>
        <w:tc>
          <w:tcPr>
            <w:tcW w:w="7656" w:type="dxa"/>
          </w:tcPr>
          <w:p w:rsidR="00AE3A16" w:rsidRPr="00AE3A16" w:rsidRDefault="00AE3A16" w:rsidP="00AE3A16">
            <w:pPr>
              <w:rPr>
                <w:rFonts w:ascii="Calibri" w:eastAsia="Calibri" w:hAnsi="Calibri"/>
                <w:lang w:val="en-US"/>
              </w:rPr>
            </w:pPr>
            <w:r w:rsidRPr="00AE3A16">
              <w:rPr>
                <w:rFonts w:ascii="Calibri" w:eastAsia="Calibri" w:hAnsi="Calibri"/>
                <w:lang w:val="en-US"/>
              </w:rPr>
              <w:t>Apparent outage of station (possible other reason: data transmission interrupted, bulletin name change)</w:t>
            </w:r>
          </w:p>
        </w:tc>
      </w:tr>
      <w:tr w:rsidR="00AE3A16" w:rsidRPr="00AE3A16" w:rsidTr="00AC2299">
        <w:tc>
          <w:tcPr>
            <w:tcW w:w="4809" w:type="dxa"/>
          </w:tcPr>
          <w:p w:rsidR="00AE3A16" w:rsidRPr="00AE3A16" w:rsidRDefault="00AE3A16" w:rsidP="00AE3A16">
            <w:pPr>
              <w:rPr>
                <w:rFonts w:ascii="Calibri" w:eastAsia="Calibri" w:hAnsi="Calibri"/>
                <w:lang w:val="en-US"/>
              </w:rPr>
            </w:pPr>
            <w:r w:rsidRPr="00AE3A16">
              <w:rPr>
                <w:rFonts w:ascii="Calibri" w:eastAsia="Calibri" w:hAnsi="Calibri"/>
                <w:lang w:val="en-US"/>
              </w:rPr>
              <w:t>Error in meta data</w:t>
            </w:r>
          </w:p>
        </w:tc>
        <w:tc>
          <w:tcPr>
            <w:tcW w:w="1962" w:type="dxa"/>
          </w:tcPr>
          <w:p w:rsidR="00AE3A16" w:rsidRPr="00AE3A16" w:rsidRDefault="00AE3A16" w:rsidP="00AE3A16">
            <w:pPr>
              <w:rPr>
                <w:rFonts w:ascii="Calibri" w:eastAsia="Calibri" w:hAnsi="Calibri"/>
                <w:lang w:val="en-US"/>
              </w:rPr>
            </w:pPr>
            <w:r w:rsidRPr="00AE3A16">
              <w:rPr>
                <w:rFonts w:ascii="Calibri" w:eastAsia="Calibri" w:hAnsi="Calibri"/>
                <w:lang w:val="en-US"/>
              </w:rPr>
              <w:t>Meta</w:t>
            </w:r>
          </w:p>
        </w:tc>
        <w:tc>
          <w:tcPr>
            <w:tcW w:w="7656" w:type="dxa"/>
          </w:tcPr>
          <w:p w:rsidR="00AE3A16" w:rsidRPr="00AE3A16" w:rsidRDefault="00AE3A16" w:rsidP="00AE3A16">
            <w:pPr>
              <w:rPr>
                <w:rFonts w:ascii="Calibri" w:eastAsia="Calibri" w:hAnsi="Calibri"/>
                <w:lang w:val="en-US"/>
              </w:rPr>
            </w:pPr>
            <w:r w:rsidRPr="00AE3A16">
              <w:rPr>
                <w:rFonts w:ascii="Calibri" w:eastAsia="Calibri" w:hAnsi="Calibri"/>
                <w:lang w:val="en-US"/>
              </w:rPr>
              <w:t>For example,</w:t>
            </w:r>
          </w:p>
          <w:p w:rsidR="00AE3A16" w:rsidRPr="00AE3A16" w:rsidRDefault="00AE3A16" w:rsidP="00AE3A16">
            <w:pPr>
              <w:numPr>
                <w:ilvl w:val="0"/>
                <w:numId w:val="16"/>
              </w:numPr>
              <w:contextualSpacing/>
              <w:rPr>
                <w:rFonts w:ascii="Calibri" w:eastAsia="Calibri" w:hAnsi="Calibri"/>
                <w:lang w:val="en-US"/>
              </w:rPr>
            </w:pPr>
            <w:r w:rsidRPr="00AE3A16">
              <w:rPr>
                <w:rFonts w:ascii="Calibri" w:eastAsia="Calibri" w:hAnsi="Calibri"/>
                <w:lang w:val="en-US"/>
              </w:rPr>
              <w:t>The latitude or longitude of the launch point has a sign error,</w:t>
            </w:r>
          </w:p>
          <w:p w:rsidR="00AE3A16" w:rsidRPr="00AE3A16" w:rsidRDefault="00AE3A16" w:rsidP="00AE3A16">
            <w:pPr>
              <w:numPr>
                <w:ilvl w:val="0"/>
                <w:numId w:val="16"/>
              </w:numPr>
              <w:contextualSpacing/>
              <w:rPr>
                <w:rFonts w:ascii="Calibri" w:eastAsia="Calibri" w:hAnsi="Calibri"/>
                <w:lang w:val="en-US"/>
              </w:rPr>
            </w:pPr>
            <w:r w:rsidRPr="00AE3A16">
              <w:rPr>
                <w:rFonts w:ascii="Calibri" w:eastAsia="Calibri" w:hAnsi="Calibri"/>
                <w:lang w:val="en-US"/>
              </w:rPr>
              <w:t>The barometer height is given as a difference between the height of the barometer and the release height rather than the height above mean sea level,</w:t>
            </w:r>
          </w:p>
          <w:p w:rsidR="00AE3A16" w:rsidRPr="00AE3A16" w:rsidRDefault="00AE3A16" w:rsidP="00AE3A16">
            <w:pPr>
              <w:numPr>
                <w:ilvl w:val="0"/>
                <w:numId w:val="16"/>
              </w:numPr>
              <w:contextualSpacing/>
              <w:rPr>
                <w:rFonts w:ascii="Calibri" w:eastAsia="Calibri" w:hAnsi="Calibri"/>
                <w:lang w:val="en-US"/>
              </w:rPr>
            </w:pPr>
            <w:r w:rsidRPr="00AE3A16">
              <w:rPr>
                <w:rFonts w:ascii="Calibri" w:eastAsia="Calibri" w:hAnsi="Calibri"/>
                <w:lang w:val="en-US"/>
              </w:rPr>
              <w:t>The latitude, longitude, and elevation are not for the current release location either because of station moves, imprecise locations, or just plain errors (all of which are significant problems for reformatted BUFR),</w:t>
            </w:r>
          </w:p>
          <w:p w:rsidR="00AE3A16" w:rsidRPr="00AE3A16" w:rsidRDefault="00AE3A16" w:rsidP="00AE3A16">
            <w:pPr>
              <w:numPr>
                <w:ilvl w:val="0"/>
                <w:numId w:val="16"/>
              </w:numPr>
              <w:contextualSpacing/>
              <w:rPr>
                <w:rFonts w:ascii="Calibri" w:eastAsia="Calibri" w:hAnsi="Calibri"/>
                <w:lang w:val="en-US"/>
              </w:rPr>
            </w:pPr>
            <w:r w:rsidRPr="00AE3A16">
              <w:rPr>
                <w:rFonts w:ascii="Calibri" w:eastAsia="Calibri" w:hAnsi="Calibri"/>
                <w:lang w:val="en-US"/>
              </w:rPr>
              <w:t>The latitude and longitude were incorrectly converted from degrees-minutes-seconds,</w:t>
            </w:r>
          </w:p>
          <w:p w:rsidR="00AE3A16" w:rsidRPr="00AE3A16" w:rsidRDefault="00AE3A16" w:rsidP="00AE3A16">
            <w:pPr>
              <w:numPr>
                <w:ilvl w:val="0"/>
                <w:numId w:val="16"/>
              </w:numPr>
              <w:contextualSpacing/>
              <w:rPr>
                <w:rFonts w:ascii="Calibri" w:eastAsia="Calibri" w:hAnsi="Calibri"/>
                <w:lang w:val="en-US"/>
              </w:rPr>
            </w:pPr>
            <w:r w:rsidRPr="00AE3A16">
              <w:rPr>
                <w:rFonts w:ascii="Calibri" w:eastAsia="Calibri" w:hAnsi="Calibri"/>
                <w:lang w:val="en-US"/>
              </w:rPr>
              <w:t>An incorrect radiosonde type is provided,</w:t>
            </w:r>
          </w:p>
          <w:p w:rsidR="00AE3A16" w:rsidRPr="00AE3A16" w:rsidRDefault="00AE3A16" w:rsidP="00AE3A16">
            <w:pPr>
              <w:numPr>
                <w:ilvl w:val="0"/>
                <w:numId w:val="16"/>
              </w:numPr>
              <w:contextualSpacing/>
              <w:rPr>
                <w:rFonts w:ascii="Calibri" w:eastAsia="Calibri" w:hAnsi="Calibri"/>
                <w:lang w:val="en-US"/>
              </w:rPr>
            </w:pPr>
            <w:r w:rsidRPr="00AE3A16">
              <w:rPr>
                <w:rFonts w:ascii="Calibri" w:eastAsia="Calibri" w:hAnsi="Calibri"/>
                <w:lang w:val="en-US"/>
              </w:rPr>
              <w:t>The WMO block number is incorrectly specified.</w:t>
            </w:r>
          </w:p>
        </w:tc>
      </w:tr>
      <w:tr w:rsidR="00AE3A16" w:rsidRPr="00AE3A16" w:rsidTr="00AC2299">
        <w:tc>
          <w:tcPr>
            <w:tcW w:w="4809" w:type="dxa"/>
          </w:tcPr>
          <w:p w:rsidR="00AE3A16" w:rsidRPr="00AE3A16" w:rsidRDefault="00AE3A16" w:rsidP="00AE3A16">
            <w:pPr>
              <w:rPr>
                <w:rFonts w:ascii="Calibri" w:eastAsia="Calibri" w:hAnsi="Calibri"/>
                <w:lang w:val="en-US"/>
              </w:rPr>
            </w:pPr>
            <w:r w:rsidRPr="00AE3A16">
              <w:rPr>
                <w:rFonts w:ascii="Calibri" w:eastAsia="Calibri" w:hAnsi="Calibri"/>
                <w:lang w:val="en-US"/>
              </w:rPr>
              <w:t>Error in observation data</w:t>
            </w:r>
          </w:p>
        </w:tc>
        <w:tc>
          <w:tcPr>
            <w:tcW w:w="1962" w:type="dxa"/>
          </w:tcPr>
          <w:p w:rsidR="00AE3A16" w:rsidRPr="00AE3A16" w:rsidRDefault="00AE3A16" w:rsidP="00AE3A16">
            <w:pPr>
              <w:rPr>
                <w:rFonts w:ascii="Calibri" w:eastAsia="Calibri" w:hAnsi="Calibri"/>
                <w:lang w:val="en-US"/>
              </w:rPr>
            </w:pPr>
            <w:proofErr w:type="spellStart"/>
            <w:r w:rsidRPr="00AE3A16">
              <w:rPr>
                <w:rFonts w:ascii="Calibri" w:eastAsia="Calibri" w:hAnsi="Calibri"/>
                <w:lang w:val="en-US"/>
              </w:rPr>
              <w:t>Obs</w:t>
            </w:r>
            <w:proofErr w:type="spellEnd"/>
          </w:p>
        </w:tc>
        <w:tc>
          <w:tcPr>
            <w:tcW w:w="7656" w:type="dxa"/>
          </w:tcPr>
          <w:p w:rsidR="00AE3A16" w:rsidRPr="00AE3A16" w:rsidRDefault="00AE3A16" w:rsidP="00AE3A16">
            <w:pPr>
              <w:rPr>
                <w:rFonts w:ascii="Calibri" w:eastAsia="Calibri" w:hAnsi="Calibri"/>
                <w:lang w:val="en-US"/>
              </w:rPr>
            </w:pPr>
            <w:r w:rsidRPr="00AE3A16">
              <w:rPr>
                <w:rFonts w:ascii="Calibri" w:eastAsia="Calibri" w:hAnsi="Calibri"/>
                <w:lang w:val="en-US"/>
              </w:rPr>
              <w:t>These are systematic errors that occur on an ongoing basis rather than one-time errors.  For example,</w:t>
            </w:r>
          </w:p>
          <w:p w:rsidR="00AE3A16" w:rsidRPr="00AE3A16" w:rsidRDefault="00AE3A16" w:rsidP="00AE3A16">
            <w:pPr>
              <w:numPr>
                <w:ilvl w:val="0"/>
                <w:numId w:val="13"/>
              </w:numPr>
              <w:contextualSpacing/>
              <w:rPr>
                <w:rFonts w:ascii="Calibri" w:eastAsia="Calibri" w:hAnsi="Calibri"/>
                <w:lang w:val="en-US"/>
              </w:rPr>
            </w:pPr>
            <w:r w:rsidRPr="00AE3A16">
              <w:rPr>
                <w:rFonts w:ascii="Calibri" w:eastAsia="Calibri" w:hAnsi="Calibri"/>
                <w:lang w:val="en-US"/>
              </w:rPr>
              <w:t xml:space="preserve">The </w:t>
            </w:r>
            <w:proofErr w:type="spellStart"/>
            <w:r w:rsidRPr="00AE3A16">
              <w:rPr>
                <w:rFonts w:ascii="Calibri" w:eastAsia="Calibri" w:hAnsi="Calibri"/>
                <w:lang w:val="en-US"/>
              </w:rPr>
              <w:t>dewpoint</w:t>
            </w:r>
            <w:proofErr w:type="spellEnd"/>
            <w:r w:rsidRPr="00AE3A16">
              <w:rPr>
                <w:rFonts w:ascii="Calibri" w:eastAsia="Calibri" w:hAnsi="Calibri"/>
                <w:lang w:val="en-US"/>
              </w:rPr>
              <w:t xml:space="preserve"> temperature encoded in BUFR was computed incorrectly from </w:t>
            </w:r>
            <w:proofErr w:type="spellStart"/>
            <w:r w:rsidRPr="00AE3A16">
              <w:rPr>
                <w:rFonts w:ascii="Calibri" w:eastAsia="Calibri" w:hAnsi="Calibri"/>
                <w:lang w:val="en-US"/>
              </w:rPr>
              <w:t>dewpoint</w:t>
            </w:r>
            <w:proofErr w:type="spellEnd"/>
            <w:r w:rsidRPr="00AE3A16">
              <w:rPr>
                <w:rFonts w:ascii="Calibri" w:eastAsia="Calibri" w:hAnsi="Calibri"/>
                <w:lang w:val="en-US"/>
              </w:rPr>
              <w:t xml:space="preserve"> depression,</w:t>
            </w:r>
          </w:p>
          <w:p w:rsidR="00AE3A16" w:rsidRPr="00AE3A16" w:rsidRDefault="00AE3A16" w:rsidP="00AE3A16">
            <w:pPr>
              <w:numPr>
                <w:ilvl w:val="0"/>
                <w:numId w:val="13"/>
              </w:numPr>
              <w:contextualSpacing/>
              <w:rPr>
                <w:rFonts w:ascii="Calibri" w:eastAsia="Calibri" w:hAnsi="Calibri"/>
                <w:lang w:val="en-US"/>
              </w:rPr>
            </w:pPr>
            <w:r w:rsidRPr="00AE3A16">
              <w:rPr>
                <w:rFonts w:ascii="Calibri" w:eastAsia="Calibri" w:hAnsi="Calibri"/>
                <w:lang w:val="en-US"/>
              </w:rPr>
              <w:t xml:space="preserve">The pressures for levels above 100 </w:t>
            </w:r>
            <w:proofErr w:type="spellStart"/>
            <w:r w:rsidRPr="00AE3A16">
              <w:rPr>
                <w:rFonts w:ascii="Calibri" w:eastAsia="Calibri" w:hAnsi="Calibri"/>
                <w:lang w:val="en-US"/>
              </w:rPr>
              <w:t>hPa</w:t>
            </w:r>
            <w:proofErr w:type="spellEnd"/>
            <w:r w:rsidRPr="00AE3A16">
              <w:rPr>
                <w:rFonts w:ascii="Calibri" w:eastAsia="Calibri" w:hAnsi="Calibri"/>
                <w:lang w:val="en-US"/>
              </w:rPr>
              <w:t xml:space="preserve"> are divided by 10 in the TAC message and encoded that way in the reformatted BUFR,</w:t>
            </w:r>
          </w:p>
          <w:p w:rsidR="00AE3A16" w:rsidRPr="00AE3A16" w:rsidRDefault="00AE3A16" w:rsidP="00AE3A16">
            <w:pPr>
              <w:numPr>
                <w:ilvl w:val="0"/>
                <w:numId w:val="13"/>
              </w:numPr>
              <w:contextualSpacing/>
              <w:rPr>
                <w:rFonts w:ascii="Calibri" w:eastAsia="Calibri" w:hAnsi="Calibri"/>
                <w:lang w:val="en-US"/>
              </w:rPr>
            </w:pPr>
            <w:r w:rsidRPr="00AE3A16">
              <w:rPr>
                <w:rFonts w:ascii="Calibri" w:eastAsia="Calibri" w:hAnsi="Calibri"/>
                <w:lang w:val="en-US"/>
              </w:rPr>
              <w:t>Different units are used for mandatory and significant level winds,</w:t>
            </w:r>
          </w:p>
          <w:p w:rsidR="00AE3A16" w:rsidRPr="00AE3A16" w:rsidRDefault="00AE3A16" w:rsidP="00AE3A16">
            <w:pPr>
              <w:numPr>
                <w:ilvl w:val="0"/>
                <w:numId w:val="13"/>
              </w:numPr>
              <w:contextualSpacing/>
              <w:rPr>
                <w:rFonts w:ascii="Calibri" w:eastAsia="Calibri" w:hAnsi="Calibri"/>
                <w:lang w:val="en-US"/>
              </w:rPr>
            </w:pPr>
            <w:r w:rsidRPr="00AE3A16">
              <w:rPr>
                <w:rFonts w:ascii="Calibri" w:eastAsia="Calibri" w:hAnsi="Calibri"/>
                <w:lang w:val="en-US"/>
              </w:rPr>
              <w:t xml:space="preserve">A negative 1000 </w:t>
            </w:r>
            <w:proofErr w:type="spellStart"/>
            <w:r w:rsidRPr="00AE3A16">
              <w:rPr>
                <w:rFonts w:ascii="Calibri" w:eastAsia="Calibri" w:hAnsi="Calibri"/>
                <w:lang w:val="en-US"/>
              </w:rPr>
              <w:t>hPa</w:t>
            </w:r>
            <w:proofErr w:type="spellEnd"/>
            <w:r w:rsidRPr="00AE3A16">
              <w:rPr>
                <w:rFonts w:ascii="Calibri" w:eastAsia="Calibri" w:hAnsi="Calibri"/>
                <w:lang w:val="en-US"/>
              </w:rPr>
              <w:t xml:space="preserve"> height is incorrectly decoded from TAC and placed in BUFR as 500 plus the absolute value of the height, the way that negative heights are encoded in TAC.</w:t>
            </w:r>
          </w:p>
        </w:tc>
      </w:tr>
      <w:tr w:rsidR="00AE3A16" w:rsidRPr="00AE3A16" w:rsidTr="00AC2299">
        <w:tc>
          <w:tcPr>
            <w:tcW w:w="4809" w:type="dxa"/>
          </w:tcPr>
          <w:p w:rsidR="00AE3A16" w:rsidRPr="00AE3A16" w:rsidRDefault="00AE3A16" w:rsidP="00AE3A16">
            <w:pPr>
              <w:rPr>
                <w:rFonts w:ascii="Calibri" w:eastAsia="Calibri" w:hAnsi="Calibri"/>
                <w:lang w:val="en-US"/>
              </w:rPr>
            </w:pPr>
            <w:r w:rsidRPr="00AE3A16">
              <w:rPr>
                <w:rFonts w:ascii="Calibri" w:eastAsia="Calibri" w:hAnsi="Calibri"/>
                <w:lang w:val="en-US"/>
              </w:rPr>
              <w:t>Encoding/decoding issue</w:t>
            </w:r>
          </w:p>
        </w:tc>
        <w:tc>
          <w:tcPr>
            <w:tcW w:w="1962" w:type="dxa"/>
          </w:tcPr>
          <w:p w:rsidR="00AE3A16" w:rsidRPr="00AE3A16" w:rsidRDefault="00AE3A16" w:rsidP="00AE3A16">
            <w:pPr>
              <w:rPr>
                <w:rFonts w:ascii="Calibri" w:eastAsia="Calibri" w:hAnsi="Calibri"/>
                <w:lang w:val="en-US"/>
              </w:rPr>
            </w:pPr>
            <w:r w:rsidRPr="00AE3A16">
              <w:rPr>
                <w:rFonts w:ascii="Calibri" w:eastAsia="Calibri" w:hAnsi="Calibri"/>
                <w:lang w:val="en-US"/>
              </w:rPr>
              <w:t>Coding</w:t>
            </w:r>
          </w:p>
        </w:tc>
        <w:tc>
          <w:tcPr>
            <w:tcW w:w="7656" w:type="dxa"/>
          </w:tcPr>
          <w:p w:rsidR="00AE3A16" w:rsidRPr="00AE3A16" w:rsidRDefault="00AE3A16" w:rsidP="00AE3A16">
            <w:pPr>
              <w:rPr>
                <w:rFonts w:ascii="Calibri" w:eastAsia="Calibri" w:hAnsi="Calibri"/>
                <w:lang w:val="en-US"/>
              </w:rPr>
            </w:pPr>
            <w:r w:rsidRPr="00AE3A16">
              <w:rPr>
                <w:rFonts w:ascii="Calibri" w:eastAsia="Calibri" w:hAnsi="Calibri"/>
                <w:lang w:val="en-US"/>
              </w:rPr>
              <w:t>Native BUFR available but location/time information per single level observation missing</w:t>
            </w:r>
          </w:p>
          <w:p w:rsidR="00AE3A16" w:rsidRPr="00AE3A16" w:rsidRDefault="00AE3A16" w:rsidP="00AE3A16">
            <w:pPr>
              <w:rPr>
                <w:rFonts w:ascii="Calibri" w:eastAsia="Calibri" w:hAnsi="Calibri"/>
                <w:lang w:val="en-US"/>
              </w:rPr>
            </w:pPr>
            <w:r w:rsidRPr="00AE3A16">
              <w:rPr>
                <w:rFonts w:ascii="Calibri" w:eastAsia="Calibri" w:hAnsi="Calibri"/>
                <w:lang w:val="en-US"/>
              </w:rPr>
              <w:t>The BUFR message has a fundamental problem that prevents the decoder from running successfully.  For example,</w:t>
            </w:r>
          </w:p>
          <w:p w:rsidR="00AE3A16" w:rsidRPr="00AE3A16" w:rsidRDefault="00AE3A16" w:rsidP="00AE3A16">
            <w:pPr>
              <w:numPr>
                <w:ilvl w:val="0"/>
                <w:numId w:val="14"/>
              </w:numPr>
              <w:contextualSpacing/>
              <w:rPr>
                <w:rFonts w:ascii="Calibri" w:eastAsia="Calibri" w:hAnsi="Calibri"/>
                <w:lang w:val="en-US"/>
              </w:rPr>
            </w:pPr>
            <w:r w:rsidRPr="00AE3A16">
              <w:rPr>
                <w:rFonts w:ascii="Calibri" w:eastAsia="Calibri" w:hAnsi="Calibri"/>
                <w:lang w:val="en-US"/>
              </w:rPr>
              <w:t>The actual bit count of the message disagrees with the bit count in Section 0,</w:t>
            </w:r>
          </w:p>
          <w:p w:rsidR="00AE3A16" w:rsidRPr="00AE3A16" w:rsidRDefault="00AE3A16" w:rsidP="00AE3A16">
            <w:pPr>
              <w:numPr>
                <w:ilvl w:val="0"/>
                <w:numId w:val="14"/>
              </w:numPr>
              <w:contextualSpacing/>
              <w:rPr>
                <w:rFonts w:ascii="Calibri" w:eastAsia="Calibri" w:hAnsi="Calibri"/>
                <w:lang w:val="en-US"/>
              </w:rPr>
            </w:pPr>
            <w:r w:rsidRPr="00AE3A16">
              <w:rPr>
                <w:rFonts w:ascii="Calibri" w:eastAsia="Calibri" w:hAnsi="Calibri"/>
                <w:lang w:val="en-US"/>
              </w:rPr>
              <w:t>An old version of BUFR was used to encode the message.</w:t>
            </w:r>
          </w:p>
        </w:tc>
      </w:tr>
      <w:tr w:rsidR="00AE3A16" w:rsidRPr="00AE3A16" w:rsidTr="00AC2299">
        <w:tc>
          <w:tcPr>
            <w:tcW w:w="4809" w:type="dxa"/>
          </w:tcPr>
          <w:p w:rsidR="00AE3A16" w:rsidRPr="00AE3A16" w:rsidDel="00F21ABE" w:rsidRDefault="00AE3A16" w:rsidP="00AE3A16">
            <w:pPr>
              <w:rPr>
                <w:rFonts w:ascii="Calibri" w:eastAsia="Calibri" w:hAnsi="Calibri"/>
                <w:lang w:val="en-US"/>
              </w:rPr>
            </w:pPr>
            <w:r w:rsidRPr="00AE3A16">
              <w:rPr>
                <w:rFonts w:ascii="Calibri" w:eastAsia="Calibri" w:hAnsi="Calibri"/>
                <w:lang w:val="en-US"/>
              </w:rPr>
              <w:t>Structure issues</w:t>
            </w:r>
          </w:p>
        </w:tc>
        <w:tc>
          <w:tcPr>
            <w:tcW w:w="1962" w:type="dxa"/>
          </w:tcPr>
          <w:p w:rsidR="00AE3A16" w:rsidRPr="00AE3A16" w:rsidRDefault="00AE3A16" w:rsidP="00AE3A16">
            <w:pPr>
              <w:rPr>
                <w:rFonts w:ascii="Calibri" w:eastAsia="Calibri" w:hAnsi="Calibri"/>
                <w:lang w:val="en-US"/>
              </w:rPr>
            </w:pPr>
            <w:r w:rsidRPr="00AE3A16">
              <w:rPr>
                <w:rFonts w:ascii="Calibri" w:eastAsia="Calibri" w:hAnsi="Calibri"/>
                <w:lang w:val="en-US"/>
              </w:rPr>
              <w:t>Structure</w:t>
            </w:r>
          </w:p>
        </w:tc>
        <w:tc>
          <w:tcPr>
            <w:tcW w:w="7656" w:type="dxa"/>
          </w:tcPr>
          <w:p w:rsidR="00AE3A16" w:rsidRPr="00AE3A16" w:rsidRDefault="00AE3A16" w:rsidP="00AE3A16">
            <w:pPr>
              <w:rPr>
                <w:rFonts w:ascii="Calibri" w:eastAsia="Calibri" w:hAnsi="Calibri"/>
                <w:lang w:val="en-US"/>
              </w:rPr>
            </w:pPr>
            <w:r w:rsidRPr="00AE3A16">
              <w:rPr>
                <w:rFonts w:ascii="Calibri" w:eastAsia="Calibri" w:hAnsi="Calibri"/>
                <w:lang w:val="en-US"/>
              </w:rPr>
              <w:t>For example,</w:t>
            </w:r>
          </w:p>
          <w:p w:rsidR="00AE3A16" w:rsidRPr="00AE3A16" w:rsidRDefault="00AE3A16" w:rsidP="00AE3A16">
            <w:pPr>
              <w:numPr>
                <w:ilvl w:val="0"/>
                <w:numId w:val="15"/>
              </w:numPr>
              <w:contextualSpacing/>
              <w:rPr>
                <w:rFonts w:ascii="Calibri" w:eastAsia="Calibri" w:hAnsi="Calibri"/>
                <w:lang w:val="en-US"/>
              </w:rPr>
            </w:pPr>
            <w:r w:rsidRPr="00AE3A16">
              <w:rPr>
                <w:rFonts w:ascii="Calibri" w:eastAsia="Calibri" w:hAnsi="Calibri"/>
                <w:lang w:val="en-US"/>
              </w:rPr>
              <w:lastRenderedPageBreak/>
              <w:t xml:space="preserve">The “IUS” message contains only the data above 100 </w:t>
            </w:r>
            <w:proofErr w:type="spellStart"/>
            <w:r w:rsidRPr="00AE3A16">
              <w:rPr>
                <w:rFonts w:ascii="Calibri" w:eastAsia="Calibri" w:hAnsi="Calibri"/>
                <w:lang w:val="en-US"/>
              </w:rPr>
              <w:t>hPa</w:t>
            </w:r>
            <w:proofErr w:type="spellEnd"/>
            <w:r w:rsidRPr="00AE3A16">
              <w:rPr>
                <w:rFonts w:ascii="Calibri" w:eastAsia="Calibri" w:hAnsi="Calibri"/>
                <w:lang w:val="en-US"/>
              </w:rPr>
              <w:t xml:space="preserve"> rather than the whole sounding,</w:t>
            </w:r>
          </w:p>
          <w:p w:rsidR="00AE3A16" w:rsidRPr="00AE3A16" w:rsidRDefault="00AE3A16" w:rsidP="00AE3A16">
            <w:pPr>
              <w:numPr>
                <w:ilvl w:val="0"/>
                <w:numId w:val="15"/>
              </w:numPr>
              <w:contextualSpacing/>
              <w:rPr>
                <w:rFonts w:ascii="Calibri" w:eastAsia="Calibri" w:hAnsi="Calibri"/>
                <w:lang w:val="en-US"/>
              </w:rPr>
            </w:pPr>
            <w:r w:rsidRPr="00AE3A16">
              <w:rPr>
                <w:rFonts w:ascii="Calibri" w:eastAsia="Calibri" w:hAnsi="Calibri"/>
                <w:lang w:val="en-US"/>
              </w:rPr>
              <w:t>The BUFR messages are converted from TAC messages with a separate message for each TEMP/PILOT part (“BUFR by parts”),</w:t>
            </w:r>
          </w:p>
          <w:p w:rsidR="00AE3A16" w:rsidRPr="00AE3A16" w:rsidRDefault="00AE3A16" w:rsidP="00AE3A16">
            <w:pPr>
              <w:numPr>
                <w:ilvl w:val="0"/>
                <w:numId w:val="15"/>
              </w:numPr>
              <w:contextualSpacing/>
              <w:rPr>
                <w:rFonts w:ascii="Calibri" w:eastAsia="Calibri" w:hAnsi="Calibri"/>
                <w:lang w:val="en-US"/>
              </w:rPr>
            </w:pPr>
            <w:r w:rsidRPr="00AE3A16">
              <w:rPr>
                <w:rFonts w:ascii="Calibri" w:eastAsia="Calibri" w:hAnsi="Calibri"/>
                <w:lang w:val="en-US"/>
              </w:rPr>
              <w:t>The “IUK” message is reformatted from TAC and the “IUS” message is native BUFR,</w:t>
            </w:r>
          </w:p>
          <w:p w:rsidR="00AE3A16" w:rsidRPr="00AE3A16" w:rsidRDefault="00AE3A16" w:rsidP="00AE3A16">
            <w:pPr>
              <w:numPr>
                <w:ilvl w:val="0"/>
                <w:numId w:val="15"/>
              </w:numPr>
              <w:contextualSpacing/>
              <w:rPr>
                <w:rFonts w:ascii="Calibri" w:eastAsia="Calibri" w:hAnsi="Calibri"/>
                <w:lang w:val="en-US"/>
              </w:rPr>
            </w:pPr>
            <w:r w:rsidRPr="00AE3A16">
              <w:rPr>
                <w:rFonts w:ascii="Calibri" w:eastAsia="Calibri" w:hAnsi="Calibri"/>
                <w:lang w:val="en-US"/>
              </w:rPr>
              <w:t>The significant levels in reformatted BUFR are truncated relative to the significant levels in TAC,</w:t>
            </w:r>
          </w:p>
          <w:p w:rsidR="00AE3A16" w:rsidRPr="00AE3A16" w:rsidRDefault="00AE3A16" w:rsidP="00AE3A16">
            <w:pPr>
              <w:numPr>
                <w:ilvl w:val="0"/>
                <w:numId w:val="15"/>
              </w:numPr>
              <w:contextualSpacing/>
              <w:rPr>
                <w:rFonts w:ascii="Calibri" w:eastAsia="Calibri" w:hAnsi="Calibri"/>
                <w:lang w:val="en-US"/>
              </w:rPr>
            </w:pPr>
            <w:r w:rsidRPr="00AE3A16">
              <w:rPr>
                <w:rFonts w:ascii="Calibri" w:eastAsia="Calibri" w:hAnsi="Calibri"/>
                <w:lang w:val="en-US"/>
              </w:rPr>
              <w:t xml:space="preserve">The significant level winds are not included at all in the IUK/IUS messages but are instead encoded in the </w:t>
            </w:r>
            <w:proofErr w:type="spellStart"/>
            <w:r w:rsidRPr="00AE3A16">
              <w:rPr>
                <w:rFonts w:ascii="Calibri" w:eastAsia="Calibri" w:hAnsi="Calibri"/>
                <w:lang w:val="en-US"/>
              </w:rPr>
              <w:t>pibal</w:t>
            </w:r>
            <w:proofErr w:type="spellEnd"/>
            <w:r w:rsidRPr="00AE3A16">
              <w:rPr>
                <w:rFonts w:ascii="Calibri" w:eastAsia="Calibri" w:hAnsi="Calibri"/>
                <w:lang w:val="en-US"/>
              </w:rPr>
              <w:t xml:space="preserve"> IUW/IUJ messages.</w:t>
            </w:r>
          </w:p>
        </w:tc>
      </w:tr>
    </w:tbl>
    <w:p w:rsidR="00AE3A16" w:rsidRPr="00AE3A16" w:rsidRDefault="00AE3A16" w:rsidP="00AE3A16">
      <w:pPr>
        <w:spacing w:after="200" w:line="276" w:lineRule="auto"/>
        <w:rPr>
          <w:rFonts w:ascii="Calibri" w:eastAsia="Calibri" w:hAnsi="Calibri"/>
          <w:szCs w:val="22"/>
          <w:lang w:val="en-US"/>
        </w:rPr>
      </w:pPr>
    </w:p>
    <w:p w:rsidR="008A71EB" w:rsidRPr="00FF65B9" w:rsidRDefault="008A71EB" w:rsidP="00B97253"/>
    <w:sectPr w:rsidR="008A71EB" w:rsidRPr="00FF65B9" w:rsidSect="00AE3A16">
      <w:headerReference w:type="even" r:id="rId17"/>
      <w:headerReference w:type="default" r:id="rId18"/>
      <w:headerReference w:type="first" r:id="rId19"/>
      <w:pgSz w:w="11907" w:h="16840" w:code="9"/>
      <w:pgMar w:top="1134" w:right="1134" w:bottom="1134" w:left="1134"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Klink Stefan" w:date="2017-08-07T11:45:00Z" w:initials="SK">
    <w:p w:rsidR="00AE3A16" w:rsidRDefault="00AE3A16" w:rsidP="00AE3A16">
      <w:pPr>
        <w:pStyle w:val="CommentText"/>
        <w:rPr>
          <w:lang w:val="en-US"/>
        </w:rPr>
      </w:pPr>
      <w:r>
        <w:rPr>
          <w:rStyle w:val="CommentReference"/>
        </w:rPr>
        <w:annotationRef/>
      </w:r>
      <w:r>
        <w:rPr>
          <w:lang w:val="en-US"/>
        </w:rPr>
        <w:t>@CBS MG/WMO Secretariat</w:t>
      </w:r>
      <w:r w:rsidRPr="009D6124">
        <w:rPr>
          <w:lang w:val="en-US"/>
        </w:rPr>
        <w:t xml:space="preserve">: Can you advise which </w:t>
      </w:r>
      <w:proofErr w:type="spellStart"/>
      <w:r w:rsidRPr="009D6124">
        <w:rPr>
          <w:lang w:val="en-US"/>
        </w:rPr>
        <w:t>organisational</w:t>
      </w:r>
      <w:proofErr w:type="spellEnd"/>
      <w:r w:rsidRPr="009D6124">
        <w:rPr>
          <w:lang w:val="en-US"/>
        </w:rPr>
        <w:t xml:space="preserve"> unit in WMO Secretariat or which person should be informed in </w:t>
      </w:r>
      <w:r>
        <w:rPr>
          <w:lang w:val="en-US"/>
        </w:rPr>
        <w:t>“</w:t>
      </w:r>
      <w:r w:rsidRPr="009D6124">
        <w:rPr>
          <w:lang w:val="en-US"/>
        </w:rPr>
        <w:t>cc:</w:t>
      </w:r>
      <w:r>
        <w:rPr>
          <w:lang w:val="en-US"/>
        </w:rPr>
        <w:t>”</w:t>
      </w:r>
      <w:r w:rsidRPr="009D6124">
        <w:rPr>
          <w:lang w:val="en-US"/>
        </w:rPr>
        <w:t xml:space="preserve"> about such not-responding i</w:t>
      </w:r>
      <w:r>
        <w:rPr>
          <w:lang w:val="en-US"/>
        </w:rPr>
        <w:t>ssues?</w:t>
      </w:r>
    </w:p>
    <w:p w:rsidR="00AE3A16" w:rsidRPr="009D6124" w:rsidRDefault="00AE3A16" w:rsidP="00AE3A16">
      <w:pPr>
        <w:pStyle w:val="CommentText"/>
        <w:rPr>
          <w:lang w:val="en-US"/>
        </w:rPr>
      </w:pPr>
      <w:r>
        <w:rPr>
          <w:lang w:val="en-US"/>
        </w:rPr>
        <w:t>When the WIGOS National Focal Point is the proposed escalation level in the NMHS is the WIGOS Project office the right place in WMO Secretariat?</w:t>
      </w:r>
    </w:p>
  </w:comment>
  <w:comment w:id="2" w:author="Klink Stefan" w:date="2017-08-07T11:45:00Z" w:initials="SK">
    <w:p w:rsidR="00AE3A16" w:rsidRPr="009D6124" w:rsidRDefault="00AE3A16" w:rsidP="00AE3A16">
      <w:pPr>
        <w:pStyle w:val="CommentText"/>
        <w:rPr>
          <w:lang w:val="en-US"/>
        </w:rPr>
      </w:pPr>
      <w:r>
        <w:rPr>
          <w:rStyle w:val="CommentReference"/>
        </w:rPr>
        <w:annotationRef/>
      </w:r>
      <w:r>
        <w:rPr>
          <w:lang w:val="en-US"/>
        </w:rPr>
        <w:t xml:space="preserve">@CBS MG/ WMO Secretariat: </w:t>
      </w:r>
      <w:r w:rsidRPr="009D6124">
        <w:rPr>
          <w:lang w:val="en-US"/>
        </w:rPr>
        <w:t xml:space="preserve">Please have a </w:t>
      </w:r>
      <w:r>
        <w:rPr>
          <w:lang w:val="en-US"/>
        </w:rPr>
        <w:t>‘</w:t>
      </w:r>
      <w:r w:rsidRPr="009D6124">
        <w:rPr>
          <w:lang w:val="en-US"/>
        </w:rPr>
        <w:t xml:space="preserve">look </w:t>
      </w:r>
      <w:r>
        <w:rPr>
          <w:lang w:val="en-US"/>
        </w:rPr>
        <w:t xml:space="preserve">from outside’ </w:t>
      </w:r>
      <w:r w:rsidRPr="009D6124">
        <w:rPr>
          <w:lang w:val="en-US"/>
        </w:rPr>
        <w:t>a</w:t>
      </w:r>
      <w:r>
        <w:rPr>
          <w:lang w:val="en-US"/>
        </w:rPr>
        <w:t>t</w:t>
      </w:r>
      <w:r w:rsidRPr="009D6124">
        <w:rPr>
          <w:lang w:val="en-US"/>
        </w:rPr>
        <w:t xml:space="preserve"> this overall procedure, which we are describing </w:t>
      </w:r>
      <w:r>
        <w:rPr>
          <w:lang w:val="en-US"/>
        </w:rPr>
        <w:t>here in this paper</w:t>
      </w:r>
      <w:r w:rsidRPr="009D6124">
        <w:rPr>
          <w:lang w:val="en-US"/>
        </w:rPr>
        <w:t>.</w:t>
      </w:r>
    </w:p>
    <w:p w:rsidR="00AE3A16" w:rsidRDefault="00AE3A16" w:rsidP="00AE3A16">
      <w:pPr>
        <w:pStyle w:val="CommentText"/>
        <w:rPr>
          <w:lang w:val="en-US"/>
        </w:rPr>
      </w:pPr>
      <w:r>
        <w:rPr>
          <w:lang w:val="en-US"/>
        </w:rPr>
        <w:t>Who will supervise this procedure in future?</w:t>
      </w:r>
    </w:p>
    <w:p w:rsidR="00AE3A16" w:rsidRDefault="00AE3A16" w:rsidP="00AE3A16">
      <w:pPr>
        <w:pStyle w:val="CommentText"/>
        <w:rPr>
          <w:lang w:val="en-US"/>
        </w:rPr>
      </w:pPr>
      <w:r>
        <w:rPr>
          <w:lang w:val="en-US"/>
        </w:rPr>
        <w:t>Will it be CBS MG supervising this procedure when it is in operation in future?</w:t>
      </w:r>
    </w:p>
    <w:p w:rsidR="00AE3A16" w:rsidRDefault="00AE3A16" w:rsidP="00AE3A16">
      <w:pPr>
        <w:pStyle w:val="CommentText"/>
        <w:rPr>
          <w:lang w:val="en-US"/>
        </w:rPr>
      </w:pPr>
      <w:r>
        <w:rPr>
          <w:lang w:val="en-US"/>
        </w:rPr>
        <w:t>Or will it be another working group within in CBS?</w:t>
      </w:r>
    </w:p>
    <w:p w:rsidR="00AE3A16" w:rsidRPr="009D6124" w:rsidRDefault="00AE3A16" w:rsidP="00AE3A16">
      <w:pPr>
        <w:pStyle w:val="CommentText"/>
        <w:rPr>
          <w:lang w:val="en-US"/>
        </w:rPr>
      </w:pPr>
      <w:r>
        <w:rPr>
          <w:lang w:val="en-US"/>
        </w:rPr>
        <w:t>Or will it be a dedicated section/department within WMO Secretariat?</w:t>
      </w:r>
    </w:p>
  </w:comment>
  <w:comment w:id="3" w:author="Klink Stefan" w:date="2017-08-07T11:45:00Z" w:initials="SK">
    <w:p w:rsidR="00AE3A16" w:rsidRPr="00513FE5" w:rsidRDefault="00AE3A16" w:rsidP="00AE3A16">
      <w:pPr>
        <w:pStyle w:val="CommentText"/>
        <w:rPr>
          <w:lang w:val="en-US"/>
        </w:rPr>
      </w:pPr>
      <w:r>
        <w:rPr>
          <w:rStyle w:val="CommentReference"/>
        </w:rPr>
        <w:annotationRef/>
      </w:r>
      <w:r w:rsidRPr="00513FE5">
        <w:rPr>
          <w:lang w:val="en-US"/>
        </w:rPr>
        <w:t xml:space="preserve">I suggest to delete this last line because no additional specific </w:t>
      </w:r>
      <w:proofErr w:type="spellStart"/>
      <w:r w:rsidRPr="00513FE5">
        <w:rPr>
          <w:lang w:val="en-US"/>
        </w:rPr>
        <w:t>obs</w:t>
      </w:r>
      <w:proofErr w:type="spellEnd"/>
      <w:r w:rsidRPr="00513FE5">
        <w:rPr>
          <w:lang w:val="en-US"/>
        </w:rPr>
        <w:t xml:space="preserve"> system has been suggest by any of the Task Team members by now, 1 March 2017.</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A16" w:rsidRDefault="00AE3A16">
      <w:r>
        <w:separator/>
      </w:r>
    </w:p>
    <w:p w:rsidR="00AE3A16" w:rsidRDefault="00AE3A16"/>
  </w:endnote>
  <w:endnote w:type="continuationSeparator" w:id="0">
    <w:p w:rsidR="00AE3A16" w:rsidRDefault="00AE3A16">
      <w:r>
        <w:continuationSeparator/>
      </w:r>
    </w:p>
    <w:p w:rsidR="00AE3A16" w:rsidRDefault="00AE3A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A16" w:rsidRDefault="00AE3A16">
      <w:r>
        <w:separator/>
      </w:r>
    </w:p>
    <w:p w:rsidR="00AE3A16" w:rsidRDefault="00AE3A16"/>
  </w:footnote>
  <w:footnote w:type="continuationSeparator" w:id="0">
    <w:p w:rsidR="00AE3A16" w:rsidRDefault="00AE3A16">
      <w:r>
        <w:continuationSeparator/>
      </w:r>
    </w:p>
    <w:p w:rsidR="00AE3A16" w:rsidRDefault="00AE3A16"/>
  </w:footnote>
  <w:footnote w:id="1">
    <w:p w:rsidR="00AE3A16" w:rsidRPr="00F53568" w:rsidRDefault="00AE3A16" w:rsidP="00AE3A16">
      <w:pPr>
        <w:pStyle w:val="FootnoteText"/>
        <w:rPr>
          <w:lang w:val="en-US"/>
        </w:rPr>
      </w:pPr>
      <w:r>
        <w:rPr>
          <w:rStyle w:val="FootnoteReference"/>
        </w:rPr>
        <w:footnoteRef/>
      </w:r>
      <w:r w:rsidRPr="00F53568">
        <w:rPr>
          <w:lang w:val="en-US"/>
        </w:rPr>
        <w:t xml:space="preserve"> </w:t>
      </w:r>
      <w:r>
        <w:rPr>
          <w:lang w:val="en-US"/>
        </w:rPr>
        <w:t>This task doesn’t have to start from scratch! There are several monitoring activities already in place, some of them since several years. The WIGOS quality monitoring activities provide a basis for this reporting procedure.</w:t>
      </w:r>
    </w:p>
  </w:footnote>
  <w:footnote w:id="2">
    <w:p w:rsidR="00AE3A16" w:rsidRPr="005F7445" w:rsidRDefault="00AE3A16" w:rsidP="00AE3A16">
      <w:pPr>
        <w:pStyle w:val="FootnoteText"/>
        <w:rPr>
          <w:lang w:val="en-US"/>
        </w:rPr>
      </w:pPr>
      <w:r>
        <w:rPr>
          <w:rStyle w:val="FootnoteReference"/>
        </w:rPr>
        <w:footnoteRef/>
      </w:r>
      <w:r w:rsidRPr="005F7445">
        <w:rPr>
          <w:lang w:val="en-US"/>
        </w:rPr>
        <w:t xml:space="preserve"> </w:t>
      </w:r>
      <w:r>
        <w:rPr>
          <w:lang w:val="en-US"/>
        </w:rPr>
        <w:t xml:space="preserve">Experts of the CBS MG TT on UAB are </w:t>
      </w:r>
      <w:r w:rsidRPr="005F7445">
        <w:rPr>
          <w:lang w:val="en-US"/>
        </w:rPr>
        <w:t>concerned about the accuracy of the OSCAR/Surface metadata, since that is supposed to be the definitive station list and since it (or more likely the legacy file generated from OSCAR/Surface) is used to update local station lists.  This might be beyond the</w:t>
      </w:r>
      <w:r w:rsidRPr="00360851">
        <w:rPr>
          <w:lang w:val="en-US"/>
        </w:rPr>
        <w:t xml:space="preserve"> scope o</w:t>
      </w:r>
      <w:r>
        <w:rPr>
          <w:lang w:val="en-US"/>
        </w:rPr>
        <w:t>f the Task Team</w:t>
      </w:r>
      <w:r w:rsidRPr="005F7445">
        <w:rPr>
          <w:lang w:val="en-US"/>
        </w:rPr>
        <w:t xml:space="preserve"> (and this document), but there should also be a means of documenting and tracking errors in OSCAR/Surface.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1AD" w:rsidRDefault="00D856D9">
    <w:pPr>
      <w:pStyle w:val="Header"/>
    </w:pPr>
    <w:r>
      <w:rPr>
        <w:noProof/>
      </w:rPr>
      <w:pict>
        <v:shapetype id="_x0000_m206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3" type="#_x0000_m2064" style="position:absolute;left:0;text-align:left;margin-left:0;margin-top:0;width:595.3pt;height:550pt;z-index:-251655168;mso-position-horizontal:left;mso-position-horizontal-relative:page;mso-position-vertical:top;mso-position-vertical-relative:page" o:preferrelative="t" o:allowincell="f">
          <v:imagedata r:id="rId1" o:title="docx4j-logo"/>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1AD" w:rsidRDefault="00D856D9">
    <w:pPr>
      <w:pStyle w:val="Header"/>
    </w:pPr>
    <w:r>
      <w:rPr>
        <w:noProof/>
      </w:rPr>
      <w:pict>
        <v:shapetype id="_x0000_m206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5" type="#_x0000_m2066" style="position:absolute;left:0;text-align:left;margin-left:0;margin-top:0;width:595.3pt;height:550pt;z-index:-251656192;mso-position-horizontal:left;mso-position-horizontal-relative:page;mso-position-vertical:top;mso-position-vertical-relative:page" o:preferrelative="t" o:allowincell="f">
          <v:imagedata r:id="rId1" o:title="docx4j-logo"/>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1AD" w:rsidRDefault="00D856D9">
    <w:pPr>
      <w:pStyle w:val="Header"/>
    </w:pPr>
    <w:r>
      <w:rPr>
        <w:noProof/>
      </w:rPr>
      <w:pict>
        <v:shapetype id="_x0000_m206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7" type="#_x0000_m2068" style="position:absolute;left:0;text-align:left;margin-left:0;margin-top:0;width:595.3pt;height:550pt;z-index:-251657216;mso-position-horizontal:left;mso-position-horizontal-relative:page;mso-position-vertical:top;mso-position-vertical-relative:page" o:preferrelative="t" o:allowincell="f">
          <v:imagedata r:id="rId1" o:title="docx4j-logo"/>
          <w10:wrap anchorx="page" anchory="page"/>
        </v:shape>
      </w:pict>
    </w:r>
  </w:p>
  <w:p w:rsidR="00000000" w:rsidRDefault="00D856D9"/>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r w:rsidR="00D856D9">
      <w:pict>
        <v:shapetype id="_x0000_m206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D856D9">
      <w:pict>
        <v:shape id="WordPictureWatermark835936646" o:spid="_x0000_s2050" type="#_x0000_m2069" style="position:absolute;left:0;text-align:left;margin-left:0;margin-top:0;width:595.3pt;height:550pt;z-index:-251658240;mso-position-horizontal:left;mso-position-horizontal-relative:page;mso-position-vertical:top;mso-position-vertical-relative:page" o:preferrelative="t" o:allowincell="f">
          <v:imagedata r:id="rId1" o:title="docx4j-logo"/>
          <w10:wrap anchorx="page" anchory="page"/>
        </v:shape>
      </w:pic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1AD" w:rsidRDefault="00D856D9">
    <w:pPr>
      <w:pStyle w:val="Header"/>
    </w:pPr>
    <w:r>
      <w:rPr>
        <w:noProof/>
      </w:rPr>
      <w:pict>
        <v:shapetype id="_x0000_m205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7" type="#_x0000_m2058" style="position:absolute;left:0;text-align:left;margin-left:0;margin-top:0;width:595.3pt;height:550pt;z-index:-251652096;mso-position-horizontal:left;mso-position-horizontal-relative:page;mso-position-vertical:top;mso-position-vertical-relative:page" o:preferrelative="t" o:allowincell="f">
          <v:imagedata r:id="rId1" o:title="docx4j-logo"/>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1AD" w:rsidRDefault="00D856D9">
    <w:pPr>
      <w:pStyle w:val="Header"/>
    </w:pPr>
    <w:r>
      <w:rPr>
        <w:noProof/>
      </w:rPr>
      <w:pict>
        <v:shapetype id="_x0000_m206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9" type="#_x0000_m2060" style="position:absolute;left:0;text-align:left;margin-left:0;margin-top:0;width:595.3pt;height:550pt;z-index:-251653120;mso-position-horizontal:left;mso-position-horizontal-relative:page;mso-position-vertical:top;mso-position-vertical-relative:page" o:preferrelative="t" o:allowincell="f">
          <v:imagedata r:id="rId1" o:title="docx4j-logo"/>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1AD" w:rsidRDefault="00D856D9">
    <w:pPr>
      <w:pStyle w:val="Header"/>
    </w:pPr>
    <w:r>
      <w:rPr>
        <w:noProof/>
      </w:rPr>
      <w:pict>
        <v:shapetype id="_x0000_m206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1" type="#_x0000_m2062" style="position:absolute;left:0;text-align:left;margin-left:0;margin-top:0;width:595.3pt;height:550pt;z-index:-251654144;mso-position-horizontal:left;mso-position-horizontal-relative:page;mso-position-vertical:top;mso-position-vertical-relative:page" o:preferrelative="t" o:allowincell="f">
          <v:imagedata r:id="rId1" o:title="docx4j-logo"/>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1AD" w:rsidRDefault="00D856D9">
    <w:pPr>
      <w:pStyle w:val="Header"/>
    </w:pPr>
    <w:r>
      <w:rPr>
        <w:noProof/>
      </w:rPr>
      <w:pict>
        <v:shapetype id="_x0000_m205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52" style="position:absolute;left:0;text-align:left;margin-left:0;margin-top:0;width:595.3pt;height:550pt;z-index:-251649024;mso-position-horizontal:left;mso-position-horizontal-relative:page;mso-position-vertical:top;mso-position-vertical-relative:page" o:preferrelative="t" o:allowincell="f">
          <v:imagedata r:id="rId1" o:title="docx4j-logo"/>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1AD" w:rsidRDefault="00D856D9">
    <w:pPr>
      <w:pStyle w:val="Header"/>
    </w:pPr>
    <w:r>
      <w:rPr>
        <w:noProof/>
      </w:rPr>
      <w:pict>
        <v:shapetype id="_x0000_m205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54" style="position:absolute;left:0;text-align:left;margin-left:0;margin-top:0;width:595.3pt;height:550pt;z-index:-251650048;mso-position-horizontal:left;mso-position-horizontal-relative:page;mso-position-vertical:top;mso-position-vertical-relative:page" o:preferrelative="t" o:allowincell="f">
          <v:imagedata r:id="rId1" o:title="docx4j-logo"/>
          <w10:wrap anchorx="page"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1AD" w:rsidRDefault="00D856D9">
    <w:pPr>
      <w:pStyle w:val="Header"/>
    </w:pPr>
    <w:r>
      <w:rPr>
        <w:noProof/>
      </w:rPr>
      <w:pict>
        <v:shapetype id="_x0000_m205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56" style="position:absolute;left:0;text-align:left;margin-left:0;margin-top:0;width:595.3pt;height:550pt;z-index:-251651072;mso-position-horizontal:left;mso-position-horizontal-relative:page;mso-position-vertical:top;mso-position-vertical-relative:page" o:preferrelative="t" o:allowincell="f">
          <v:imagedata r:id="rId1" o:title="docx4j-logo"/>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D2761"/>
    <w:multiLevelType w:val="hybridMultilevel"/>
    <w:tmpl w:val="F95A75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1F4964CB"/>
    <w:multiLevelType w:val="hybridMultilevel"/>
    <w:tmpl w:val="1682D29C"/>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20F752A6"/>
    <w:multiLevelType w:val="hybridMultilevel"/>
    <w:tmpl w:val="CB18DA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5">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BB617A2"/>
    <w:multiLevelType w:val="hybridMultilevel"/>
    <w:tmpl w:val="8948F2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3E9521CA"/>
    <w:multiLevelType w:val="hybridMultilevel"/>
    <w:tmpl w:val="ABC2A53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49AC7FE1"/>
    <w:multiLevelType w:val="hybridMultilevel"/>
    <w:tmpl w:val="4DFE7A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0">
    <w:nsid w:val="54A220C2"/>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41D73D9"/>
    <w:multiLevelType w:val="hybridMultilevel"/>
    <w:tmpl w:val="2AAA49B4"/>
    <w:lvl w:ilvl="0" w:tplc="04070011">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nsid w:val="649D1689"/>
    <w:multiLevelType w:val="hybridMultilevel"/>
    <w:tmpl w:val="96E8DFCC"/>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nsid w:val="681235C8"/>
    <w:multiLevelType w:val="hybridMultilevel"/>
    <w:tmpl w:val="CAA0DA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6">
    <w:nsid w:val="79534299"/>
    <w:multiLevelType w:val="hybridMultilevel"/>
    <w:tmpl w:val="CA280FF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7"/>
  </w:num>
  <w:num w:numId="2">
    <w:abstractNumId w:val="15"/>
  </w:num>
  <w:num w:numId="3">
    <w:abstractNumId w:val="1"/>
  </w:num>
  <w:num w:numId="4">
    <w:abstractNumId w:val="11"/>
  </w:num>
  <w:num w:numId="5">
    <w:abstractNumId w:val="17"/>
  </w:num>
  <w:num w:numId="6">
    <w:abstractNumId w:val="4"/>
  </w:num>
  <w:num w:numId="7">
    <w:abstractNumId w:val="9"/>
  </w:num>
  <w:num w:numId="8">
    <w:abstractNumId w:val="5"/>
  </w:num>
  <w:num w:numId="9">
    <w:abstractNumId w:val="7"/>
  </w:num>
  <w:num w:numId="10">
    <w:abstractNumId w:val="0"/>
  </w:num>
  <w:num w:numId="11">
    <w:abstractNumId w:val="3"/>
  </w:num>
  <w:num w:numId="12">
    <w:abstractNumId w:val="10"/>
  </w:num>
  <w:num w:numId="13">
    <w:abstractNumId w:val="2"/>
  </w:num>
  <w:num w:numId="14">
    <w:abstractNumId w:val="16"/>
  </w:num>
  <w:num w:numId="15">
    <w:abstractNumId w:val="13"/>
  </w:num>
  <w:num w:numId="16">
    <w:abstractNumId w:val="12"/>
  </w:num>
  <w:num w:numId="17">
    <w:abstractNumId w:val="6"/>
  </w:num>
  <w:num w:numId="18">
    <w:abstractNumId w:val="8"/>
  </w:num>
  <w:num w:numId="1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A16"/>
    <w:rsid w:val="00002465"/>
    <w:rsid w:val="000048B5"/>
    <w:rsid w:val="000104BD"/>
    <w:rsid w:val="0001212F"/>
    <w:rsid w:val="000135F6"/>
    <w:rsid w:val="00032134"/>
    <w:rsid w:val="00033326"/>
    <w:rsid w:val="00037813"/>
    <w:rsid w:val="00042828"/>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12992"/>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0BF5"/>
    <w:rsid w:val="001D17E1"/>
    <w:rsid w:val="001F317B"/>
    <w:rsid w:val="001F5B91"/>
    <w:rsid w:val="00207EE3"/>
    <w:rsid w:val="002250BE"/>
    <w:rsid w:val="00245849"/>
    <w:rsid w:val="00245D75"/>
    <w:rsid w:val="00251C3F"/>
    <w:rsid w:val="0027569D"/>
    <w:rsid w:val="0028043D"/>
    <w:rsid w:val="002810FD"/>
    <w:rsid w:val="00281257"/>
    <w:rsid w:val="002821AD"/>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10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966D1"/>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3A16"/>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77D5B"/>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4FB3"/>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uiPriority w:val="99"/>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uiPriority w:val="59"/>
    <w:rsid w:val="00AE3A16"/>
    <w:rPr>
      <w:rFonts w:ascii="Calibri" w:eastAsia="Calibri" w:hAnsi="Calibri" w:cs="Arial"/>
      <w:sz w:val="22"/>
      <w:szCs w:val="22"/>
      <w:lang w:val="de-D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AE3A16"/>
    <w:rPr>
      <w:sz w:val="16"/>
      <w:szCs w:val="16"/>
    </w:rPr>
  </w:style>
  <w:style w:type="paragraph" w:styleId="CommentText">
    <w:name w:val="annotation text"/>
    <w:basedOn w:val="Normal"/>
    <w:link w:val="CommentTextChar"/>
    <w:uiPriority w:val="99"/>
    <w:unhideWhenUsed/>
    <w:rsid w:val="00AE3A16"/>
    <w:pPr>
      <w:spacing w:after="200"/>
    </w:pPr>
    <w:rPr>
      <w:rFonts w:ascii="Calibri" w:eastAsia="Calibri" w:hAnsi="Calibri"/>
      <w:sz w:val="20"/>
      <w:lang w:val="de-DE"/>
    </w:rPr>
  </w:style>
  <w:style w:type="character" w:customStyle="1" w:styleId="CommentTextChar">
    <w:name w:val="Comment Text Char"/>
    <w:basedOn w:val="DefaultParagraphFont"/>
    <w:link w:val="CommentText"/>
    <w:uiPriority w:val="99"/>
    <w:rsid w:val="00AE3A16"/>
    <w:rPr>
      <w:rFonts w:ascii="Calibri" w:eastAsia="Calibri" w:hAnsi="Calibri" w:cs="Arial"/>
      <w:lang w:val="de-D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2"/>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uiPriority w:val="99"/>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uiPriority w:val="59"/>
    <w:rsid w:val="00AE3A16"/>
    <w:rPr>
      <w:rFonts w:ascii="Calibri" w:eastAsia="Calibri" w:hAnsi="Calibri" w:cs="Arial"/>
      <w:sz w:val="22"/>
      <w:szCs w:val="22"/>
      <w:lang w:val="de-D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AE3A16"/>
    <w:rPr>
      <w:sz w:val="16"/>
      <w:szCs w:val="16"/>
    </w:rPr>
  </w:style>
  <w:style w:type="paragraph" w:styleId="CommentText">
    <w:name w:val="annotation text"/>
    <w:basedOn w:val="Normal"/>
    <w:link w:val="CommentTextChar"/>
    <w:uiPriority w:val="99"/>
    <w:unhideWhenUsed/>
    <w:rsid w:val="00AE3A16"/>
    <w:pPr>
      <w:spacing w:after="200"/>
    </w:pPr>
    <w:rPr>
      <w:rFonts w:ascii="Calibri" w:eastAsia="Calibri" w:hAnsi="Calibri"/>
      <w:sz w:val="20"/>
      <w:lang w:val="de-DE"/>
    </w:rPr>
  </w:style>
  <w:style w:type="character" w:customStyle="1" w:styleId="CommentTextChar">
    <w:name w:val="Comment Text Char"/>
    <w:basedOn w:val="DefaultParagraphFont"/>
    <w:link w:val="CommentText"/>
    <w:uiPriority w:val="99"/>
    <w:rsid w:val="00AE3A16"/>
    <w:rPr>
      <w:rFonts w:ascii="Calibri" w:eastAsia="Calibri" w:hAnsi="Calibri" w:cs="Arial"/>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comments" Target="comments.xml"/><Relationship Id="rId19" Type="http://schemas.openxmlformats.org/officeDocument/2006/relationships/header" Target="header9.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M:\Download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94113B26-6CAA-4F73-987B-9E58D04828F1}">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_ISS_Report_template</Template>
  <TotalTime>1</TotalTime>
  <Pages>9</Pages>
  <Words>2346</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15688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Jeremy Tandy</cp:lastModifiedBy>
  <cp:revision>2</cp:revision>
  <cp:lastPrinted>2012-03-15T15:21:00Z</cp:lastPrinted>
  <dcterms:created xsi:type="dcterms:W3CDTF">2017-10-31T15:34:00Z</dcterms:created>
  <dcterms:modified xsi:type="dcterms:W3CDTF">2017-10-31T15:34:00Z</dcterms:modified>
</cp:coreProperties>
</file>