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112992" w:rsidTr="00313D16">
        <w:trPr>
          <w:trHeight w:val="282"/>
        </w:trPr>
        <w:tc>
          <w:tcPr>
            <w:tcW w:w="6912" w:type="dxa"/>
            <w:vMerge w:val="restart"/>
          </w:tcPr>
          <w:p w:rsidR="00B74B70" w:rsidRPr="00112992" w:rsidRDefault="00B74B70" w:rsidP="00313D16">
            <w:pPr>
              <w:tabs>
                <w:tab w:val="left" w:pos="6946"/>
              </w:tabs>
              <w:suppressAutoHyphens/>
              <w:spacing w:after="120" w:line="252" w:lineRule="auto"/>
              <w:ind w:left="1134"/>
              <w:rPr>
                <w:rFonts w:cs="Tahoma"/>
                <w:b/>
                <w:bCs/>
                <w:color w:val="365F91" w:themeColor="accent1" w:themeShade="BF"/>
                <w:szCs w:val="22"/>
              </w:rPr>
            </w:pPr>
            <w:r w:rsidRPr="00112992">
              <w:rPr>
                <w:noProof/>
                <w:color w:val="365F91" w:themeColor="accent1" w:themeShade="BF"/>
                <w:szCs w:val="22"/>
                <w:lang w:val="en-US" w:eastAsia="zh-CN"/>
              </w:rPr>
              <w:drawing>
                <wp:anchor distT="0" distB="0" distL="114300" distR="114300" simplePos="0" relativeHeight="251659264"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Pr="00112992">
              <w:rPr>
                <w:rFonts w:cs="Tahoma"/>
                <w:b/>
                <w:bCs/>
                <w:color w:val="365F91" w:themeColor="accent1" w:themeShade="BF"/>
                <w:szCs w:val="22"/>
              </w:rPr>
              <w:t>World Meteorological Organization</w:t>
            </w:r>
          </w:p>
          <w:p w:rsidR="00B74B70" w:rsidRPr="00112992" w:rsidRDefault="00B74B70" w:rsidP="00313D16">
            <w:pPr>
              <w:tabs>
                <w:tab w:val="left" w:pos="6946"/>
              </w:tabs>
              <w:suppressAutoHyphens/>
              <w:spacing w:after="120" w:line="252" w:lineRule="auto"/>
              <w:ind w:left="1134"/>
              <w:rPr>
                <w:rFonts w:cs="Tahoma"/>
                <w:b/>
                <w:color w:val="365F91" w:themeColor="accent1" w:themeShade="BF"/>
                <w:spacing w:val="-2"/>
                <w:szCs w:val="22"/>
              </w:rPr>
            </w:pPr>
            <w:r w:rsidRPr="00112992">
              <w:rPr>
                <w:rFonts w:cs="Tahoma"/>
                <w:b/>
                <w:color w:val="365F91" w:themeColor="accent1" w:themeShade="BF"/>
                <w:spacing w:val="-2"/>
                <w:szCs w:val="22"/>
              </w:rPr>
              <w:t>COMMISSION FOR BASIC SYSTEMS</w:t>
            </w:r>
          </w:p>
          <w:p w:rsidR="00B74B70" w:rsidRPr="00112992" w:rsidRDefault="00112992" w:rsidP="00313D16">
            <w:pPr>
              <w:tabs>
                <w:tab w:val="left" w:pos="6946"/>
              </w:tabs>
              <w:suppressAutoHyphens/>
              <w:spacing w:after="120" w:line="252" w:lineRule="auto"/>
              <w:ind w:left="1134"/>
              <w:rPr>
                <w:rFonts w:cstheme="minorBidi"/>
                <w:b/>
                <w:snapToGrid w:val="0"/>
                <w:color w:val="365F91" w:themeColor="accent1" w:themeShade="BF"/>
                <w:szCs w:val="22"/>
              </w:rPr>
            </w:pPr>
            <w:r w:rsidRPr="00112992">
              <w:rPr>
                <w:rFonts w:cstheme="minorBidi"/>
                <w:b/>
                <w:snapToGrid w:val="0"/>
                <w:color w:val="365F91" w:themeColor="accent1" w:themeShade="BF"/>
                <w:szCs w:val="22"/>
              </w:rPr>
              <w:t>Task Team GISC</w:t>
            </w:r>
          </w:p>
          <w:p w:rsidR="00B74B70" w:rsidRPr="00CD1028" w:rsidRDefault="00607216" w:rsidP="00B74B70">
            <w:pPr>
              <w:tabs>
                <w:tab w:val="left" w:pos="6946"/>
              </w:tabs>
              <w:suppressAutoHyphens/>
              <w:spacing w:after="120" w:line="252" w:lineRule="auto"/>
              <w:ind w:left="1134"/>
              <w:rPr>
                <w:rFonts w:cs="Tahoma"/>
                <w:bCs/>
                <w:color w:val="365F91" w:themeColor="accent1" w:themeShade="BF"/>
                <w:szCs w:val="22"/>
              </w:rPr>
            </w:pPr>
            <w:bookmarkStart w:id="0" w:name="_GoBack"/>
            <w:r w:rsidRPr="00CD1028">
              <w:rPr>
                <w:rFonts w:cstheme="minorBidi"/>
                <w:bCs/>
                <w:snapToGrid w:val="0"/>
                <w:color w:val="365F91" w:themeColor="accent1" w:themeShade="BF"/>
                <w:szCs w:val="22"/>
              </w:rPr>
              <w:t>13-17 November 2017, Geneva</w:t>
            </w:r>
            <w:bookmarkEnd w:id="0"/>
          </w:p>
        </w:tc>
        <w:tc>
          <w:tcPr>
            <w:tcW w:w="2977" w:type="dxa"/>
          </w:tcPr>
          <w:p w:rsidR="00B74B70" w:rsidRPr="00112992" w:rsidRDefault="00FF11AF" w:rsidP="00112992">
            <w:pPr>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TT-GISC2017/Doc-8.1(1)</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112992">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112992">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607216" w:rsidP="00313D16">
            <w:pPr>
              <w:spacing w:after="60"/>
              <w:ind w:right="-108"/>
              <w:jc w:val="right"/>
              <w:rPr>
                <w:rFonts w:cs="Tahoma"/>
                <w:color w:val="365F91" w:themeColor="accent1" w:themeShade="BF"/>
                <w:szCs w:val="22"/>
              </w:rPr>
            </w:pPr>
            <w:r>
              <w:rPr>
                <w:rFonts w:cs="Tahoma"/>
                <w:color w:val="365F91" w:themeColor="accent1" w:themeShade="BF"/>
                <w:szCs w:val="22"/>
              </w:rPr>
              <w:t>24.OCT</w:t>
            </w:r>
            <w:r w:rsidR="00112992">
              <w:rPr>
                <w:rFonts w:cs="Tahoma"/>
                <w:color w:val="365F91" w:themeColor="accent1" w:themeShade="BF"/>
                <w:szCs w:val="22"/>
              </w:rPr>
              <w:t>.2017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607216" w:rsidP="000E3612">
      <w:pPr>
        <w:pStyle w:val="Heading1"/>
        <w:jc w:val="center"/>
      </w:pPr>
      <w:r>
        <w:t>Permanent URLs for look-up of WIS metadata records</w:t>
      </w:r>
    </w:p>
    <w:p w:rsidR="00F35F35" w:rsidRPr="00FF65B9" w:rsidRDefault="00112992" w:rsidP="00112992">
      <w:pPr>
        <w:pStyle w:val="Heading2"/>
        <w:rPr>
          <w:rFonts w:hint="eastAsia"/>
        </w:rPr>
      </w:pPr>
      <w:r>
        <w:t>Background</w:t>
      </w:r>
    </w:p>
    <w:p w:rsidR="001C16A8" w:rsidRDefault="00607216" w:rsidP="00607216">
      <w:pPr>
        <w:pStyle w:val="BodyTextNumbered"/>
      </w:pPr>
      <w:r>
        <w:t>WIGOS metadata records describe the environment  at the stations at which observations are made. Users of WIGOS metadata records from an observing station need to find the dataset that is recommended by the originator of the observations and that contains the observations being described by the WIGOS metadata record.</w:t>
      </w:r>
    </w:p>
    <w:p w:rsidR="00607216" w:rsidRDefault="00607216" w:rsidP="00607216">
      <w:pPr>
        <w:pStyle w:val="BodyTextNumbered"/>
      </w:pPr>
      <w:r>
        <w:t>Users of WIS metadata records that describe datasets containing observations also wish to find the WIGOS metadata describing the stations that created the observations.</w:t>
      </w:r>
    </w:p>
    <w:p w:rsidR="002121B9" w:rsidRDefault="002121B9" w:rsidP="00607216">
      <w:pPr>
        <w:pStyle w:val="BodyTextNumbered"/>
      </w:pPr>
      <w:r>
        <w:t xml:space="preserve">The URLs that refer to WIS and WIGOS identifiers </w:t>
      </w:r>
      <w:r w:rsidR="00FE694C">
        <w:t xml:space="preserve">to allow such cross-referencing </w:t>
      </w:r>
      <w:r>
        <w:t xml:space="preserve">will be included in documents and metadata records. They must, therefore, be robust to </w:t>
      </w:r>
      <w:r w:rsidR="00FE694C">
        <w:t xml:space="preserve">changes in the locations and interfaces of the systems that support the two metadata catalogues – if these URLs were to change it would be impracticable to alter all the references to </w:t>
      </w:r>
      <w:proofErr w:type="spellStart"/>
      <w:r w:rsidR="00FE694C">
        <w:t>th</w:t>
      </w:r>
      <w:proofErr w:type="spellEnd"/>
    </w:p>
    <w:p w:rsidR="00607216" w:rsidRDefault="00607216" w:rsidP="002121B9">
      <w:pPr>
        <w:pStyle w:val="Heading2"/>
        <w:rPr>
          <w:rFonts w:hint="eastAsia"/>
        </w:rPr>
      </w:pPr>
      <w:r>
        <w:t>Referencing WIGOS metadata records</w:t>
      </w:r>
    </w:p>
    <w:p w:rsidR="00607216" w:rsidRDefault="00607216" w:rsidP="00607216">
      <w:pPr>
        <w:pStyle w:val="BodyTextNumbered"/>
      </w:pPr>
      <w:r>
        <w:t>WIGOS metadata records are collected in a single system called OSCAR (</w:t>
      </w:r>
      <w:hyperlink r:id="rId10" w:history="1">
        <w:r w:rsidRPr="0091699A">
          <w:rPr>
            <w:rStyle w:val="Hyperlink"/>
          </w:rPr>
          <w:t>http://oscar.wmo.int/surface</w:t>
        </w:r>
      </w:hyperlink>
      <w:r>
        <w:t>).</w:t>
      </w:r>
    </w:p>
    <w:p w:rsidR="00607216" w:rsidRDefault="00607216" w:rsidP="002121B9">
      <w:pPr>
        <w:pStyle w:val="BodyTextNumbered"/>
      </w:pPr>
      <w:r>
        <w:t xml:space="preserve">A “Universal Record Locator” system has been set up so that a user can access the WIGOS metadata record for the station </w:t>
      </w:r>
      <w:proofErr w:type="spellStart"/>
      <w:r w:rsidR="002121B9">
        <w:t>su</w:t>
      </w:r>
      <w:proofErr w:type="spellEnd"/>
      <w:r w:rsidR="002121B9">
        <w:t xml:space="preserve">(such as Heathrow, that has the </w:t>
      </w:r>
      <w:r>
        <w:t xml:space="preserve">with WIGOS identifier </w:t>
      </w:r>
      <w:r w:rsidRPr="00607216">
        <w:t>0-20000-0-03772</w:t>
      </w:r>
      <w:r w:rsidR="002121B9">
        <w:t>)</w:t>
      </w:r>
      <w:r>
        <w:t xml:space="preserve"> using </w:t>
      </w:r>
      <w:r w:rsidR="002121B9">
        <w:t>a</w:t>
      </w:r>
      <w:r>
        <w:t xml:space="preserve"> URL</w:t>
      </w:r>
      <w:r w:rsidR="002121B9">
        <w:t xml:space="preserve"> of the form</w:t>
      </w:r>
      <w:r>
        <w:t xml:space="preserve"> </w:t>
      </w:r>
      <w:hyperlink r:id="rId11" w:history="1">
        <w:r w:rsidRPr="0091699A">
          <w:rPr>
            <w:rStyle w:val="Hyperlink"/>
          </w:rPr>
          <w:t>http://data.wmo.int/wigos/0-20000-0-03772</w:t>
        </w:r>
      </w:hyperlink>
      <w:r>
        <w:t>.</w:t>
      </w:r>
      <w:r w:rsidR="002121B9">
        <w:t xml:space="preserve"> References to that URL are translated into a call to the OSCAR interface that displays the WIGOS metadata record for the station.</w:t>
      </w:r>
    </w:p>
    <w:p w:rsidR="002121B9" w:rsidRDefault="002121B9" w:rsidP="002121B9">
      <w:pPr>
        <w:pStyle w:val="Heading2"/>
        <w:rPr>
          <w:rFonts w:hint="eastAsia"/>
        </w:rPr>
      </w:pPr>
      <w:r>
        <w:t>Referencing WIS metadata records</w:t>
      </w:r>
    </w:p>
    <w:p w:rsidR="00607216" w:rsidRDefault="002121B9" w:rsidP="00607216">
      <w:pPr>
        <w:pStyle w:val="BodyTextNumbered"/>
      </w:pPr>
      <w:r>
        <w:t xml:space="preserve">Setting up a similar system for WIS metadata, using the URL </w:t>
      </w:r>
      <w:hyperlink r:id="rId12" w:history="1">
        <w:r w:rsidRPr="0091699A">
          <w:rPr>
            <w:rStyle w:val="Hyperlink"/>
          </w:rPr>
          <w:t>http://data.wmo.int/wis/</w:t>
        </w:r>
        <w:r w:rsidRPr="0091699A">
          <w:rPr>
            <w:rStyle w:val="Hyperlink"/>
            <w:i/>
            <w:iCs/>
          </w:rPr>
          <w:t>fileIdentifier</w:t>
        </w:r>
      </w:hyperlink>
      <w:r>
        <w:t xml:space="preserve"> would allow WIGOS metadata records to refer directly to WIS metadata records describing datasets containing observations from the relevant station.</w:t>
      </w:r>
    </w:p>
    <w:p w:rsidR="002121B9" w:rsidRDefault="002121B9" w:rsidP="00607216">
      <w:pPr>
        <w:pStyle w:val="BodyTextNumbered"/>
      </w:pPr>
      <w:r>
        <w:t xml:space="preserve">Each GISC is required to produce an SRU interface that allows remote search of the WIS catalogue. Although there is not a direct SRU link to the </w:t>
      </w:r>
      <w:proofErr w:type="spellStart"/>
      <w:r w:rsidRPr="00FE694C">
        <w:rPr>
          <w:i/>
          <w:iCs/>
        </w:rPr>
        <w:t>fileIdentifier</w:t>
      </w:r>
      <w:proofErr w:type="spellEnd"/>
      <w:r>
        <w:t xml:space="preserve">, the structure of the </w:t>
      </w:r>
      <w:proofErr w:type="spellStart"/>
      <w:r w:rsidRPr="00FE694C">
        <w:rPr>
          <w:i/>
          <w:iCs/>
        </w:rPr>
        <w:t>fileIdentifier</w:t>
      </w:r>
      <w:proofErr w:type="spellEnd"/>
      <w:r>
        <w:t xml:space="preserve"> is such that a full text search will, in the great majority of occasions, return the metadata record corresponding to the </w:t>
      </w:r>
      <w:proofErr w:type="spellStart"/>
      <w:r w:rsidRPr="00FE694C">
        <w:rPr>
          <w:i/>
          <w:iCs/>
        </w:rPr>
        <w:t>fileIdentifier</w:t>
      </w:r>
      <w:proofErr w:type="spellEnd"/>
      <w:r>
        <w:t xml:space="preserve">. </w:t>
      </w:r>
    </w:p>
    <w:p w:rsidR="002121B9" w:rsidRDefault="002121B9" w:rsidP="00607216">
      <w:pPr>
        <w:pStyle w:val="BodyTextNumbered"/>
      </w:pPr>
      <w:r>
        <w:t xml:space="preserve">Unlike the WIGOS metadata records, WIS metadata records are held at many locations. </w:t>
      </w:r>
      <w:r w:rsidR="00FE694C">
        <w:t xml:space="preserve">The technology used to re-direct requests to </w:t>
      </w:r>
      <w:hyperlink r:id="rId13" w:history="1">
        <w:r w:rsidR="00FE694C" w:rsidRPr="0091699A">
          <w:rPr>
            <w:rStyle w:val="Hyperlink"/>
          </w:rPr>
          <w:t>http://data.wmo.int</w:t>
        </w:r>
      </w:hyperlink>
      <w:r w:rsidR="00FE694C">
        <w:t xml:space="preserve"> works on pattern matching and requires the requests to be directed to a single location. This gives rise to the question: which GISC should the WIS metadata URLs point to?</w:t>
      </w:r>
    </w:p>
    <w:p w:rsidR="00FE694C" w:rsidRDefault="00FE694C" w:rsidP="00FE694C">
      <w:pPr>
        <w:pStyle w:val="Heading2"/>
        <w:rPr>
          <w:rFonts w:hint="eastAsia"/>
        </w:rPr>
      </w:pPr>
      <w:r>
        <w:t>Recommended Text</w:t>
      </w:r>
    </w:p>
    <w:p w:rsidR="00FE694C" w:rsidRPr="00FE694C" w:rsidRDefault="00FE694C" w:rsidP="00B31CDE">
      <w:pPr>
        <w:pStyle w:val="Decision"/>
      </w:pPr>
      <w:r>
        <w:t xml:space="preserve">Recognizing that permanent URLs are needed so that users can refer to WIS metadata records, for example to allow WIGOS metadata records to refer to datasets containing observations from the station described by the WIGOS metadata record, TT-GISC decided </w:t>
      </w:r>
      <w:r>
        <w:lastRenderedPageBreak/>
        <w:t>that:</w:t>
      </w:r>
      <w:r w:rsidR="00B31CDE">
        <w:br/>
      </w:r>
      <w:r w:rsidR="00B31CDE">
        <w:br/>
      </w:r>
      <w:r>
        <w:t xml:space="preserve">Permanent URLs referring to WIS metadata records will query the WIS metadata catalogue using full-text SRU search for the </w:t>
      </w:r>
      <w:proofErr w:type="spellStart"/>
      <w:r w:rsidRPr="00B31CDE">
        <w:rPr>
          <w:i/>
          <w:iCs/>
        </w:rPr>
        <w:t>fileIdentifier</w:t>
      </w:r>
      <w:proofErr w:type="spellEnd"/>
      <w:r w:rsidRPr="00B31CDE">
        <w:rPr>
          <w:iCs/>
        </w:rPr>
        <w:t>;</w:t>
      </w:r>
      <w:r w:rsidR="00B31CDE">
        <w:rPr>
          <w:iCs/>
        </w:rPr>
        <w:br/>
      </w:r>
      <w:r w:rsidR="00B31CDE" w:rsidRPr="00B31CDE">
        <w:rPr>
          <w:iCs/>
        </w:rPr>
        <w:br/>
      </w:r>
      <w:r>
        <w:t xml:space="preserve">Permanent URLs referring to WIS metadata records should be passed to </w:t>
      </w:r>
      <w:r w:rsidRPr="00B31CDE">
        <w:rPr>
          <w:highlight w:val="yellow"/>
        </w:rPr>
        <w:t>GISC xxx</w:t>
      </w:r>
      <w:r>
        <w:t xml:space="preserve"> for handling;</w:t>
      </w:r>
      <w:r w:rsidR="00B31CDE">
        <w:br/>
      </w:r>
      <w:r w:rsidR="00B31CDE">
        <w:br/>
      </w:r>
      <w:r>
        <w:t>The response by the responsible GISC to a request for a WIS metadata record made using a permanent URL should</w:t>
      </w:r>
      <w:r w:rsidR="00B31CDE">
        <w:t xml:space="preserve"> (a) c</w:t>
      </w:r>
      <w:r>
        <w:t>ontain the links from the metadata record that provide access to the dataset described by the metadata record</w:t>
      </w:r>
      <w:r w:rsidR="00B31CDE">
        <w:t xml:space="preserve"> and (b) b</w:t>
      </w:r>
      <w:r>
        <w:t>e formatt</w:t>
      </w:r>
      <w:r w:rsidR="00B31CDE">
        <w:t>ed to be human-readable.</w:t>
      </w:r>
    </w:p>
    <w:p w:rsidR="00FE694C" w:rsidRPr="00607216" w:rsidRDefault="00FE694C" w:rsidP="00FE694C">
      <w:pPr>
        <w:pStyle w:val="BodyTextNumbered"/>
        <w:numPr>
          <w:ilvl w:val="0"/>
          <w:numId w:val="0"/>
        </w:numPr>
        <w:ind w:left="360" w:hanging="360"/>
      </w:pPr>
    </w:p>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Pr="00FF65B9" w:rsidRDefault="008A71EB" w:rsidP="00B31CDE"/>
    <w:sectPr w:rsidR="008A71EB" w:rsidRPr="00FF65B9" w:rsidSect="00AE3A16">
      <w:headerReference w:type="even" r:id="rId14"/>
      <w:headerReference w:type="default" r:id="rId15"/>
      <w:headerReference w:type="first" r:id="rId16"/>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7C2" w:rsidRDefault="002447C2">
      <w:r>
        <w:separator/>
      </w:r>
    </w:p>
    <w:p w:rsidR="002447C2" w:rsidRDefault="002447C2"/>
  </w:endnote>
  <w:endnote w:type="continuationSeparator" w:id="0">
    <w:p w:rsidR="002447C2" w:rsidRDefault="002447C2">
      <w:r>
        <w:continuationSeparator/>
      </w:r>
    </w:p>
    <w:p w:rsidR="002447C2" w:rsidRDefault="002447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7C2" w:rsidRDefault="002447C2">
      <w:r>
        <w:separator/>
      </w:r>
    </w:p>
    <w:p w:rsidR="002447C2" w:rsidRDefault="002447C2"/>
  </w:footnote>
  <w:footnote w:type="continuationSeparator" w:id="0">
    <w:p w:rsidR="002447C2" w:rsidRDefault="002447C2">
      <w:r>
        <w:continuationSeparator/>
      </w:r>
    </w:p>
    <w:p w:rsidR="002447C2" w:rsidRDefault="002447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B8D" w:rsidRDefault="00CD1028">
    <w:pPr>
      <w:pStyle w:val="Header"/>
    </w:pPr>
    <w:r>
      <w:rPr>
        <w:noProof/>
      </w:rPr>
      <w:pict>
        <v:shapetype id="_x0000_m205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1" type="#_x0000_m2057" style="position:absolute;left:0;text-align:left;margin-left:0;margin-top:0;width:595.3pt;height:550pt;z-index:-25165670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B8D" w:rsidRPr="00FF11AF" w:rsidRDefault="00CD1028">
    <w:pPr>
      <w:pStyle w:val="Header"/>
      <w:rPr>
        <w:lang w:val="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0;margin-top:0;width:50pt;height:50pt;z-index:251657728;visibility:hidden">
          <v:path gradientshapeok="f"/>
          <o:lock v:ext="edit" selection="t"/>
        </v:shape>
      </w:pict>
    </w:r>
    <w:r w:rsidR="00B31CDE" w:rsidRPr="00FF11AF">
      <w:rPr>
        <w:lang w:val="en-US"/>
      </w:rPr>
      <w:t>TT-GISC-2017/ URI for WIS metadata. p</w:t>
    </w:r>
    <w:r w:rsidR="00B31CDE">
      <w:fldChar w:fldCharType="begin"/>
    </w:r>
    <w:r w:rsidR="00B31CDE" w:rsidRPr="00FF11AF">
      <w:rPr>
        <w:lang w:val="en-US"/>
      </w:rPr>
      <w:instrText xml:space="preserve"> PAGE   \* MERGEFORMAT </w:instrText>
    </w:r>
    <w:r w:rsidR="00B31CDE">
      <w:fldChar w:fldCharType="separate"/>
    </w:r>
    <w:r>
      <w:rPr>
        <w:noProof/>
        <w:lang w:val="en-US"/>
      </w:rPr>
      <w:t>1</w:t>
    </w:r>
    <w:r w:rsidR="00B31CDE">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B8D" w:rsidRDefault="00CD1028">
    <w:pPr>
      <w:pStyle w:val="Header"/>
    </w:pPr>
    <w:r>
      <w:rPr>
        <w:noProof/>
      </w:rPr>
      <w:pict>
        <v:shapetype id="_x0000_m205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WordPictureWatermark835936646" o:spid="_x0000_s2055" type="#_x0000_m2056" style="position:absolute;left:0;text-align:left;margin-left:0;margin-top:0;width:595.3pt;height:550pt;z-index:-25165772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D2761"/>
    <w:multiLevelType w:val="hybridMultilevel"/>
    <w:tmpl w:val="F95A75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nsid w:val="1F4964CB"/>
    <w:multiLevelType w:val="hybridMultilevel"/>
    <w:tmpl w:val="1682D29C"/>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20F752A6"/>
    <w:multiLevelType w:val="hybridMultilevel"/>
    <w:tmpl w:val="CB18DA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5">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BB617A2"/>
    <w:multiLevelType w:val="hybridMultilevel"/>
    <w:tmpl w:val="8948F2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3E9521CA"/>
    <w:multiLevelType w:val="hybridMultilevel"/>
    <w:tmpl w:val="ABC2A53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49AC7FE1"/>
    <w:multiLevelType w:val="hybridMultilevel"/>
    <w:tmpl w:val="4DFE7A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0">
    <w:nsid w:val="54A220C2"/>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41D73D9"/>
    <w:multiLevelType w:val="hybridMultilevel"/>
    <w:tmpl w:val="2AAA49B4"/>
    <w:lvl w:ilvl="0" w:tplc="04070011">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nsid w:val="649D1689"/>
    <w:multiLevelType w:val="hybridMultilevel"/>
    <w:tmpl w:val="96E8DFCC"/>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nsid w:val="681235C8"/>
    <w:multiLevelType w:val="hybridMultilevel"/>
    <w:tmpl w:val="CAA0DA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6">
    <w:nsid w:val="79534299"/>
    <w:multiLevelType w:val="hybridMultilevel"/>
    <w:tmpl w:val="CA280FF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7"/>
  </w:num>
  <w:num w:numId="2">
    <w:abstractNumId w:val="15"/>
  </w:num>
  <w:num w:numId="3">
    <w:abstractNumId w:val="1"/>
  </w:num>
  <w:num w:numId="4">
    <w:abstractNumId w:val="11"/>
  </w:num>
  <w:num w:numId="5">
    <w:abstractNumId w:val="17"/>
  </w:num>
  <w:num w:numId="6">
    <w:abstractNumId w:val="4"/>
  </w:num>
  <w:num w:numId="7">
    <w:abstractNumId w:val="9"/>
  </w:num>
  <w:num w:numId="8">
    <w:abstractNumId w:val="5"/>
  </w:num>
  <w:num w:numId="9">
    <w:abstractNumId w:val="7"/>
  </w:num>
  <w:num w:numId="10">
    <w:abstractNumId w:val="0"/>
  </w:num>
  <w:num w:numId="11">
    <w:abstractNumId w:val="3"/>
  </w:num>
  <w:num w:numId="12">
    <w:abstractNumId w:val="10"/>
  </w:num>
  <w:num w:numId="13">
    <w:abstractNumId w:val="2"/>
  </w:num>
  <w:num w:numId="14">
    <w:abstractNumId w:val="16"/>
  </w:num>
  <w:num w:numId="15">
    <w:abstractNumId w:val="13"/>
  </w:num>
  <w:num w:numId="16">
    <w:abstractNumId w:val="12"/>
  </w:num>
  <w:num w:numId="17">
    <w:abstractNumId w:val="6"/>
  </w:num>
  <w:num w:numId="18">
    <w:abstractNumId w:val="8"/>
  </w:num>
  <w:num w:numId="19">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A16"/>
    <w:rsid w:val="00002465"/>
    <w:rsid w:val="000048B5"/>
    <w:rsid w:val="000104BD"/>
    <w:rsid w:val="0001212F"/>
    <w:rsid w:val="000135F6"/>
    <w:rsid w:val="00032134"/>
    <w:rsid w:val="00033326"/>
    <w:rsid w:val="00037813"/>
    <w:rsid w:val="00042828"/>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12992"/>
    <w:rsid w:val="001311B5"/>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0BF5"/>
    <w:rsid w:val="001D17E1"/>
    <w:rsid w:val="001F317B"/>
    <w:rsid w:val="001F5B91"/>
    <w:rsid w:val="00207EE3"/>
    <w:rsid w:val="002121B9"/>
    <w:rsid w:val="002250BE"/>
    <w:rsid w:val="002447C2"/>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07216"/>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105"/>
    <w:rsid w:val="007143CE"/>
    <w:rsid w:val="00717CAB"/>
    <w:rsid w:val="007239FC"/>
    <w:rsid w:val="00724454"/>
    <w:rsid w:val="0073729C"/>
    <w:rsid w:val="0074502C"/>
    <w:rsid w:val="00766EED"/>
    <w:rsid w:val="00773798"/>
    <w:rsid w:val="0078068A"/>
    <w:rsid w:val="00781A8D"/>
    <w:rsid w:val="00782D05"/>
    <w:rsid w:val="007835D4"/>
    <w:rsid w:val="00783B8D"/>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966D1"/>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3A16"/>
    <w:rsid w:val="00AE5EDA"/>
    <w:rsid w:val="00B0249F"/>
    <w:rsid w:val="00B04592"/>
    <w:rsid w:val="00B05BBA"/>
    <w:rsid w:val="00B06CE2"/>
    <w:rsid w:val="00B070C6"/>
    <w:rsid w:val="00B2276F"/>
    <w:rsid w:val="00B31CDE"/>
    <w:rsid w:val="00B360C9"/>
    <w:rsid w:val="00B408BC"/>
    <w:rsid w:val="00B42F03"/>
    <w:rsid w:val="00B42F15"/>
    <w:rsid w:val="00B44DB6"/>
    <w:rsid w:val="00B469A6"/>
    <w:rsid w:val="00B521E7"/>
    <w:rsid w:val="00B524CF"/>
    <w:rsid w:val="00B74B70"/>
    <w:rsid w:val="00B77D5B"/>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1028"/>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E694C"/>
    <w:rsid w:val="00FF11AF"/>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uiPriority w:val="99"/>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uiPriority w:val="59"/>
    <w:rsid w:val="00AE3A16"/>
    <w:rPr>
      <w:rFonts w:ascii="Calibri" w:eastAsia="Calibri" w:hAnsi="Calibri" w:cs="Arial"/>
      <w:sz w:val="22"/>
      <w:szCs w:val="22"/>
      <w:lang w:val="de-D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AE3A16"/>
    <w:rPr>
      <w:sz w:val="16"/>
      <w:szCs w:val="16"/>
    </w:rPr>
  </w:style>
  <w:style w:type="paragraph" w:styleId="CommentText">
    <w:name w:val="annotation text"/>
    <w:basedOn w:val="Normal"/>
    <w:link w:val="CommentTextChar"/>
    <w:uiPriority w:val="99"/>
    <w:unhideWhenUsed/>
    <w:rsid w:val="00AE3A16"/>
    <w:pPr>
      <w:spacing w:after="200"/>
    </w:pPr>
    <w:rPr>
      <w:rFonts w:ascii="Calibri" w:eastAsia="Calibri" w:hAnsi="Calibri"/>
      <w:sz w:val="20"/>
      <w:lang w:val="de-DE"/>
    </w:rPr>
  </w:style>
  <w:style w:type="character" w:customStyle="1" w:styleId="CommentTextChar">
    <w:name w:val="Comment Text Char"/>
    <w:basedOn w:val="DefaultParagraphFont"/>
    <w:link w:val="CommentText"/>
    <w:uiPriority w:val="99"/>
    <w:rsid w:val="00AE3A16"/>
    <w:rPr>
      <w:rFonts w:ascii="Calibri" w:eastAsia="Calibri" w:hAnsi="Calibri" w:cs="Arial"/>
      <w:lang w:val="de-D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uiPriority w:val="99"/>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uiPriority w:val="59"/>
    <w:rsid w:val="00AE3A16"/>
    <w:rPr>
      <w:rFonts w:ascii="Calibri" w:eastAsia="Calibri" w:hAnsi="Calibri" w:cs="Arial"/>
      <w:sz w:val="22"/>
      <w:szCs w:val="22"/>
      <w:lang w:val="de-D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AE3A16"/>
    <w:rPr>
      <w:sz w:val="16"/>
      <w:szCs w:val="16"/>
    </w:rPr>
  </w:style>
  <w:style w:type="paragraph" w:styleId="CommentText">
    <w:name w:val="annotation text"/>
    <w:basedOn w:val="Normal"/>
    <w:link w:val="CommentTextChar"/>
    <w:uiPriority w:val="99"/>
    <w:unhideWhenUsed/>
    <w:rsid w:val="00AE3A16"/>
    <w:pPr>
      <w:spacing w:after="200"/>
    </w:pPr>
    <w:rPr>
      <w:rFonts w:ascii="Calibri" w:eastAsia="Calibri" w:hAnsi="Calibri"/>
      <w:sz w:val="20"/>
      <w:lang w:val="de-DE"/>
    </w:rPr>
  </w:style>
  <w:style w:type="character" w:customStyle="1" w:styleId="CommentTextChar">
    <w:name w:val="Comment Text Char"/>
    <w:basedOn w:val="DefaultParagraphFont"/>
    <w:link w:val="CommentText"/>
    <w:uiPriority w:val="99"/>
    <w:rsid w:val="00AE3A16"/>
    <w:rPr>
      <w:rFonts w:ascii="Calibri" w:eastAsia="Calibri" w:hAnsi="Calibri" w:cs="Arial"/>
      <w:lang w:val="de-D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ata.wmo.i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ata.wmo.int/wis/fileIdentifie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ata.wmo.int/wigos/0-20000-0-03772"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oscar.wmo.int/surface"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M:\Download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749EBC58-0F0F-4E4E-97CA-202E9CACBCD5}">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_ISS_Report_template</Template>
  <TotalTime>0</TotalTime>
  <Pages>2</Pages>
  <Words>527</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3530</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Jeremy Tandy</cp:lastModifiedBy>
  <cp:revision>3</cp:revision>
  <cp:lastPrinted>2012-03-15T15:21:00Z</cp:lastPrinted>
  <dcterms:created xsi:type="dcterms:W3CDTF">2017-10-31T15:29:00Z</dcterms:created>
  <dcterms:modified xsi:type="dcterms:W3CDTF">2017-10-31T15:31:00Z</dcterms:modified>
</cp:coreProperties>
</file>