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lang w:val="ja-JP"/>
        </w:rPr>
        <w:id w:val="-432825942"/>
        <w:docPartObj>
          <w:docPartGallery w:val="Table of Contents"/>
          <w:docPartUnique/>
        </w:docPartObj>
      </w:sdtPr>
      <w:sdtEndPr>
        <w:rPr>
          <w:rFonts w:asciiTheme="minorHAnsi" w:eastAsiaTheme="minorEastAsia" w:hAnsiTheme="minorHAnsi" w:cstheme="minorBidi"/>
          <w:color w:val="auto"/>
          <w:sz w:val="22"/>
          <w:szCs w:val="22"/>
          <w:lang w:eastAsia="en-US"/>
        </w:rPr>
      </w:sdtEndPr>
      <w:sdtContent>
        <w:p w:rsidR="001A78EA" w:rsidRPr="001A78EA" w:rsidRDefault="001A78EA" w:rsidP="001A78EA">
          <w:pPr>
            <w:pStyle w:val="a5"/>
            <w:outlineLvl w:val="0"/>
            <w:rPr>
              <w:rFonts w:cstheme="majorHAnsi"/>
              <w:lang w:val="en-GB"/>
            </w:rPr>
          </w:pPr>
          <w:r w:rsidRPr="00202703">
            <w:rPr>
              <w:rFonts w:cstheme="majorHAnsi"/>
              <w:lang w:val="en-GB"/>
            </w:rPr>
            <w:t>To be put on the GISC Operatio</w:t>
          </w:r>
          <w:bookmarkStart w:id="0" w:name="_GoBack"/>
          <w:bookmarkEnd w:id="0"/>
          <w:r w:rsidRPr="00202703">
            <w:rPr>
              <w:rFonts w:cstheme="majorHAnsi"/>
              <w:lang w:val="en-GB"/>
            </w:rPr>
            <w:t>n Page (TT-GISC-ops)</w:t>
          </w:r>
        </w:p>
        <w:p w:rsidR="001A78EA" w:rsidRDefault="001A78EA" w:rsidP="001A78EA">
          <w:pPr>
            <w:pStyle w:val="11"/>
            <w:tabs>
              <w:tab w:val="right" w:leader="dot" w:pos="9016"/>
            </w:tabs>
            <w:outlineLvl w:val="0"/>
            <w:rPr>
              <w:noProof/>
              <w:kern w:val="2"/>
              <w:sz w:val="21"/>
            </w:rPr>
          </w:pPr>
          <w:r>
            <w:fldChar w:fldCharType="begin"/>
          </w:r>
          <w:r>
            <w:instrText xml:space="preserve"> TOC \o "1-3" \h \z \u </w:instrText>
          </w:r>
          <w:r>
            <w:fldChar w:fldCharType="separate"/>
          </w:r>
          <w:hyperlink w:anchor="_Toc498004925" w:history="1">
            <w:r w:rsidRPr="00C77780">
              <w:rPr>
                <w:rStyle w:val="a8"/>
                <w:noProof/>
              </w:rPr>
              <w:t>Template for GISC Status report (Annex 5 of final report ET-EISC-2106)</w:t>
            </w:r>
            <w:r>
              <w:rPr>
                <w:noProof/>
                <w:webHidden/>
              </w:rPr>
              <w:tab/>
            </w:r>
            <w:r>
              <w:rPr>
                <w:noProof/>
                <w:webHidden/>
              </w:rPr>
              <w:fldChar w:fldCharType="begin"/>
            </w:r>
            <w:r>
              <w:rPr>
                <w:noProof/>
                <w:webHidden/>
              </w:rPr>
              <w:instrText xml:space="preserve"> PAGEREF _Toc498004925 \h </w:instrText>
            </w:r>
            <w:r>
              <w:rPr>
                <w:noProof/>
                <w:webHidden/>
              </w:rPr>
            </w:r>
            <w:r>
              <w:rPr>
                <w:noProof/>
                <w:webHidden/>
              </w:rPr>
              <w:fldChar w:fldCharType="separate"/>
            </w:r>
            <w:r>
              <w:rPr>
                <w:noProof/>
                <w:webHidden/>
              </w:rPr>
              <w:t>ii</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26" w:history="1">
            <w:r w:rsidRPr="00C77780">
              <w:rPr>
                <w:rStyle w:val="a8"/>
                <w:rFonts w:cstheme="majorHAnsi"/>
                <w:noProof/>
              </w:rPr>
              <w:t>GISC Backup procedure: Para.6.3 Part VI, Guide to WIS (No.1061)</w:t>
            </w:r>
            <w:r>
              <w:rPr>
                <w:noProof/>
                <w:webHidden/>
              </w:rPr>
              <w:tab/>
            </w:r>
            <w:r>
              <w:rPr>
                <w:noProof/>
                <w:webHidden/>
              </w:rPr>
              <w:fldChar w:fldCharType="begin"/>
            </w:r>
            <w:r>
              <w:rPr>
                <w:noProof/>
                <w:webHidden/>
              </w:rPr>
              <w:instrText xml:space="preserve"> PAGEREF _Toc498004926 \h </w:instrText>
            </w:r>
            <w:r>
              <w:rPr>
                <w:noProof/>
                <w:webHidden/>
              </w:rPr>
            </w:r>
            <w:r>
              <w:rPr>
                <w:noProof/>
                <w:webHidden/>
              </w:rPr>
              <w:fldChar w:fldCharType="separate"/>
            </w:r>
            <w:r>
              <w:rPr>
                <w:noProof/>
                <w:webHidden/>
              </w:rPr>
              <w:t>iii</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27" w:history="1">
            <w:r w:rsidRPr="00C77780">
              <w:rPr>
                <w:rStyle w:val="a8"/>
                <w:rFonts w:cstheme="majorHAnsi"/>
                <w:noProof/>
              </w:rPr>
              <w:t>GISC Backup matrix (status) updated by TT-GISC-2017</w:t>
            </w:r>
            <w:r>
              <w:rPr>
                <w:noProof/>
                <w:webHidden/>
              </w:rPr>
              <w:tab/>
            </w:r>
            <w:r>
              <w:rPr>
                <w:noProof/>
                <w:webHidden/>
              </w:rPr>
              <w:fldChar w:fldCharType="begin"/>
            </w:r>
            <w:r>
              <w:rPr>
                <w:noProof/>
                <w:webHidden/>
              </w:rPr>
              <w:instrText xml:space="preserve"> PAGEREF _Toc498004927 \h </w:instrText>
            </w:r>
            <w:r>
              <w:rPr>
                <w:noProof/>
                <w:webHidden/>
              </w:rPr>
            </w:r>
            <w:r>
              <w:rPr>
                <w:noProof/>
                <w:webHidden/>
              </w:rPr>
              <w:fldChar w:fldCharType="separate"/>
            </w:r>
            <w:r>
              <w:rPr>
                <w:noProof/>
                <w:webHidden/>
              </w:rPr>
              <w:t>iv</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28" w:history="1">
            <w:r w:rsidRPr="00C77780">
              <w:rPr>
                <w:rStyle w:val="a8"/>
                <w:rFonts w:cstheme="majorHAnsi"/>
                <w:noProof/>
              </w:rPr>
              <w:t>Metadata harvesting: Para.4.10 Manual on WIS (No. 1060)</w:t>
            </w:r>
            <w:r>
              <w:rPr>
                <w:noProof/>
                <w:webHidden/>
              </w:rPr>
              <w:tab/>
            </w:r>
            <w:r>
              <w:rPr>
                <w:noProof/>
                <w:webHidden/>
              </w:rPr>
              <w:fldChar w:fldCharType="begin"/>
            </w:r>
            <w:r>
              <w:rPr>
                <w:noProof/>
                <w:webHidden/>
              </w:rPr>
              <w:instrText xml:space="preserve"> PAGEREF _Toc498004928 \h </w:instrText>
            </w:r>
            <w:r>
              <w:rPr>
                <w:noProof/>
                <w:webHidden/>
              </w:rPr>
            </w:r>
            <w:r>
              <w:rPr>
                <w:noProof/>
                <w:webHidden/>
              </w:rPr>
              <w:fldChar w:fldCharType="separate"/>
            </w:r>
            <w:r>
              <w:rPr>
                <w:noProof/>
                <w:webHidden/>
              </w:rPr>
              <w:t>v</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29" w:history="1">
            <w:r w:rsidRPr="00C77780">
              <w:rPr>
                <w:rStyle w:val="a8"/>
                <w:rFonts w:cstheme="majorHAnsi"/>
                <w:noProof/>
              </w:rPr>
              <w:t>Cache file format: agreed by TT-GISC-2015</w:t>
            </w:r>
            <w:r>
              <w:rPr>
                <w:noProof/>
                <w:webHidden/>
              </w:rPr>
              <w:tab/>
            </w:r>
            <w:r>
              <w:rPr>
                <w:noProof/>
                <w:webHidden/>
              </w:rPr>
              <w:fldChar w:fldCharType="begin"/>
            </w:r>
            <w:r>
              <w:rPr>
                <w:noProof/>
                <w:webHidden/>
              </w:rPr>
              <w:instrText xml:space="preserve"> PAGEREF _Toc498004929 \h </w:instrText>
            </w:r>
            <w:r>
              <w:rPr>
                <w:noProof/>
                <w:webHidden/>
              </w:rPr>
            </w:r>
            <w:r>
              <w:rPr>
                <w:noProof/>
                <w:webHidden/>
              </w:rPr>
              <w:fldChar w:fldCharType="separate"/>
            </w:r>
            <w:r>
              <w:rPr>
                <w:noProof/>
                <w:webHidden/>
              </w:rPr>
              <w:t>vi</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30" w:history="1">
            <w:r w:rsidRPr="00C77780">
              <w:rPr>
                <w:rStyle w:val="a8"/>
                <w:rFonts w:cstheme="majorHAnsi"/>
                <w:noProof/>
              </w:rPr>
              <w:t>GISC communications: agreed by TT-GISC-2015</w:t>
            </w:r>
            <w:r>
              <w:rPr>
                <w:noProof/>
                <w:webHidden/>
              </w:rPr>
              <w:tab/>
            </w:r>
            <w:r>
              <w:rPr>
                <w:noProof/>
                <w:webHidden/>
              </w:rPr>
              <w:fldChar w:fldCharType="begin"/>
            </w:r>
            <w:r>
              <w:rPr>
                <w:noProof/>
                <w:webHidden/>
              </w:rPr>
              <w:instrText xml:space="preserve"> PAGEREF _Toc498004930 \h </w:instrText>
            </w:r>
            <w:r>
              <w:rPr>
                <w:noProof/>
                <w:webHidden/>
              </w:rPr>
            </w:r>
            <w:r>
              <w:rPr>
                <w:noProof/>
                <w:webHidden/>
              </w:rPr>
              <w:fldChar w:fldCharType="separate"/>
            </w:r>
            <w:r>
              <w:rPr>
                <w:noProof/>
                <w:webHidden/>
              </w:rPr>
              <w:t>vii</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31" w:history="1">
            <w:r w:rsidRPr="00C77780">
              <w:rPr>
                <w:rStyle w:val="a8"/>
                <w:noProof/>
              </w:rPr>
              <w:t>Inclusion of data in GISC core cache</w:t>
            </w:r>
            <w:r>
              <w:rPr>
                <w:noProof/>
                <w:webHidden/>
              </w:rPr>
              <w:tab/>
            </w:r>
            <w:r>
              <w:rPr>
                <w:noProof/>
                <w:webHidden/>
              </w:rPr>
              <w:fldChar w:fldCharType="begin"/>
            </w:r>
            <w:r>
              <w:rPr>
                <w:noProof/>
                <w:webHidden/>
              </w:rPr>
              <w:instrText xml:space="preserve"> PAGEREF _Toc498004931 \h </w:instrText>
            </w:r>
            <w:r>
              <w:rPr>
                <w:noProof/>
                <w:webHidden/>
              </w:rPr>
            </w:r>
            <w:r>
              <w:rPr>
                <w:noProof/>
                <w:webHidden/>
              </w:rPr>
              <w:fldChar w:fldCharType="separate"/>
            </w:r>
            <w:r>
              <w:rPr>
                <w:noProof/>
                <w:webHidden/>
              </w:rPr>
              <w:t>viii</w:t>
            </w:r>
            <w:r>
              <w:rPr>
                <w:noProof/>
                <w:webHidden/>
              </w:rPr>
              <w:fldChar w:fldCharType="end"/>
            </w:r>
          </w:hyperlink>
        </w:p>
        <w:p w:rsidR="001A78EA" w:rsidRDefault="001A78EA" w:rsidP="001A78EA">
          <w:pPr>
            <w:pStyle w:val="31"/>
            <w:tabs>
              <w:tab w:val="right" w:leader="dot" w:pos="9016"/>
            </w:tabs>
            <w:outlineLvl w:val="0"/>
            <w:rPr>
              <w:noProof/>
              <w:kern w:val="2"/>
              <w:sz w:val="21"/>
            </w:rPr>
          </w:pPr>
          <w:hyperlink w:anchor="_Toc498004932" w:history="1">
            <w:r w:rsidRPr="00C77780">
              <w:rPr>
                <w:rStyle w:val="a8"/>
                <w:noProof/>
              </w:rPr>
              <w:t>TOR which the TT-GISC should have afresh</w:t>
            </w:r>
            <w:r>
              <w:rPr>
                <w:noProof/>
                <w:webHidden/>
              </w:rPr>
              <w:tab/>
            </w:r>
            <w:r>
              <w:rPr>
                <w:noProof/>
                <w:webHidden/>
              </w:rPr>
              <w:fldChar w:fldCharType="begin"/>
            </w:r>
            <w:r>
              <w:rPr>
                <w:noProof/>
                <w:webHidden/>
              </w:rPr>
              <w:instrText xml:space="preserve"> PAGEREF _Toc498004932 \h </w:instrText>
            </w:r>
            <w:r>
              <w:rPr>
                <w:noProof/>
                <w:webHidden/>
              </w:rPr>
            </w:r>
            <w:r>
              <w:rPr>
                <w:noProof/>
                <w:webHidden/>
              </w:rPr>
              <w:fldChar w:fldCharType="separate"/>
            </w:r>
            <w:r>
              <w:rPr>
                <w:noProof/>
                <w:webHidden/>
              </w:rPr>
              <w:t>viii</w:t>
            </w:r>
            <w:r>
              <w:rPr>
                <w:noProof/>
                <w:webHidden/>
              </w:rPr>
              <w:fldChar w:fldCharType="end"/>
            </w:r>
          </w:hyperlink>
        </w:p>
        <w:p w:rsidR="001A78EA" w:rsidRDefault="001A78EA" w:rsidP="001A78EA">
          <w:pPr>
            <w:pStyle w:val="31"/>
            <w:tabs>
              <w:tab w:val="right" w:leader="dot" w:pos="9016"/>
            </w:tabs>
            <w:outlineLvl w:val="0"/>
            <w:rPr>
              <w:noProof/>
              <w:kern w:val="2"/>
              <w:sz w:val="21"/>
            </w:rPr>
          </w:pPr>
          <w:hyperlink w:anchor="_Toc498004933" w:history="1">
            <w:r w:rsidRPr="00C77780">
              <w:rPr>
                <w:rStyle w:val="a8"/>
                <w:noProof/>
              </w:rPr>
              <w:t>Working practices plan</w:t>
            </w:r>
            <w:r>
              <w:rPr>
                <w:noProof/>
                <w:webHidden/>
              </w:rPr>
              <w:tab/>
            </w:r>
            <w:r>
              <w:rPr>
                <w:noProof/>
                <w:webHidden/>
              </w:rPr>
              <w:fldChar w:fldCharType="begin"/>
            </w:r>
            <w:r>
              <w:rPr>
                <w:noProof/>
                <w:webHidden/>
              </w:rPr>
              <w:instrText xml:space="preserve"> PAGEREF _Toc498004933 \h </w:instrText>
            </w:r>
            <w:r>
              <w:rPr>
                <w:noProof/>
                <w:webHidden/>
              </w:rPr>
            </w:r>
            <w:r>
              <w:rPr>
                <w:noProof/>
                <w:webHidden/>
              </w:rPr>
              <w:fldChar w:fldCharType="separate"/>
            </w:r>
            <w:r>
              <w:rPr>
                <w:noProof/>
                <w:webHidden/>
              </w:rPr>
              <w:t>viii</w:t>
            </w:r>
            <w:r>
              <w:rPr>
                <w:noProof/>
                <w:webHidden/>
              </w:rPr>
              <w:fldChar w:fldCharType="end"/>
            </w:r>
          </w:hyperlink>
        </w:p>
        <w:p w:rsidR="001A78EA" w:rsidRDefault="001A78EA" w:rsidP="001A78EA">
          <w:pPr>
            <w:pStyle w:val="31"/>
            <w:tabs>
              <w:tab w:val="right" w:leader="dot" w:pos="9016"/>
            </w:tabs>
            <w:outlineLvl w:val="0"/>
            <w:rPr>
              <w:noProof/>
              <w:kern w:val="2"/>
              <w:sz w:val="21"/>
            </w:rPr>
          </w:pPr>
          <w:hyperlink w:anchor="_Toc498004934" w:history="1">
            <w:r w:rsidRPr="00C77780">
              <w:rPr>
                <w:rStyle w:val="a8"/>
                <w:noProof/>
              </w:rPr>
              <w:t>Escalation procedure Annex 2 to Rec. 36 (CBS-16)</w:t>
            </w:r>
            <w:r>
              <w:rPr>
                <w:noProof/>
                <w:webHidden/>
              </w:rPr>
              <w:tab/>
            </w:r>
            <w:r>
              <w:rPr>
                <w:noProof/>
                <w:webHidden/>
              </w:rPr>
              <w:fldChar w:fldCharType="begin"/>
            </w:r>
            <w:r>
              <w:rPr>
                <w:noProof/>
                <w:webHidden/>
              </w:rPr>
              <w:instrText xml:space="preserve"> PAGEREF _Toc498004934 \h </w:instrText>
            </w:r>
            <w:r>
              <w:rPr>
                <w:noProof/>
                <w:webHidden/>
              </w:rPr>
            </w:r>
            <w:r>
              <w:rPr>
                <w:noProof/>
                <w:webHidden/>
              </w:rPr>
              <w:fldChar w:fldCharType="separate"/>
            </w:r>
            <w:r>
              <w:rPr>
                <w:noProof/>
                <w:webHidden/>
              </w:rPr>
              <w:t>ix</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35" w:history="1">
            <w:r w:rsidRPr="00C77780">
              <w:rPr>
                <w:rStyle w:val="a8"/>
                <w:noProof/>
              </w:rPr>
              <w:t>stop gap metadata should use “WMO-other” (ET-WISC/TT-GISC 2016 agreed)</w:t>
            </w:r>
            <w:r>
              <w:rPr>
                <w:noProof/>
                <w:webHidden/>
              </w:rPr>
              <w:tab/>
            </w:r>
            <w:r>
              <w:rPr>
                <w:noProof/>
                <w:webHidden/>
              </w:rPr>
              <w:fldChar w:fldCharType="begin"/>
            </w:r>
            <w:r>
              <w:rPr>
                <w:noProof/>
                <w:webHidden/>
              </w:rPr>
              <w:instrText xml:space="preserve"> PAGEREF _Toc498004935 \h </w:instrText>
            </w:r>
            <w:r>
              <w:rPr>
                <w:noProof/>
                <w:webHidden/>
              </w:rPr>
            </w:r>
            <w:r>
              <w:rPr>
                <w:noProof/>
                <w:webHidden/>
              </w:rPr>
              <w:fldChar w:fldCharType="separate"/>
            </w:r>
            <w:r>
              <w:rPr>
                <w:noProof/>
                <w:webHidden/>
              </w:rPr>
              <w:t>x</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36" w:history="1">
            <w:r w:rsidRPr="00C77780">
              <w:rPr>
                <w:rStyle w:val="a8"/>
                <w:noProof/>
              </w:rPr>
              <w:t>Metadata Guidance</w:t>
            </w:r>
            <w:r>
              <w:rPr>
                <w:noProof/>
                <w:webHidden/>
              </w:rPr>
              <w:tab/>
            </w:r>
            <w:r>
              <w:rPr>
                <w:noProof/>
                <w:webHidden/>
              </w:rPr>
              <w:fldChar w:fldCharType="begin"/>
            </w:r>
            <w:r>
              <w:rPr>
                <w:noProof/>
                <w:webHidden/>
              </w:rPr>
              <w:instrText xml:space="preserve"> PAGEREF _Toc498004936 \h </w:instrText>
            </w:r>
            <w:r>
              <w:rPr>
                <w:noProof/>
                <w:webHidden/>
              </w:rPr>
            </w:r>
            <w:r>
              <w:rPr>
                <w:noProof/>
                <w:webHidden/>
              </w:rPr>
              <w:fldChar w:fldCharType="separate"/>
            </w:r>
            <w:r>
              <w:rPr>
                <w:noProof/>
                <w:webHidden/>
              </w:rPr>
              <w:t>xi</w:t>
            </w:r>
            <w:r>
              <w:rPr>
                <w:noProof/>
                <w:webHidden/>
              </w:rPr>
              <w:fldChar w:fldCharType="end"/>
            </w:r>
          </w:hyperlink>
        </w:p>
        <w:p w:rsidR="001A78EA" w:rsidRDefault="001A78EA" w:rsidP="001A78EA">
          <w:pPr>
            <w:pStyle w:val="11"/>
            <w:tabs>
              <w:tab w:val="right" w:leader="dot" w:pos="9016"/>
            </w:tabs>
            <w:outlineLvl w:val="0"/>
            <w:rPr>
              <w:noProof/>
              <w:kern w:val="2"/>
              <w:sz w:val="21"/>
            </w:rPr>
          </w:pPr>
          <w:hyperlink w:anchor="_Toc498004937" w:history="1">
            <w:r w:rsidRPr="00C77780">
              <w:rPr>
                <w:rStyle w:val="a8"/>
                <w:noProof/>
              </w:rPr>
              <w:t>JSON Specification for WIS Monitoring: agreed by ET-WISC 2016</w:t>
            </w:r>
            <w:r>
              <w:rPr>
                <w:noProof/>
                <w:webHidden/>
              </w:rPr>
              <w:tab/>
            </w:r>
            <w:r>
              <w:rPr>
                <w:noProof/>
                <w:webHidden/>
              </w:rPr>
              <w:fldChar w:fldCharType="begin"/>
            </w:r>
            <w:r>
              <w:rPr>
                <w:noProof/>
                <w:webHidden/>
              </w:rPr>
              <w:instrText xml:space="preserve"> PAGEREF _Toc498004937 \h </w:instrText>
            </w:r>
            <w:r>
              <w:rPr>
                <w:noProof/>
                <w:webHidden/>
              </w:rPr>
            </w:r>
            <w:r>
              <w:rPr>
                <w:noProof/>
                <w:webHidden/>
              </w:rPr>
              <w:fldChar w:fldCharType="separate"/>
            </w:r>
            <w:r>
              <w:rPr>
                <w:noProof/>
                <w:webHidden/>
              </w:rPr>
              <w:t>xii</w:t>
            </w:r>
            <w:r>
              <w:rPr>
                <w:noProof/>
                <w:webHidden/>
              </w:rPr>
              <w:fldChar w:fldCharType="end"/>
            </w:r>
          </w:hyperlink>
        </w:p>
        <w:p w:rsidR="001A78EA" w:rsidRDefault="001A78EA" w:rsidP="001A78EA">
          <w:pPr>
            <w:outlineLvl w:val="0"/>
          </w:pPr>
          <w:r>
            <w:rPr>
              <w:b/>
              <w:bCs/>
              <w:lang w:val="ja-JP"/>
            </w:rPr>
            <w:fldChar w:fldCharType="end"/>
          </w:r>
        </w:p>
      </w:sdtContent>
    </w:sdt>
    <w:p w:rsidR="003A6422" w:rsidRDefault="003A6422">
      <w:pPr>
        <w:spacing w:after="0" w:line="240" w:lineRule="auto"/>
        <w:rPr>
          <w:rFonts w:asciiTheme="majorHAnsi" w:hAnsiTheme="majorHAnsi" w:cstheme="majorHAnsi" w:hint="eastAsia"/>
          <w:lang w:eastAsia="ja-JP"/>
        </w:rPr>
      </w:pPr>
      <w:r w:rsidRPr="00202703">
        <w:rPr>
          <w:rFonts w:asciiTheme="majorHAnsi" w:hAnsiTheme="majorHAnsi" w:cstheme="majorHAnsi"/>
          <w:lang w:eastAsia="ja-JP"/>
        </w:rPr>
        <w:br w:type="page"/>
      </w:r>
    </w:p>
    <w:p w:rsidR="001A78EA" w:rsidRPr="00202703" w:rsidRDefault="001A78EA">
      <w:pPr>
        <w:spacing w:after="0" w:line="240" w:lineRule="auto"/>
        <w:rPr>
          <w:rFonts w:asciiTheme="majorHAnsi" w:hAnsiTheme="majorHAnsi" w:cstheme="majorHAnsi"/>
          <w:lang w:eastAsia="ja-JP"/>
        </w:rPr>
      </w:pPr>
    </w:p>
    <w:p w:rsidR="003A6422" w:rsidRPr="00202703" w:rsidRDefault="003A6422">
      <w:pPr>
        <w:rPr>
          <w:rFonts w:asciiTheme="majorHAnsi" w:hAnsiTheme="majorHAnsi" w:cstheme="majorHAnsi"/>
          <w:lang w:eastAsia="ja-JP"/>
        </w:rPr>
      </w:pPr>
    </w:p>
    <w:p w:rsidR="001A78EA" w:rsidRDefault="001A78EA">
      <w:pPr>
        <w:spacing w:after="0" w:line="240" w:lineRule="auto"/>
        <w:rPr>
          <w:rFonts w:asciiTheme="majorHAnsi" w:hAnsiTheme="majorHAnsi" w:cstheme="majorHAnsi"/>
          <w:lang w:eastAsia="ja-JP"/>
        </w:rPr>
      </w:pPr>
      <w:r>
        <w:rPr>
          <w:rFonts w:asciiTheme="majorHAnsi" w:hAnsiTheme="majorHAnsi" w:cstheme="majorHAnsi"/>
          <w:lang w:eastAsia="ja-JP"/>
        </w:rPr>
        <w:br w:type="page"/>
      </w:r>
    </w:p>
    <w:p w:rsidR="003A6422" w:rsidRPr="00202703" w:rsidRDefault="003A6422">
      <w:pPr>
        <w:rPr>
          <w:rFonts w:asciiTheme="majorHAnsi" w:hAnsiTheme="majorHAnsi" w:cstheme="majorHAnsi"/>
          <w:lang w:eastAsia="ja-JP"/>
        </w:rPr>
      </w:pPr>
    </w:p>
    <w:p w:rsidR="003A6422" w:rsidRPr="00202703" w:rsidRDefault="003A6422" w:rsidP="003A6422">
      <w:pPr>
        <w:pStyle w:val="1"/>
        <w:spacing w:after="0" w:line="240" w:lineRule="auto"/>
        <w:rPr>
          <w:lang w:eastAsia="ja-JP"/>
        </w:rPr>
      </w:pPr>
      <w:bookmarkStart w:id="1" w:name="_Toc498004925"/>
      <w:r w:rsidRPr="00202703">
        <w:rPr>
          <w:lang w:eastAsia="ja-JP"/>
        </w:rPr>
        <w:t>Template for GISC Status report (Annex 5 of final report ET-EISC-2106)</w:t>
      </w:r>
      <w:bookmarkEnd w:id="1"/>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ET-WISC/TT-GISC 2016 agreed to future TT-GISC centre status reports containing the following structure and content.</w:t>
      </w:r>
    </w:p>
    <w:p w:rsidR="007C1FF2" w:rsidRPr="00202703" w:rsidRDefault="007C1FF2" w:rsidP="003A6422">
      <w:pPr>
        <w:spacing w:after="0" w:line="240" w:lineRule="auto"/>
        <w:rPr>
          <w:rFonts w:asciiTheme="majorHAnsi" w:hAnsiTheme="majorHAnsi" w:cstheme="majorHAnsi"/>
          <w:lang w:eastAsia="ja-JP"/>
        </w:rPr>
      </w:pP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Area of Responsibility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AMDCN connectivity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DCs WIS compliance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Training – Capacity building activity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Operational issues in last period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GISC Back up and activities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Monitoring Activity &amp; volume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Traffic size and volumes, uptime </w:t>
      </w:r>
      <w:proofErr w:type="spellStart"/>
      <w:r w:rsidRPr="00202703">
        <w:rPr>
          <w:rFonts w:asciiTheme="majorHAnsi" w:hAnsiTheme="majorHAnsi" w:cstheme="majorHAnsi"/>
          <w:lang w:eastAsia="ja-JP"/>
        </w:rPr>
        <w:t>etc</w:t>
      </w:r>
      <w:proofErr w:type="spellEnd"/>
      <w:r w:rsidRPr="00202703">
        <w:rPr>
          <w:rFonts w:asciiTheme="majorHAnsi" w:hAnsiTheme="majorHAnsi" w:cstheme="majorHAnsi"/>
          <w:lang w:eastAsia="ja-JP"/>
        </w:rPr>
        <w:t xml:space="preserve">, user registration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Changes in GISC, including new features since last meeting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Progress on action items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Outlook (planned changes/improvements)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 Any other issues of interest </w:t>
      </w:r>
    </w:p>
    <w:p w:rsidR="003A6422" w:rsidRPr="00202703" w:rsidRDefault="003A6422"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 - Summary (Text for report)</w:t>
      </w:r>
    </w:p>
    <w:p w:rsidR="003A6422" w:rsidRPr="00202703" w:rsidRDefault="003A6422" w:rsidP="003A6422">
      <w:pPr>
        <w:spacing w:after="0" w:line="240" w:lineRule="auto"/>
        <w:rPr>
          <w:lang w:eastAsia="ja-JP"/>
        </w:rPr>
      </w:pPr>
      <w:r w:rsidRPr="00202703">
        <w:rPr>
          <w:lang w:eastAsia="ja-JP"/>
        </w:rPr>
        <w:br w:type="page"/>
      </w:r>
    </w:p>
    <w:p w:rsidR="003A6422" w:rsidRPr="00202703" w:rsidRDefault="003A6422" w:rsidP="003A6422">
      <w:pPr>
        <w:spacing w:after="0" w:line="240" w:lineRule="auto"/>
        <w:rPr>
          <w:lang w:eastAsia="ja-JP"/>
        </w:rPr>
      </w:pPr>
    </w:p>
    <w:p w:rsidR="00273A36" w:rsidRPr="00202703" w:rsidRDefault="00BD1A36" w:rsidP="003A6422">
      <w:pPr>
        <w:pStyle w:val="1"/>
        <w:spacing w:after="0" w:line="240" w:lineRule="auto"/>
        <w:rPr>
          <w:rFonts w:cstheme="majorHAnsi"/>
          <w:lang w:eastAsia="ja-JP"/>
        </w:rPr>
      </w:pPr>
      <w:bookmarkStart w:id="2" w:name="_Toc498004926"/>
      <w:r w:rsidRPr="00202703">
        <w:rPr>
          <w:rFonts w:cstheme="majorHAnsi"/>
          <w:lang w:eastAsia="ja-JP"/>
        </w:rPr>
        <w:t>GISC Backup procedure: Para.6.3 Part VI, Guide to WIS (No.1061)</w:t>
      </w:r>
      <w:bookmarkEnd w:id="2"/>
    </w:p>
    <w:p w:rsidR="00E06821" w:rsidRPr="00202703" w:rsidRDefault="00E06821" w:rsidP="003A6422">
      <w:pPr>
        <w:spacing w:after="0" w:line="240" w:lineRule="auto"/>
        <w:rPr>
          <w:rFonts w:asciiTheme="majorHAnsi" w:hAnsiTheme="majorHAnsi" w:cstheme="majorHAnsi"/>
          <w:lang w:eastAsia="ja-JP"/>
        </w:rPr>
      </w:pPr>
    </w:p>
    <w:p w:rsidR="00BD1A36" w:rsidRPr="00202703" w:rsidRDefault="00BD1A36"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6.3   GISC BACKUP PROCEDURES</w:t>
      </w:r>
    </w:p>
    <w:p w:rsidR="00BD1A36" w:rsidRPr="00202703" w:rsidRDefault="00BD1A36"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The Manual on WIS, Part III, 3.5.9.2, requires GISCs to maintain arrangements with one or more backup GISCs that include, as a minimum, the collection and dissemination of information for its AMDCN to be taken up by another GISC in case of an incapacitating system failure.</w:t>
      </w:r>
    </w:p>
    <w:p w:rsidR="00BD1A36" w:rsidRPr="00202703" w:rsidRDefault="00BD1A36"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Note:   Responsibilities of the backup GISC are limited to the centres designated in the backup agreement with the GISC.</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6.3.1  Backup</w:t>
      </w:r>
      <w:proofErr w:type="gramEnd"/>
      <w:r w:rsidRPr="00202703">
        <w:rPr>
          <w:rFonts w:asciiTheme="majorHAnsi" w:hAnsiTheme="majorHAnsi" w:cstheme="majorHAnsi"/>
          <w:lang w:eastAsia="ja-JP"/>
        </w:rPr>
        <w:t xml:space="preserve"> services</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6.3.1.1  Data</w:t>
      </w:r>
      <w:proofErr w:type="gramEnd"/>
      <w:r w:rsidRPr="00202703">
        <w:rPr>
          <w:rFonts w:asciiTheme="majorHAnsi" w:hAnsiTheme="majorHAnsi" w:cstheme="majorHAnsi"/>
          <w:lang w:eastAsia="ja-JP"/>
        </w:rPr>
        <w:t xml:space="preserve"> collection and distribution must continue without interruption to and from centres in the area of the GISC being backed up. Where a centre's routine receipt of data is through subscription (e.g. GTS push), the backup GISC must have a current list of data to be sent to each centre or provide a place for the centres to come and get the data (e.g. GISC Cache).</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6.3.1.2  Centres</w:t>
      </w:r>
      <w:proofErr w:type="gramEnd"/>
      <w:r w:rsidRPr="00202703">
        <w:rPr>
          <w:rFonts w:asciiTheme="majorHAnsi" w:hAnsiTheme="majorHAnsi" w:cstheme="majorHAnsi"/>
          <w:lang w:eastAsia="ja-JP"/>
        </w:rPr>
        <w:t xml:space="preserve"> may be unable to change their GTS subscriptions during a period of back up operation, and any changes to subscriptions might not be maintained when normal operations resume.</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6.3.1.3  Changes</w:t>
      </w:r>
      <w:proofErr w:type="gramEnd"/>
      <w:r w:rsidRPr="00202703">
        <w:rPr>
          <w:rFonts w:asciiTheme="majorHAnsi" w:hAnsiTheme="majorHAnsi" w:cstheme="majorHAnsi"/>
          <w:lang w:eastAsia="ja-JP"/>
        </w:rPr>
        <w:t xml:space="preserve"> to metadata will not be possible during a backup period.</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6.3.1.4  Any</w:t>
      </w:r>
      <w:proofErr w:type="gramEnd"/>
      <w:r w:rsidRPr="00202703">
        <w:rPr>
          <w:rFonts w:asciiTheme="majorHAnsi" w:hAnsiTheme="majorHAnsi" w:cstheme="majorHAnsi"/>
          <w:lang w:eastAsia="ja-JP"/>
        </w:rPr>
        <w:t xml:space="preserve"> ad hoc changes made during a backup period may need to be redone after return to normal operations.</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6.3.2  User</w:t>
      </w:r>
      <w:proofErr w:type="gramEnd"/>
      <w:r w:rsidRPr="00202703">
        <w:rPr>
          <w:rFonts w:asciiTheme="majorHAnsi" w:hAnsiTheme="majorHAnsi" w:cstheme="majorHAnsi"/>
          <w:lang w:eastAsia="ja-JP"/>
        </w:rPr>
        <w:t xml:space="preserve"> information</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6.3.2.1  If</w:t>
      </w:r>
      <w:proofErr w:type="gramEnd"/>
      <w:r w:rsidRPr="00202703">
        <w:rPr>
          <w:rFonts w:asciiTheme="majorHAnsi" w:hAnsiTheme="majorHAnsi" w:cstheme="majorHAnsi"/>
          <w:lang w:eastAsia="ja-JP"/>
        </w:rPr>
        <w:t xml:space="preserve"> there is a need to exchange user information between GISCs in support of backup, proper security measures should be taken based on the agreement between the two GISCs. However, the centres concerned should ensure that the backup GISC has sufficient information for sending and collecting data from the centres being supported during a backup period.</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6.3.2.2  Ad</w:t>
      </w:r>
      <w:proofErr w:type="gramEnd"/>
      <w:r w:rsidRPr="00202703">
        <w:rPr>
          <w:rFonts w:asciiTheme="majorHAnsi" w:hAnsiTheme="majorHAnsi" w:cstheme="majorHAnsi"/>
          <w:lang w:eastAsia="ja-JP"/>
        </w:rPr>
        <w:t xml:space="preserve"> hoc changes to subscriptions, including additions or deletions of subscribers, should be avoided while in backup mode. Any ad hoc changes made during a backup period may need to be redone after return to normal operations.</w:t>
      </w:r>
    </w:p>
    <w:p w:rsidR="00BD1A36" w:rsidRPr="00202703" w:rsidRDefault="00BD1A36" w:rsidP="003A642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6.3.3  Networks</w:t>
      </w:r>
      <w:proofErr w:type="gramEnd"/>
    </w:p>
    <w:p w:rsidR="00FA7565" w:rsidRPr="00202703" w:rsidRDefault="00BD1A36"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t>Global Information System Centres need to ensure network connectivity to centres in the AMDCN of the GISC they are backing up. This may be through dedicated links, such as GTS, or over the Internet. Such connectivity should be in line with the Guide to Information Technology Security (WMO-No 1115) and the Guide to Virtual Private Networks (VPN) via the Internet between GTS centres (WMO-No 1116), as applicable.</w:t>
      </w:r>
    </w:p>
    <w:p w:rsidR="00FA7565" w:rsidRPr="00202703" w:rsidRDefault="00FA7565"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br w:type="page"/>
      </w:r>
    </w:p>
    <w:p w:rsidR="00BD1A36" w:rsidRPr="00202703" w:rsidRDefault="00BD1A36" w:rsidP="003A6422">
      <w:pPr>
        <w:spacing w:after="0" w:line="240" w:lineRule="auto"/>
        <w:rPr>
          <w:rFonts w:asciiTheme="majorHAnsi" w:hAnsiTheme="majorHAnsi" w:cstheme="majorHAnsi"/>
          <w:lang w:eastAsia="ja-JP"/>
        </w:rPr>
      </w:pPr>
    </w:p>
    <w:p w:rsidR="00BD1A36" w:rsidRPr="00202703" w:rsidRDefault="00BD1A36" w:rsidP="003A6422">
      <w:pPr>
        <w:pStyle w:val="1"/>
        <w:spacing w:after="0" w:line="240" w:lineRule="auto"/>
        <w:rPr>
          <w:rFonts w:cstheme="majorHAnsi"/>
          <w:lang w:eastAsia="ja-JP"/>
        </w:rPr>
      </w:pPr>
      <w:bookmarkStart w:id="3" w:name="_Toc498004927"/>
      <w:r w:rsidRPr="00202703">
        <w:rPr>
          <w:rFonts w:cstheme="majorHAnsi"/>
          <w:lang w:eastAsia="ja-JP"/>
        </w:rPr>
        <w:t>GISC Backup matrix (status) updated by TT-GISC-2017</w:t>
      </w:r>
      <w:bookmarkEnd w:id="3"/>
    </w:p>
    <w:p w:rsidR="007C1FF2" w:rsidRPr="00202703" w:rsidRDefault="007C1FF2" w:rsidP="003A6422">
      <w:pPr>
        <w:spacing w:after="0" w:line="240" w:lineRule="auto"/>
        <w:rPr>
          <w:rFonts w:asciiTheme="majorHAnsi" w:hAnsiTheme="majorHAnsi" w:cstheme="majorHAnsi"/>
          <w:lang w:eastAsia="ja-JP"/>
        </w:rPr>
      </w:pPr>
    </w:p>
    <w:p w:rsidR="00FA7565" w:rsidRPr="00202703" w:rsidRDefault="00FA7565"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br w:type="page"/>
      </w:r>
    </w:p>
    <w:p w:rsidR="00FA7565" w:rsidRPr="00202703" w:rsidRDefault="00FA7565" w:rsidP="003A6422">
      <w:pPr>
        <w:spacing w:after="0" w:line="240" w:lineRule="auto"/>
        <w:rPr>
          <w:rFonts w:asciiTheme="majorHAnsi" w:hAnsiTheme="majorHAnsi" w:cstheme="majorHAnsi"/>
          <w:lang w:eastAsia="ja-JP"/>
        </w:rPr>
      </w:pPr>
    </w:p>
    <w:p w:rsidR="00933508" w:rsidRPr="00202703" w:rsidRDefault="00BD1A36" w:rsidP="003A6422">
      <w:pPr>
        <w:pStyle w:val="1"/>
        <w:spacing w:after="0" w:line="240" w:lineRule="auto"/>
        <w:rPr>
          <w:rFonts w:cstheme="majorHAnsi"/>
          <w:lang w:eastAsia="ja-JP"/>
        </w:rPr>
      </w:pPr>
      <w:bookmarkStart w:id="4" w:name="_Toc498004928"/>
      <w:r w:rsidRPr="00202703">
        <w:rPr>
          <w:rFonts w:cstheme="majorHAnsi"/>
          <w:lang w:eastAsia="ja-JP"/>
        </w:rPr>
        <w:t>Metadata harvesting: Para.4.10 Manual on WIS (No. 1060)</w:t>
      </w:r>
      <w:bookmarkEnd w:id="4"/>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7C1FF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4.10  WIS</w:t>
      </w:r>
      <w:proofErr w:type="gramEnd"/>
      <w:r w:rsidRPr="00202703">
        <w:rPr>
          <w:rFonts w:asciiTheme="majorHAnsi" w:hAnsiTheme="majorHAnsi" w:cstheme="majorHAnsi"/>
          <w:lang w:eastAsia="ja-JP"/>
        </w:rPr>
        <w:t>-TECHSPEC-9: CONSOLIDATED VIEW OF DISTRIBUTED DAR METADATA (WIS DISCOVERY METADATA) CATALOGUES</w:t>
      </w:r>
    </w:p>
    <w:p w:rsidR="007C1FF2" w:rsidRPr="00202703" w:rsidRDefault="007C1FF2" w:rsidP="007C1FF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4.10.1  GISCs</w:t>
      </w:r>
      <w:proofErr w:type="gramEnd"/>
      <w:r w:rsidRPr="00202703">
        <w:rPr>
          <w:rFonts w:asciiTheme="majorHAnsi" w:hAnsiTheme="majorHAnsi" w:cstheme="majorHAnsi"/>
          <w:lang w:eastAsia="ja-JP"/>
        </w:rPr>
        <w:t xml:space="preserve"> should exchange metadata catalogue updates using version 2 of the Open Archives Initiative–Protocol for Metadata Harvesting (OAI-PMH).</w:t>
      </w:r>
    </w:p>
    <w:p w:rsidR="007C1FF2" w:rsidRPr="00202703" w:rsidRDefault="007C1FF2" w:rsidP="007C1FF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4.10.2  The</w:t>
      </w:r>
      <w:proofErr w:type="gramEnd"/>
      <w:r w:rsidRPr="00202703">
        <w:rPr>
          <w:rFonts w:asciiTheme="majorHAnsi" w:hAnsiTheme="majorHAnsi" w:cstheme="majorHAnsi"/>
          <w:lang w:eastAsia="ja-JP"/>
        </w:rPr>
        <w:t xml:space="preserve"> exchange of metadata catalogue updates should satisfy the requirement for distributed instances of DAR metadata (WIS discovery metadata) not to diverge in content by more than one day. A mechanism for rapid update on an emergency basis should also be provided.</w:t>
      </w:r>
    </w:p>
    <w:p w:rsidR="007C1FF2" w:rsidRPr="00202703" w:rsidRDefault="007C1FF2" w:rsidP="007C1FF2">
      <w:pPr>
        <w:spacing w:after="0" w:line="240" w:lineRule="auto"/>
        <w:rPr>
          <w:rFonts w:asciiTheme="majorHAnsi" w:hAnsiTheme="majorHAnsi" w:cstheme="majorHAnsi"/>
          <w:lang w:eastAsia="ja-JP"/>
        </w:rPr>
      </w:pPr>
      <w:proofErr w:type="gramStart"/>
      <w:r w:rsidRPr="00202703">
        <w:rPr>
          <w:rFonts w:asciiTheme="majorHAnsi" w:hAnsiTheme="majorHAnsi" w:cstheme="majorHAnsi"/>
          <w:lang w:eastAsia="ja-JP"/>
        </w:rPr>
        <w:t>4.10.3  See</w:t>
      </w:r>
      <w:proofErr w:type="gramEnd"/>
      <w:r w:rsidRPr="00202703">
        <w:rPr>
          <w:rFonts w:asciiTheme="majorHAnsi" w:hAnsiTheme="majorHAnsi" w:cstheme="majorHAnsi"/>
          <w:lang w:eastAsia="ja-JP"/>
        </w:rPr>
        <w:t xml:space="preserve"> also 3.5.6 (Discovery, access and retrieval).</w:t>
      </w:r>
    </w:p>
    <w:p w:rsidR="007C1FF2" w:rsidRPr="00202703" w:rsidRDefault="007C1FF2" w:rsidP="003A6422">
      <w:pPr>
        <w:spacing w:after="0" w:line="240" w:lineRule="auto"/>
        <w:rPr>
          <w:rFonts w:asciiTheme="majorHAnsi" w:hAnsiTheme="majorHAnsi" w:cstheme="majorHAnsi"/>
          <w:lang w:eastAsia="ja-JP"/>
        </w:rPr>
      </w:pPr>
    </w:p>
    <w:p w:rsidR="00FA7565" w:rsidRPr="00202703" w:rsidRDefault="00FA7565"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br w:type="page"/>
      </w:r>
    </w:p>
    <w:p w:rsidR="00FA7565" w:rsidRPr="00202703" w:rsidRDefault="00FA7565" w:rsidP="003A6422">
      <w:pPr>
        <w:spacing w:after="0" w:line="240" w:lineRule="auto"/>
        <w:rPr>
          <w:rFonts w:asciiTheme="majorHAnsi" w:hAnsiTheme="majorHAnsi" w:cstheme="majorHAnsi"/>
          <w:lang w:eastAsia="ja-JP"/>
        </w:rPr>
      </w:pPr>
    </w:p>
    <w:p w:rsidR="00BD1A36" w:rsidRPr="00202703" w:rsidRDefault="00BD1A36" w:rsidP="003A6422">
      <w:pPr>
        <w:pStyle w:val="1"/>
        <w:spacing w:after="0" w:line="240" w:lineRule="auto"/>
        <w:rPr>
          <w:rFonts w:cstheme="majorHAnsi"/>
          <w:lang w:eastAsia="ja-JP"/>
        </w:rPr>
      </w:pPr>
      <w:bookmarkStart w:id="5" w:name="_Toc498004929"/>
      <w:r w:rsidRPr="00202703">
        <w:rPr>
          <w:rFonts w:cstheme="majorHAnsi"/>
          <w:lang w:eastAsia="ja-JP"/>
        </w:rPr>
        <w:t>Cache file format: agreed by TT-GISC-2015</w:t>
      </w:r>
      <w:bookmarkEnd w:id="5"/>
    </w:p>
    <w:p w:rsidR="00E06821" w:rsidRPr="00202703" w:rsidRDefault="00E06821" w:rsidP="007C1FF2">
      <w:pPr>
        <w:spacing w:after="0" w:line="240" w:lineRule="auto"/>
        <w:rPr>
          <w:rFonts w:asciiTheme="majorHAnsi" w:hAnsiTheme="majorHAnsi" w:cstheme="majorHAnsi"/>
          <w:lang w:eastAsia="ja-JP"/>
        </w:rPr>
      </w:pPr>
    </w:p>
    <w:p w:rsidR="007C1FF2" w:rsidRPr="00202703" w:rsidRDefault="007C1FF2" w:rsidP="007C1FF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Meteorological bulletin” as default representation for 24h cache file format </w:t>
      </w:r>
    </w:p>
    <w:p w:rsidR="007C1FF2" w:rsidRPr="00202703" w:rsidRDefault="007C1FF2" w:rsidP="007C1FF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For meteorological bulletins, the format within 24h cache should allow the </w:t>
      </w:r>
      <w:proofErr w:type="gramStart"/>
      <w:r w:rsidRPr="00202703">
        <w:rPr>
          <w:rFonts w:asciiTheme="majorHAnsi" w:hAnsiTheme="majorHAnsi" w:cstheme="majorHAnsi"/>
          <w:lang w:eastAsia="ja-JP"/>
        </w:rPr>
        <w:t>full  “</w:t>
      </w:r>
      <w:proofErr w:type="gramEnd"/>
      <w:r w:rsidRPr="00202703">
        <w:rPr>
          <w:rFonts w:asciiTheme="majorHAnsi" w:hAnsiTheme="majorHAnsi" w:cstheme="majorHAnsi"/>
          <w:lang w:eastAsia="ja-JP"/>
        </w:rPr>
        <w:t xml:space="preserve">meteorological bulletin” to be stored. Information stored should be the complete bulletin as defined in the Manual on GTS Attachment II-15 para 5.2 on accumulating messages into files. It must include all text between the </w:t>
      </w:r>
      <w:proofErr w:type="spellStart"/>
      <w:r w:rsidRPr="00202703">
        <w:rPr>
          <w:rFonts w:asciiTheme="majorHAnsi" w:hAnsiTheme="majorHAnsi" w:cstheme="majorHAnsi"/>
          <w:lang w:eastAsia="ja-JP"/>
        </w:rPr>
        <w:t>TTAAii</w:t>
      </w:r>
      <w:proofErr w:type="spellEnd"/>
      <w:r w:rsidRPr="00202703">
        <w:rPr>
          <w:rFonts w:asciiTheme="majorHAnsi" w:hAnsiTheme="majorHAnsi" w:cstheme="majorHAnsi"/>
          <w:lang w:eastAsia="ja-JP"/>
        </w:rPr>
        <w:t xml:space="preserve"> of the abbreviated heading and end with “=” (equal) at the end of the text part as shown in figure 1 of this annex.</w:t>
      </w:r>
    </w:p>
    <w:p w:rsidR="007C1FF2" w:rsidRPr="00202703" w:rsidRDefault="007C1FF2" w:rsidP="007C1FF2">
      <w:pPr>
        <w:spacing w:after="0" w:line="240" w:lineRule="auto"/>
        <w:rPr>
          <w:rFonts w:asciiTheme="majorHAnsi" w:hAnsiTheme="majorHAnsi" w:cstheme="majorHAnsi"/>
          <w:lang w:eastAsia="ja-JP"/>
        </w:rPr>
      </w:pPr>
      <w:r w:rsidRPr="00202703">
        <w:rPr>
          <w:noProof/>
          <w:lang w:val="en-US" w:eastAsia="ja-JP"/>
        </w:rPr>
        <w:drawing>
          <wp:inline distT="0" distB="0" distL="0" distR="0" wp14:anchorId="35E4CDCB" wp14:editId="25B7A7BC">
            <wp:extent cx="5400040" cy="1443355"/>
            <wp:effectExtent l="0" t="0" r="0" b="4445"/>
            <wp:docPr id="2" name="図 0" descr="f_for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format.png"/>
                    <pic:cNvPicPr/>
                  </pic:nvPicPr>
                  <pic:blipFill>
                    <a:blip r:embed="rId7" cstate="print"/>
                    <a:stretch>
                      <a:fillRect/>
                    </a:stretch>
                  </pic:blipFill>
                  <pic:spPr>
                    <a:xfrm>
                      <a:off x="0" y="0"/>
                      <a:ext cx="5400040" cy="1443355"/>
                    </a:xfrm>
                    <a:prstGeom prst="rect">
                      <a:avLst/>
                    </a:prstGeom>
                  </pic:spPr>
                </pic:pic>
              </a:graphicData>
            </a:graphic>
          </wp:inline>
        </w:drawing>
      </w:r>
    </w:p>
    <w:p w:rsidR="007C1FF2" w:rsidRPr="00202703" w:rsidRDefault="007C1FF2" w:rsidP="007C1FF2">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 </w:t>
      </w:r>
    </w:p>
    <w:p w:rsidR="007C1FF2" w:rsidRPr="00202703" w:rsidRDefault="007C1FF2" w:rsidP="007C1FF2">
      <w:pPr>
        <w:spacing w:after="0" w:line="240" w:lineRule="auto"/>
        <w:rPr>
          <w:rFonts w:asciiTheme="majorHAnsi" w:hAnsiTheme="majorHAnsi" w:cstheme="majorHAnsi"/>
          <w:lang w:eastAsia="ja-JP"/>
        </w:rPr>
      </w:pPr>
      <w:r w:rsidRPr="00202703">
        <w:rPr>
          <w:rFonts w:asciiTheme="majorHAnsi" w:hAnsiTheme="majorHAnsi" w:cstheme="majorHAnsi"/>
          <w:lang w:eastAsia="ja-JP"/>
        </w:rPr>
        <w:t>Figure 1 Meteorological bulletin</w:t>
      </w: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7C1FF2" w:rsidRPr="00202703" w:rsidRDefault="007C1FF2" w:rsidP="003A6422">
      <w:pPr>
        <w:spacing w:after="0" w:line="240" w:lineRule="auto"/>
        <w:rPr>
          <w:rFonts w:asciiTheme="majorHAnsi" w:hAnsiTheme="majorHAnsi" w:cstheme="majorHAnsi"/>
          <w:lang w:eastAsia="ja-JP"/>
        </w:rPr>
      </w:pPr>
    </w:p>
    <w:p w:rsidR="00FA7565" w:rsidRPr="00202703" w:rsidRDefault="00FA7565" w:rsidP="003A6422">
      <w:pPr>
        <w:spacing w:after="0" w:line="240" w:lineRule="auto"/>
        <w:rPr>
          <w:rFonts w:asciiTheme="majorHAnsi" w:hAnsiTheme="majorHAnsi" w:cstheme="majorHAnsi"/>
          <w:lang w:eastAsia="ja-JP"/>
        </w:rPr>
      </w:pPr>
      <w:r w:rsidRPr="00202703">
        <w:rPr>
          <w:rFonts w:asciiTheme="majorHAnsi" w:hAnsiTheme="majorHAnsi" w:cstheme="majorHAnsi"/>
          <w:lang w:eastAsia="ja-JP"/>
        </w:rPr>
        <w:br w:type="page"/>
      </w:r>
    </w:p>
    <w:p w:rsidR="00FA7565" w:rsidRPr="00202703" w:rsidRDefault="00FA7565" w:rsidP="003A6422">
      <w:pPr>
        <w:spacing w:after="0" w:line="240" w:lineRule="auto"/>
        <w:rPr>
          <w:rFonts w:asciiTheme="majorHAnsi" w:hAnsiTheme="majorHAnsi" w:cstheme="majorHAnsi"/>
          <w:lang w:eastAsia="ja-JP"/>
        </w:rPr>
      </w:pPr>
    </w:p>
    <w:p w:rsidR="00933508" w:rsidRPr="00202703" w:rsidRDefault="00933508" w:rsidP="003A6422">
      <w:pPr>
        <w:pStyle w:val="1"/>
        <w:spacing w:after="0" w:line="240" w:lineRule="auto"/>
        <w:rPr>
          <w:rFonts w:cstheme="majorHAnsi"/>
          <w:lang w:eastAsia="ja-JP"/>
        </w:rPr>
      </w:pPr>
      <w:bookmarkStart w:id="6" w:name="_Toc498004930"/>
      <w:r w:rsidRPr="00202703">
        <w:rPr>
          <w:rFonts w:cstheme="majorHAnsi"/>
        </w:rPr>
        <w:t>GISC communications</w:t>
      </w:r>
      <w:r w:rsidR="00BD1A36" w:rsidRPr="00202703">
        <w:rPr>
          <w:rFonts w:cstheme="majorHAnsi"/>
          <w:lang w:eastAsia="ja-JP"/>
        </w:rPr>
        <w:t>: agreed by TT-GISC-2015</w:t>
      </w:r>
      <w:bookmarkEnd w:id="6"/>
    </w:p>
    <w:p w:rsidR="00933508" w:rsidRPr="00202703" w:rsidRDefault="00933508" w:rsidP="003A6422">
      <w:pPr>
        <w:pStyle w:val="4"/>
        <w:spacing w:before="0" w:line="240" w:lineRule="auto"/>
        <w:ind w:left="840"/>
        <w:rPr>
          <w:rFonts w:cstheme="majorHAnsi"/>
        </w:rPr>
      </w:pPr>
      <w:r w:rsidRPr="00202703">
        <w:rPr>
          <w:rFonts w:cstheme="majorHAnsi"/>
        </w:rPr>
        <w:t>Technology</w:t>
      </w:r>
    </w:p>
    <w:p w:rsidR="00933508" w:rsidRPr="00202703" w:rsidRDefault="00933508" w:rsidP="003A6422">
      <w:pPr>
        <w:spacing w:after="0" w:line="240" w:lineRule="auto"/>
        <w:rPr>
          <w:rFonts w:asciiTheme="majorHAnsi" w:hAnsiTheme="majorHAnsi" w:cstheme="majorHAnsi"/>
        </w:rPr>
      </w:pPr>
      <w:r w:rsidRPr="00202703">
        <w:rPr>
          <w:rFonts w:asciiTheme="majorHAnsi" w:hAnsiTheme="majorHAnsi" w:cstheme="majorHAnsi"/>
        </w:rPr>
        <w:t>Email, phone, fax, wiki, WIS Core network</w:t>
      </w:r>
    </w:p>
    <w:p w:rsidR="00933508" w:rsidRPr="00202703" w:rsidRDefault="00933508" w:rsidP="003A6422">
      <w:pPr>
        <w:pStyle w:val="4"/>
        <w:spacing w:before="0" w:line="240" w:lineRule="auto"/>
        <w:ind w:left="840"/>
        <w:rPr>
          <w:rFonts w:cstheme="majorHAnsi"/>
        </w:rPr>
      </w:pPr>
      <w:r w:rsidRPr="00202703">
        <w:rPr>
          <w:rFonts w:cstheme="majorHAnsi"/>
        </w:rPr>
        <w:t>Message format</w:t>
      </w:r>
    </w:p>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The message should be on a standard form for TQM purpose and posted on the WIS-WIKI. For Example:</w:t>
      </w:r>
    </w:p>
    <w:tbl>
      <w:tblPr>
        <w:tblStyle w:val="a3"/>
        <w:tblW w:w="0" w:type="auto"/>
        <w:tblLook w:val="04A0" w:firstRow="1" w:lastRow="0" w:firstColumn="1" w:lastColumn="0" w:noHBand="0" w:noVBand="1"/>
      </w:tblPr>
      <w:tblGrid>
        <w:gridCol w:w="4139"/>
        <w:gridCol w:w="5103"/>
      </w:tblGrid>
      <w:tr w:rsidR="00933508" w:rsidRPr="00202703" w:rsidTr="00132B8A">
        <w:trPr>
          <w:cantSplit/>
        </w:trPr>
        <w:tc>
          <w:tcPr>
            <w:tcW w:w="9350" w:type="dxa"/>
            <w:gridSpan w:val="2"/>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Source GISC:</w:t>
            </w:r>
          </w:p>
        </w:tc>
      </w:tr>
      <w:tr w:rsidR="00933508" w:rsidRPr="00202703" w:rsidTr="00132B8A">
        <w:trPr>
          <w:cantSplit/>
        </w:trPr>
        <w:tc>
          <w:tcPr>
            <w:tcW w:w="9350" w:type="dxa"/>
            <w:gridSpan w:val="2"/>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 xml:space="preserve">Destination GISCs: </w:t>
            </w:r>
          </w:p>
        </w:tc>
      </w:tr>
      <w:tr w:rsidR="00933508" w:rsidRPr="00202703" w:rsidTr="00132B8A">
        <w:trPr>
          <w:cantSplit/>
        </w:trPr>
        <w:tc>
          <w:tcPr>
            <w:tcW w:w="4185" w:type="dxa"/>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Message date &amp; Time:</w:t>
            </w:r>
          </w:p>
        </w:tc>
        <w:tc>
          <w:tcPr>
            <w:tcW w:w="5165" w:type="dxa"/>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Validity period:</w:t>
            </w:r>
          </w:p>
        </w:tc>
      </w:tr>
      <w:tr w:rsidR="00933508" w:rsidRPr="00202703" w:rsidTr="00132B8A">
        <w:trPr>
          <w:cantSplit/>
        </w:trPr>
        <w:tc>
          <w:tcPr>
            <w:tcW w:w="9350" w:type="dxa"/>
            <w:gridSpan w:val="2"/>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Subject:</w:t>
            </w:r>
          </w:p>
        </w:tc>
      </w:tr>
      <w:tr w:rsidR="00933508" w:rsidRPr="00202703" w:rsidTr="00132B8A">
        <w:trPr>
          <w:cantSplit/>
        </w:trPr>
        <w:tc>
          <w:tcPr>
            <w:tcW w:w="9350" w:type="dxa"/>
            <w:gridSpan w:val="2"/>
          </w:tcPr>
          <w:p w:rsidR="00933508" w:rsidRPr="00202703" w:rsidRDefault="00933508" w:rsidP="003A6422">
            <w:pPr>
              <w:keepNext/>
              <w:spacing w:after="0" w:line="240" w:lineRule="auto"/>
              <w:rPr>
                <w:rFonts w:asciiTheme="majorHAnsi" w:hAnsiTheme="majorHAnsi" w:cstheme="majorHAnsi"/>
                <w:sz w:val="20"/>
                <w:szCs w:val="20"/>
              </w:rPr>
            </w:pPr>
            <w:r w:rsidRPr="00202703">
              <w:rPr>
                <w:rFonts w:asciiTheme="majorHAnsi" w:hAnsiTheme="majorHAnsi" w:cstheme="majorHAnsi"/>
                <w:sz w:val="20"/>
                <w:szCs w:val="20"/>
              </w:rPr>
              <w:t>Message body</w:t>
            </w:r>
          </w:p>
        </w:tc>
      </w:tr>
    </w:tbl>
    <w:p w:rsidR="00933508" w:rsidRPr="00202703" w:rsidRDefault="00933508" w:rsidP="003A6422">
      <w:pPr>
        <w:spacing w:after="0" w:line="240" w:lineRule="auto"/>
        <w:rPr>
          <w:rFonts w:asciiTheme="majorHAnsi" w:hAnsiTheme="majorHAnsi" w:cstheme="majorHAnsi"/>
          <w:sz w:val="20"/>
          <w:szCs w:val="20"/>
        </w:rPr>
      </w:pPr>
    </w:p>
    <w:p w:rsidR="00933508" w:rsidRPr="00202703" w:rsidRDefault="00933508" w:rsidP="003A6422">
      <w:pPr>
        <w:pStyle w:val="4"/>
        <w:spacing w:before="0" w:line="240" w:lineRule="auto"/>
        <w:ind w:left="840"/>
        <w:rPr>
          <w:rFonts w:cstheme="majorHAnsi"/>
        </w:rPr>
      </w:pPr>
      <w:r w:rsidRPr="00202703">
        <w:rPr>
          <w:rFonts w:cstheme="majorHAnsi"/>
        </w:rPr>
        <w:t>Communication Language</w:t>
      </w:r>
    </w:p>
    <w:p w:rsidR="00933508" w:rsidRPr="00202703" w:rsidRDefault="00933508" w:rsidP="003A6422">
      <w:pPr>
        <w:spacing w:after="0" w:line="240" w:lineRule="auto"/>
        <w:rPr>
          <w:rFonts w:asciiTheme="majorHAnsi" w:hAnsiTheme="majorHAnsi" w:cstheme="majorHAnsi"/>
        </w:rPr>
      </w:pPr>
      <w:r w:rsidRPr="00202703">
        <w:rPr>
          <w:rFonts w:asciiTheme="majorHAnsi" w:hAnsiTheme="majorHAnsi" w:cstheme="majorHAnsi"/>
          <w:sz w:val="24"/>
          <w:szCs w:val="24"/>
        </w:rPr>
        <w:t>English should be the primary language and if the GISC server a second language it can be added in the message part.</w:t>
      </w:r>
    </w:p>
    <w:p w:rsidR="00933508" w:rsidRPr="00202703" w:rsidRDefault="00933508" w:rsidP="003A6422">
      <w:pPr>
        <w:spacing w:after="0" w:line="240" w:lineRule="auto"/>
        <w:rPr>
          <w:rFonts w:asciiTheme="majorHAnsi" w:hAnsiTheme="majorHAnsi" w:cstheme="majorHAnsi"/>
          <w:lang w:eastAsia="ja-JP"/>
        </w:rPr>
      </w:pPr>
    </w:p>
    <w:p w:rsidR="00E06821" w:rsidRPr="00202703" w:rsidRDefault="00E06821" w:rsidP="003A6422">
      <w:pPr>
        <w:spacing w:after="0" w:line="240" w:lineRule="auto"/>
        <w:rPr>
          <w:rFonts w:asciiTheme="majorHAnsi" w:hAnsiTheme="majorHAnsi" w:cstheme="majorHAnsi"/>
          <w:lang w:eastAsia="ja-JP"/>
        </w:rPr>
      </w:pPr>
    </w:p>
    <w:p w:rsidR="00E06821" w:rsidRPr="00202703" w:rsidRDefault="00E06821">
      <w:pPr>
        <w:spacing w:after="0" w:line="240" w:lineRule="auto"/>
        <w:rPr>
          <w:rFonts w:asciiTheme="majorHAnsi" w:hAnsiTheme="majorHAnsi" w:cstheme="majorHAnsi"/>
          <w:lang w:eastAsia="ja-JP"/>
        </w:rPr>
      </w:pPr>
      <w:r w:rsidRPr="00202703">
        <w:rPr>
          <w:rFonts w:asciiTheme="majorHAnsi" w:hAnsiTheme="majorHAnsi" w:cstheme="majorHAnsi"/>
          <w:lang w:eastAsia="ja-JP"/>
        </w:rPr>
        <w:br w:type="page"/>
      </w:r>
    </w:p>
    <w:p w:rsidR="00E06821" w:rsidRPr="00202703" w:rsidRDefault="00E06821" w:rsidP="00E06821">
      <w:pPr>
        <w:pStyle w:val="1"/>
        <w:spacing w:after="0" w:line="240" w:lineRule="auto"/>
        <w:rPr>
          <w:lang w:eastAsia="ja-JP"/>
        </w:rPr>
      </w:pPr>
      <w:bookmarkStart w:id="7" w:name="_Toc498004931"/>
      <w:r w:rsidRPr="00202703">
        <w:rPr>
          <w:lang w:eastAsia="ja-JP"/>
        </w:rPr>
        <w:lastRenderedPageBreak/>
        <w:t>Inclusion of data in GISC core cache</w:t>
      </w:r>
      <w:bookmarkEnd w:id="7"/>
    </w:p>
    <w:p w:rsidR="00E06821" w:rsidRPr="00202703" w:rsidRDefault="00E06821" w:rsidP="00E06821">
      <w:pPr>
        <w:spacing w:after="0" w:line="240" w:lineRule="auto"/>
        <w:rPr>
          <w:rFonts w:asciiTheme="majorHAnsi" w:hAnsiTheme="majorHAnsi" w:cstheme="majorHAnsi"/>
          <w:lang w:eastAsia="ja-JP"/>
        </w:rPr>
      </w:pPr>
    </w:p>
    <w:p w:rsidR="00AB022F" w:rsidRPr="00202703" w:rsidRDefault="00AB022F" w:rsidP="00AB022F">
      <w:pPr>
        <w:pStyle w:val="3"/>
        <w:ind w:left="880"/>
        <w:rPr>
          <w:lang w:eastAsia="ja-JP"/>
        </w:rPr>
      </w:pPr>
      <w:bookmarkStart w:id="8" w:name="_Toc498004932"/>
      <w:r w:rsidRPr="00202703">
        <w:rPr>
          <w:lang w:eastAsia="ja-JP"/>
        </w:rPr>
        <w:t>TOR which the TT-GISC should have afresh</w:t>
      </w:r>
      <w:bookmarkEnd w:id="8"/>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1.</w:t>
      </w:r>
      <w:r w:rsidRPr="00202703">
        <w:rPr>
          <w:rFonts w:asciiTheme="majorHAnsi" w:hAnsiTheme="majorHAnsi" w:cstheme="majorHAnsi"/>
          <w:lang w:eastAsia="ja-JP"/>
        </w:rPr>
        <w:tab/>
        <w:t>The TT-GISC maintains the list of Core Cache data types, which are information intended for global exchange that all GISCs are required to have common holding (according to the Manual on WIS 3.5.3.1), and publishes the list through the WMO Secretariat.</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2.</w:t>
      </w:r>
      <w:r w:rsidRPr="00202703">
        <w:rPr>
          <w:rFonts w:asciiTheme="majorHAnsi" w:hAnsiTheme="majorHAnsi" w:cstheme="majorHAnsi"/>
          <w:lang w:eastAsia="ja-JP"/>
        </w:rPr>
        <w:tab/>
        <w:t>The TT-GISC estimates the peak bandwidth used for the exchange of the Core Cache data by regular analysis of results from WIS Monitoring.</w:t>
      </w:r>
    </w:p>
    <w:p w:rsidR="00E06821"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3.</w:t>
      </w:r>
      <w:r w:rsidRPr="00202703">
        <w:rPr>
          <w:rFonts w:asciiTheme="majorHAnsi" w:hAnsiTheme="majorHAnsi" w:cstheme="majorHAnsi"/>
          <w:lang w:eastAsia="ja-JP"/>
        </w:rPr>
        <w:tab/>
        <w:t>The TT-GISC coordinates and agrees on the minimum bandwidth required for each GISC to ensure the exchange of the Core Cache data.</w:t>
      </w:r>
    </w:p>
    <w:p w:rsidR="00AB022F" w:rsidRPr="00202703" w:rsidRDefault="00AB022F" w:rsidP="00AB022F">
      <w:pPr>
        <w:spacing w:after="0" w:line="240" w:lineRule="auto"/>
        <w:rPr>
          <w:rFonts w:asciiTheme="majorHAnsi" w:hAnsiTheme="majorHAnsi" w:cstheme="majorHAnsi"/>
          <w:lang w:eastAsia="ja-JP"/>
        </w:rPr>
      </w:pPr>
    </w:p>
    <w:p w:rsidR="00AB022F" w:rsidRPr="00202703" w:rsidRDefault="00AB022F" w:rsidP="00AB022F">
      <w:pPr>
        <w:spacing w:after="0" w:line="240" w:lineRule="auto"/>
        <w:rPr>
          <w:rFonts w:asciiTheme="majorHAnsi" w:hAnsiTheme="majorHAnsi" w:cstheme="majorHAnsi"/>
          <w:lang w:eastAsia="ja-JP"/>
        </w:rPr>
      </w:pPr>
    </w:p>
    <w:p w:rsidR="00AB022F" w:rsidRPr="00202703" w:rsidRDefault="00AB022F" w:rsidP="00AB022F">
      <w:pPr>
        <w:pStyle w:val="3"/>
        <w:ind w:left="880"/>
        <w:rPr>
          <w:lang w:eastAsia="ja-JP"/>
        </w:rPr>
      </w:pPr>
      <w:bookmarkStart w:id="9" w:name="_Toc498004933"/>
      <w:r w:rsidRPr="00202703">
        <w:rPr>
          <w:lang w:eastAsia="ja-JP"/>
        </w:rPr>
        <w:t>Working practices plan</w:t>
      </w:r>
      <w:bookmarkEnd w:id="9"/>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1.</w:t>
      </w:r>
      <w:r w:rsidRPr="00202703">
        <w:rPr>
          <w:rFonts w:asciiTheme="majorHAnsi" w:hAnsiTheme="majorHAnsi" w:cstheme="majorHAnsi"/>
          <w:lang w:eastAsia="ja-JP"/>
        </w:rPr>
        <w:tab/>
        <w:t>Daily data management is done without a decision of the TT-GISC.</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w:t>
      </w:r>
      <w:proofErr w:type="gramStart"/>
      <w:r w:rsidRPr="00202703">
        <w:rPr>
          <w:rFonts w:asciiTheme="majorHAnsi" w:hAnsiTheme="majorHAnsi" w:cstheme="majorHAnsi"/>
          <w:lang w:eastAsia="ja-JP"/>
        </w:rPr>
        <w:t>a</w:t>
      </w:r>
      <w:proofErr w:type="gramEnd"/>
      <w:r w:rsidRPr="00202703">
        <w:rPr>
          <w:rFonts w:asciiTheme="majorHAnsi" w:hAnsiTheme="majorHAnsi" w:cstheme="majorHAnsi"/>
          <w:lang w:eastAsia="ja-JP"/>
        </w:rPr>
        <w:t>).</w:t>
      </w:r>
      <w:r w:rsidRPr="00202703">
        <w:rPr>
          <w:rFonts w:asciiTheme="majorHAnsi" w:hAnsiTheme="majorHAnsi" w:cstheme="majorHAnsi"/>
          <w:lang w:eastAsia="ja-JP"/>
        </w:rPr>
        <w:tab/>
        <w:t>The TT-GISC publishes the data type list which the Core Cache data should include. The list should be clear enough that any new data is judged whether it’s included or not.</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(b).</w:t>
      </w:r>
      <w:r w:rsidRPr="00202703">
        <w:rPr>
          <w:rFonts w:asciiTheme="majorHAnsi" w:hAnsiTheme="majorHAnsi" w:cstheme="majorHAnsi"/>
          <w:lang w:eastAsia="ja-JP"/>
        </w:rPr>
        <w:tab/>
        <w:t>When a WIS centre wishes to circulate new information through WIS, the centre may specifies the distribution scope “</w:t>
      </w:r>
      <w:proofErr w:type="spellStart"/>
      <w:r w:rsidRPr="00202703">
        <w:rPr>
          <w:rFonts w:asciiTheme="majorHAnsi" w:hAnsiTheme="majorHAnsi" w:cstheme="majorHAnsi"/>
          <w:lang w:eastAsia="ja-JP"/>
        </w:rPr>
        <w:t>GlobalExchange</w:t>
      </w:r>
      <w:proofErr w:type="spellEnd"/>
      <w:r w:rsidRPr="00202703">
        <w:rPr>
          <w:rFonts w:asciiTheme="majorHAnsi" w:hAnsiTheme="majorHAnsi" w:cstheme="majorHAnsi"/>
          <w:lang w:eastAsia="ja-JP"/>
        </w:rPr>
        <w:t>” in the metadata, if the data type information corresponds to at least one of a type of Core Cache data type list.</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(c).</w:t>
      </w:r>
      <w:r w:rsidRPr="00202703">
        <w:rPr>
          <w:rFonts w:asciiTheme="majorHAnsi" w:hAnsiTheme="majorHAnsi" w:cstheme="majorHAnsi"/>
          <w:lang w:eastAsia="ja-JP"/>
        </w:rPr>
        <w:tab/>
        <w:t>When a GISC receives information with metadata including the distribution scope keyword “</w:t>
      </w:r>
      <w:proofErr w:type="spellStart"/>
      <w:r w:rsidRPr="00202703">
        <w:rPr>
          <w:rFonts w:asciiTheme="majorHAnsi" w:hAnsiTheme="majorHAnsi" w:cstheme="majorHAnsi"/>
          <w:lang w:eastAsia="ja-JP"/>
        </w:rPr>
        <w:t>GlobalExchange</w:t>
      </w:r>
      <w:proofErr w:type="spellEnd"/>
      <w:r w:rsidRPr="00202703">
        <w:rPr>
          <w:rFonts w:asciiTheme="majorHAnsi" w:hAnsiTheme="majorHAnsi" w:cstheme="majorHAnsi"/>
          <w:lang w:eastAsia="ja-JP"/>
        </w:rPr>
        <w:t>”, the GISC shall treat the information as Core Cache data.</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(d).</w:t>
      </w:r>
      <w:r w:rsidRPr="00202703">
        <w:rPr>
          <w:rFonts w:asciiTheme="majorHAnsi" w:hAnsiTheme="majorHAnsi" w:cstheme="majorHAnsi"/>
          <w:lang w:eastAsia="ja-JP"/>
        </w:rPr>
        <w:tab/>
        <w:t xml:space="preserve">If a WIS centre submits a WIS metadata record which inappropriately has the keyword </w:t>
      </w:r>
      <w:proofErr w:type="spellStart"/>
      <w:r w:rsidRPr="00202703">
        <w:rPr>
          <w:rFonts w:asciiTheme="majorHAnsi" w:hAnsiTheme="majorHAnsi" w:cstheme="majorHAnsi"/>
          <w:lang w:eastAsia="ja-JP"/>
        </w:rPr>
        <w:t>GlobalExchange</w:t>
      </w:r>
      <w:proofErr w:type="spellEnd"/>
      <w:r w:rsidRPr="00202703">
        <w:rPr>
          <w:rFonts w:asciiTheme="majorHAnsi" w:hAnsiTheme="majorHAnsi" w:cstheme="majorHAnsi"/>
          <w:lang w:eastAsia="ja-JP"/>
        </w:rPr>
        <w:t>, the principal GISC shall guide the WIS centre to an appropriate description.</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2.</w:t>
      </w:r>
      <w:r w:rsidRPr="00202703">
        <w:rPr>
          <w:rFonts w:asciiTheme="majorHAnsi" w:hAnsiTheme="majorHAnsi" w:cstheme="majorHAnsi"/>
          <w:lang w:eastAsia="ja-JP"/>
        </w:rPr>
        <w:tab/>
        <w:t>Addition and deletion of Core Cache data type list requires a consensus of TT-GISC.</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It was recommended in TT-GISC. In order to keep a history of Core Cache evolution requests, the TT-GISC should provide a template form to be filled with information (such as time input of the data and products, daily volume estimation …) by a WIS centre which wants to add new information in Core Cache.</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3.</w:t>
      </w:r>
      <w:r w:rsidRPr="00202703">
        <w:rPr>
          <w:rFonts w:asciiTheme="majorHAnsi" w:hAnsiTheme="majorHAnsi" w:cstheme="majorHAnsi"/>
          <w:lang w:eastAsia="ja-JP"/>
        </w:rPr>
        <w:tab/>
        <w:t>The TT-GISC may add a data type in the following ranges.</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This list materializes the definition of information intended for global exchange in the Manual on WIS 3.5.1 (time- and operation-critical information (data and products)). The list below only shows the maximum extent of the Core Cache, since it is not realistic to guarantee the global exchange of some of data, considering available bandwidth.</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w:t>
      </w:r>
      <w:proofErr w:type="gramStart"/>
      <w:r w:rsidRPr="00202703">
        <w:rPr>
          <w:rFonts w:asciiTheme="majorHAnsi" w:hAnsiTheme="majorHAnsi" w:cstheme="majorHAnsi"/>
          <w:lang w:eastAsia="ja-JP"/>
        </w:rPr>
        <w:t>a</w:t>
      </w:r>
      <w:proofErr w:type="gramEnd"/>
      <w:r w:rsidRPr="00202703">
        <w:rPr>
          <w:rFonts w:asciiTheme="majorHAnsi" w:hAnsiTheme="majorHAnsi" w:cstheme="majorHAnsi"/>
          <w:lang w:eastAsia="ja-JP"/>
        </w:rPr>
        <w:t>).</w:t>
      </w:r>
      <w:r w:rsidRPr="00202703">
        <w:rPr>
          <w:rFonts w:asciiTheme="majorHAnsi" w:hAnsiTheme="majorHAnsi" w:cstheme="majorHAnsi"/>
          <w:lang w:eastAsia="ja-JP"/>
        </w:rPr>
        <w:tab/>
        <w:t>Observation data that is specified in the Annex I to Resolution 40 (Cg-XII) (1) to (5)</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(b).</w:t>
      </w:r>
      <w:r w:rsidRPr="00202703">
        <w:rPr>
          <w:rFonts w:asciiTheme="majorHAnsi" w:hAnsiTheme="majorHAnsi" w:cstheme="majorHAnsi"/>
          <w:lang w:eastAsia="ja-JP"/>
        </w:rPr>
        <w:tab/>
        <w:t>Observation data that is designated as the additional data according to the Resolution</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(c).</w:t>
      </w:r>
      <w:r w:rsidRPr="00202703">
        <w:rPr>
          <w:rFonts w:asciiTheme="majorHAnsi" w:hAnsiTheme="majorHAnsi" w:cstheme="majorHAnsi"/>
          <w:lang w:eastAsia="ja-JP"/>
        </w:rPr>
        <w:tab/>
        <w:t>Products that are to be exchanged through the WIS in Manual on GDPFS (currently under development)</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4.</w:t>
      </w:r>
      <w:r w:rsidRPr="00202703">
        <w:rPr>
          <w:rFonts w:asciiTheme="majorHAnsi" w:hAnsiTheme="majorHAnsi" w:cstheme="majorHAnsi"/>
          <w:lang w:eastAsia="ja-JP"/>
        </w:rPr>
        <w:tab/>
        <w:t>The first edition of the Core Cache data type list should be the minimal of necessity.</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In order to ensure the stable operation, the list will be augmented within the bandwidth agreed at the TT-GISC. (</w:t>
      </w:r>
      <w:proofErr w:type="gramStart"/>
      <w:r w:rsidRPr="00202703">
        <w:rPr>
          <w:rFonts w:asciiTheme="majorHAnsi" w:hAnsiTheme="majorHAnsi" w:cstheme="majorHAnsi"/>
          <w:lang w:eastAsia="ja-JP"/>
        </w:rPr>
        <w:t>e.g</w:t>
      </w:r>
      <w:proofErr w:type="gramEnd"/>
      <w:r w:rsidRPr="00202703">
        <w:rPr>
          <w:rFonts w:asciiTheme="majorHAnsi" w:hAnsiTheme="majorHAnsi" w:cstheme="majorHAnsi"/>
          <w:lang w:eastAsia="ja-JP"/>
        </w:rPr>
        <w:t>. (a) and (b) preceding paragraph) If some GISC cannot handle the data or there is a concern about the operation, addition will be deferred and will be proposed to the GISC to increase the bandwidth of the core network.</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5.</w:t>
      </w:r>
      <w:r w:rsidRPr="00202703">
        <w:rPr>
          <w:rFonts w:asciiTheme="majorHAnsi" w:hAnsiTheme="majorHAnsi" w:cstheme="majorHAnsi"/>
          <w:lang w:eastAsia="ja-JP"/>
        </w:rPr>
        <w:tab/>
        <w:t>The TT-GISC may defer adding the data type which has concern about the communication bandwidth. NWP and Satellite data are examples at the moment.</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As it is specified in the Manual on WIS, the Core Cache is required that the all GISCs have to exchange and cache it, and should be acceptable for all GISCs in terms of capacity, such as a server capacity and bandwidth of the core network. Thus it should be estimated to be able to pass through a circuit with the lowest bandwidth. It was recommended in TT-GISC.</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6.</w:t>
      </w:r>
      <w:r w:rsidRPr="00202703">
        <w:rPr>
          <w:rFonts w:asciiTheme="majorHAnsi" w:hAnsiTheme="majorHAnsi" w:cstheme="majorHAnsi"/>
          <w:lang w:eastAsia="ja-JP"/>
        </w:rPr>
        <w:tab/>
        <w:t xml:space="preserve">The TT-GISC will regularly estimate the required bandwidth by </w:t>
      </w:r>
      <w:proofErr w:type="spellStart"/>
      <w:r w:rsidRPr="00202703">
        <w:rPr>
          <w:rFonts w:asciiTheme="majorHAnsi" w:hAnsiTheme="majorHAnsi" w:cstheme="majorHAnsi"/>
          <w:lang w:eastAsia="ja-JP"/>
        </w:rPr>
        <w:t>analyzing</w:t>
      </w:r>
      <w:proofErr w:type="spellEnd"/>
      <w:r w:rsidRPr="00202703">
        <w:rPr>
          <w:rFonts w:asciiTheme="majorHAnsi" w:hAnsiTheme="majorHAnsi" w:cstheme="majorHAnsi"/>
          <w:lang w:eastAsia="ja-JP"/>
        </w:rPr>
        <w:t xml:space="preserve"> the result from WIS monitoring. To create a mechanism of estimating the bandwidth required that is used for the Core Cache data exchange, GISC should monitor the bandwidth usage of the </w:t>
      </w:r>
      <w:r w:rsidRPr="00202703">
        <w:rPr>
          <w:rFonts w:asciiTheme="majorHAnsi" w:hAnsiTheme="majorHAnsi" w:cstheme="majorHAnsi"/>
          <w:lang w:eastAsia="ja-JP"/>
        </w:rPr>
        <w:lastRenderedPageBreak/>
        <w:t>Core Cache data exchange. Even if a list of the data type is not changed, the demand for communication bandwidth changes over time. The TT-GISC will investigate the actual amount of data transferred in regular interval (e.g. every 3 months or every 6 months), and estimate the maximum communication bandwidth which is expected to be used for exchange of current data types. Separately, the TT-GISC will agree on a communication bandwidth that each GISC shall provide, and it may add data types only when the data congestion does not occur. (A possible criterion of non-congestion is that daily volume of trafﬁc to be passed over any one circuit shall not exceed 80 per cent of its theoretical capacity in accordance with the Manual on GTS 1.3, Principle 4)</w:t>
      </w:r>
    </w:p>
    <w:p w:rsidR="00AB022F" w:rsidRPr="00202703" w:rsidRDefault="00AB022F" w:rsidP="00AB022F">
      <w:pPr>
        <w:spacing w:after="0" w:line="240" w:lineRule="auto"/>
        <w:rPr>
          <w:rFonts w:asciiTheme="majorHAnsi" w:hAnsiTheme="majorHAnsi" w:cstheme="majorHAnsi"/>
          <w:lang w:eastAsia="ja-JP"/>
        </w:rPr>
      </w:pPr>
    </w:p>
    <w:p w:rsidR="00AB022F" w:rsidRPr="00202703" w:rsidRDefault="00202703" w:rsidP="00AB022F">
      <w:pPr>
        <w:pStyle w:val="3"/>
        <w:ind w:left="880"/>
        <w:rPr>
          <w:lang w:eastAsia="ja-JP"/>
        </w:rPr>
      </w:pPr>
      <w:bookmarkStart w:id="10" w:name="_Toc498004934"/>
      <w:r w:rsidRPr="00202703">
        <w:rPr>
          <w:lang w:eastAsia="ja-JP"/>
        </w:rPr>
        <w:t>Escalation procedure Annex 2 to Rec. 36 (CBS-16)</w:t>
      </w:r>
      <w:bookmarkEnd w:id="10"/>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Procedure: </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1.   Global Information System Centres’ representatives (i.e. TT-GISC) should, based on discussion with the providers (Data Collection or Production Centres and National Centres) and users, be the group to decide whether a data stream should go in or out of the 24 hour cache and be routinely distributed: </w:t>
      </w:r>
    </w:p>
    <w:p w:rsidR="00AB022F" w:rsidRPr="00202703" w:rsidRDefault="00AB022F"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 xml:space="preserve">(a)   That all GISCs have to maintain (e.g. </w:t>
      </w:r>
      <w:proofErr w:type="spellStart"/>
      <w:r w:rsidRPr="00202703">
        <w:rPr>
          <w:rFonts w:asciiTheme="majorHAnsi" w:hAnsiTheme="majorHAnsi" w:cstheme="majorHAnsi"/>
          <w:lang w:eastAsia="ja-JP"/>
        </w:rPr>
        <w:t>GlobalExchange</w:t>
      </w:r>
      <w:proofErr w:type="spellEnd"/>
      <w:r w:rsidRPr="00202703">
        <w:rPr>
          <w:rFonts w:asciiTheme="majorHAnsi" w:hAnsiTheme="majorHAnsi" w:cstheme="majorHAnsi"/>
          <w:lang w:eastAsia="ja-JP"/>
        </w:rPr>
        <w:t xml:space="preserve"> flag); </w:t>
      </w:r>
    </w:p>
    <w:p w:rsidR="00AB022F" w:rsidRPr="00202703" w:rsidRDefault="00AB022F"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 xml:space="preserve">(b)   That a number of GISCs have to maintain (e.g. </w:t>
      </w:r>
      <w:proofErr w:type="spellStart"/>
      <w:r w:rsidRPr="00202703">
        <w:rPr>
          <w:rFonts w:asciiTheme="majorHAnsi" w:hAnsiTheme="majorHAnsi" w:cstheme="majorHAnsi"/>
          <w:lang w:eastAsia="ja-JP"/>
        </w:rPr>
        <w:t>RegionalExchange</w:t>
      </w:r>
      <w:proofErr w:type="spellEnd"/>
      <w:r w:rsidRPr="00202703">
        <w:rPr>
          <w:rFonts w:asciiTheme="majorHAnsi" w:hAnsiTheme="majorHAnsi" w:cstheme="majorHAnsi"/>
          <w:lang w:eastAsia="ja-JP"/>
        </w:rPr>
        <w:t xml:space="preserve"> flag).  </w:t>
      </w:r>
    </w:p>
    <w:p w:rsidR="00AB022F" w:rsidRPr="00202703" w:rsidRDefault="00AB022F" w:rsidP="00AB022F">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2.   Normally, the decision to add a new or to remove an existing data stream will be by consensus of GISCs representatives in line with normal operational collaboration:  </w:t>
      </w:r>
    </w:p>
    <w:p w:rsidR="00AB022F" w:rsidRPr="00202703" w:rsidRDefault="00AB022F"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 xml:space="preserve">(a)  An implementation time line will be a part of the decision; </w:t>
      </w:r>
    </w:p>
    <w:p w:rsidR="00E06821" w:rsidRPr="00202703" w:rsidRDefault="00AB022F"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(b)   Decisions should be made in a short timescale (e.g. less than 2 weeks).</w:t>
      </w:r>
    </w:p>
    <w:p w:rsidR="00202703" w:rsidRPr="00202703" w:rsidRDefault="00202703" w:rsidP="00202703">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3.   If unable to reach consensus or if the requester is not satisfied with the decision, the problem should be escalated to ICTT-WIS: </w:t>
      </w:r>
    </w:p>
    <w:p w:rsidR="00202703" w:rsidRPr="00202703" w:rsidRDefault="00202703"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 xml:space="preserve">(a)  ICTT-WIS should then make its recommendations based on information from requesters and GISCs;  </w:t>
      </w:r>
    </w:p>
    <w:p w:rsidR="00202703" w:rsidRPr="00202703" w:rsidRDefault="00202703" w:rsidP="00202703">
      <w:pPr>
        <w:spacing w:after="0" w:line="240" w:lineRule="auto"/>
        <w:ind w:firstLineChars="50" w:firstLine="110"/>
        <w:rPr>
          <w:rFonts w:asciiTheme="majorHAnsi" w:hAnsiTheme="majorHAnsi" w:cstheme="majorHAnsi"/>
          <w:lang w:eastAsia="ja-JP"/>
        </w:rPr>
      </w:pPr>
      <w:r w:rsidRPr="00202703">
        <w:rPr>
          <w:rFonts w:asciiTheme="majorHAnsi" w:hAnsiTheme="majorHAnsi" w:cstheme="majorHAnsi"/>
          <w:lang w:eastAsia="ja-JP"/>
        </w:rPr>
        <w:t xml:space="preserve">(b)  The president of CBS will make a decision based on the ICTT-WIS recommendation, utilizing fast track procedures as appropriate. </w:t>
      </w:r>
    </w:p>
    <w:p w:rsidR="00202703" w:rsidRPr="00202703" w:rsidRDefault="00202703" w:rsidP="00202703">
      <w:pPr>
        <w:spacing w:after="0" w:line="240" w:lineRule="auto"/>
        <w:ind w:firstLineChars="50" w:firstLine="110"/>
        <w:rPr>
          <w:rFonts w:asciiTheme="majorHAnsi" w:hAnsiTheme="majorHAnsi" w:cstheme="majorHAnsi"/>
          <w:lang w:eastAsia="ja-JP"/>
        </w:rPr>
      </w:pPr>
    </w:p>
    <w:p w:rsidR="00202703" w:rsidRPr="00202703" w:rsidRDefault="00202703" w:rsidP="00202703">
      <w:pPr>
        <w:spacing w:after="0" w:line="240" w:lineRule="auto"/>
        <w:rPr>
          <w:rFonts w:asciiTheme="majorHAnsi" w:hAnsiTheme="majorHAnsi" w:cstheme="majorHAnsi"/>
          <w:lang w:eastAsia="ja-JP"/>
        </w:rPr>
      </w:pPr>
      <w:r w:rsidRPr="00202703">
        <w:rPr>
          <w:rFonts w:asciiTheme="majorHAnsi" w:hAnsiTheme="majorHAnsi" w:cstheme="majorHAnsi"/>
          <w:lang w:eastAsia="ja-JP"/>
        </w:rPr>
        <w:t xml:space="preserve">Note that issues may be escalated by a GISC either in response to events, occurred or planned, </w:t>
      </w:r>
    </w:p>
    <w:p w:rsidR="00202703" w:rsidRDefault="00202703" w:rsidP="00202703">
      <w:pPr>
        <w:spacing w:after="0" w:line="240" w:lineRule="auto"/>
        <w:rPr>
          <w:rFonts w:asciiTheme="majorHAnsi" w:hAnsiTheme="majorHAnsi" w:cstheme="majorHAnsi" w:hint="eastAsia"/>
          <w:lang w:eastAsia="ja-JP"/>
        </w:rPr>
      </w:pPr>
      <w:proofErr w:type="gramStart"/>
      <w:r w:rsidRPr="00202703">
        <w:rPr>
          <w:rFonts w:asciiTheme="majorHAnsi" w:hAnsiTheme="majorHAnsi" w:cstheme="majorHAnsi"/>
          <w:lang w:eastAsia="ja-JP"/>
        </w:rPr>
        <w:t>where</w:t>
      </w:r>
      <w:proofErr w:type="gramEnd"/>
      <w:r w:rsidRPr="00202703">
        <w:rPr>
          <w:rFonts w:asciiTheme="majorHAnsi" w:hAnsiTheme="majorHAnsi" w:cstheme="majorHAnsi"/>
          <w:lang w:eastAsia="ja-JP"/>
        </w:rPr>
        <w:t xml:space="preserve"> it is anticipated it might impact on the functioning of WIS.</w:t>
      </w:r>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p>
    <w:p w:rsidR="004A5730" w:rsidRDefault="004A5730">
      <w:pPr>
        <w:spacing w:after="0" w:line="240" w:lineRule="auto"/>
        <w:rPr>
          <w:rFonts w:asciiTheme="majorHAnsi" w:hAnsiTheme="majorHAnsi" w:cstheme="majorHAnsi"/>
          <w:lang w:eastAsia="ja-JP"/>
        </w:rPr>
      </w:pPr>
      <w:r>
        <w:rPr>
          <w:rFonts w:asciiTheme="majorHAnsi" w:hAnsiTheme="majorHAnsi" w:cstheme="majorHAnsi"/>
          <w:lang w:eastAsia="ja-JP"/>
        </w:rPr>
        <w:br w:type="page"/>
      </w:r>
    </w:p>
    <w:p w:rsidR="004A5730" w:rsidRDefault="004A5730" w:rsidP="004A5730">
      <w:pPr>
        <w:pStyle w:val="1"/>
        <w:rPr>
          <w:rFonts w:cstheme="majorHAnsi" w:hint="eastAsia"/>
          <w:lang w:eastAsia="ja-JP"/>
        </w:rPr>
      </w:pPr>
      <w:bookmarkStart w:id="11" w:name="_Toc498004935"/>
      <w:proofErr w:type="gramStart"/>
      <w:r>
        <w:lastRenderedPageBreak/>
        <w:t>stop</w:t>
      </w:r>
      <w:proofErr w:type="gramEnd"/>
      <w:r>
        <w:t xml:space="preserve"> gap metadata should use </w:t>
      </w:r>
      <w:r w:rsidRPr="00556E1E">
        <w:t>“WMO-other”</w:t>
      </w:r>
      <w:r>
        <w:rPr>
          <w:rFonts w:hint="eastAsia"/>
          <w:lang w:eastAsia="ja-JP"/>
        </w:rPr>
        <w:t xml:space="preserve"> (</w:t>
      </w:r>
      <w:r w:rsidRPr="004A5730">
        <w:rPr>
          <w:lang w:eastAsia="ja-JP"/>
        </w:rPr>
        <w:t>ET-WISC/TT-GISC 2016</w:t>
      </w:r>
      <w:r>
        <w:rPr>
          <w:rFonts w:hint="eastAsia"/>
          <w:lang w:eastAsia="ja-JP"/>
        </w:rPr>
        <w:t xml:space="preserve"> agreed)</w:t>
      </w:r>
      <w:bookmarkEnd w:id="11"/>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r w:rsidRPr="004A5730">
        <w:rPr>
          <w:rFonts w:asciiTheme="majorHAnsi" w:hAnsiTheme="majorHAnsi" w:cstheme="majorHAnsi"/>
          <w:lang w:eastAsia="ja-JP"/>
        </w:rPr>
        <w:t>49.</w:t>
      </w:r>
      <w:r w:rsidRPr="004A5730">
        <w:rPr>
          <w:rFonts w:asciiTheme="majorHAnsi" w:hAnsiTheme="majorHAnsi" w:cstheme="majorHAnsi"/>
          <w:lang w:eastAsia="ja-JP"/>
        </w:rPr>
        <w:tab/>
        <w:t xml:space="preserve">ET-WISC agreed that stop gap metadata </w:t>
      </w:r>
      <w:proofErr w:type="gramStart"/>
      <w:r w:rsidRPr="004A5730">
        <w:rPr>
          <w:rFonts w:asciiTheme="majorHAnsi" w:hAnsiTheme="majorHAnsi" w:cstheme="majorHAnsi"/>
          <w:lang w:eastAsia="ja-JP"/>
        </w:rPr>
        <w:t>should  use</w:t>
      </w:r>
      <w:proofErr w:type="gramEnd"/>
      <w:r w:rsidRPr="004A5730">
        <w:rPr>
          <w:rFonts w:asciiTheme="majorHAnsi" w:hAnsiTheme="majorHAnsi" w:cstheme="majorHAnsi"/>
          <w:lang w:eastAsia="ja-JP"/>
        </w:rPr>
        <w:t xml:space="preserve">  “WMO-other”  rather than “WMO-additional” because the data or product might be more restricted than “WMO-additional”</w:t>
      </w:r>
    </w:p>
    <w:p w:rsidR="004A5730" w:rsidRDefault="004A5730" w:rsidP="00202703">
      <w:pPr>
        <w:spacing w:after="0" w:line="240" w:lineRule="auto"/>
        <w:rPr>
          <w:rFonts w:asciiTheme="majorHAnsi" w:hAnsiTheme="majorHAnsi" w:cstheme="majorHAnsi" w:hint="eastAsia"/>
          <w:lang w:eastAsia="ja-JP"/>
        </w:rPr>
      </w:pPr>
    </w:p>
    <w:p w:rsidR="004A5730" w:rsidRDefault="004A5730" w:rsidP="004A5730">
      <w:pPr>
        <w:spacing w:after="0" w:line="240" w:lineRule="auto"/>
        <w:rPr>
          <w:rFonts w:asciiTheme="majorHAnsi" w:hAnsiTheme="majorHAnsi" w:cstheme="majorHAnsi" w:hint="eastAsia"/>
          <w:lang w:eastAsia="ja-JP"/>
        </w:rPr>
      </w:pPr>
      <w:r w:rsidRPr="004A5730">
        <w:rPr>
          <w:rFonts w:asciiTheme="majorHAnsi" w:hAnsiTheme="majorHAnsi" w:cstheme="majorHAnsi"/>
          <w:lang w:eastAsia="ja-JP"/>
        </w:rPr>
        <w:t>61.</w:t>
      </w:r>
      <w:r w:rsidRPr="004A5730">
        <w:rPr>
          <w:rFonts w:asciiTheme="majorHAnsi" w:hAnsiTheme="majorHAnsi" w:cstheme="majorHAnsi"/>
          <w:lang w:eastAsia="ja-JP"/>
        </w:rPr>
        <w:tab/>
        <w:t xml:space="preserve">Mr Markus </w:t>
      </w:r>
      <w:proofErr w:type="spellStart"/>
      <w:r w:rsidRPr="004A5730">
        <w:rPr>
          <w:rFonts w:asciiTheme="majorHAnsi" w:hAnsiTheme="majorHAnsi" w:cstheme="majorHAnsi"/>
          <w:lang w:eastAsia="ja-JP"/>
        </w:rPr>
        <w:t>Heene</w:t>
      </w:r>
      <w:proofErr w:type="spellEnd"/>
      <w:r w:rsidRPr="004A5730">
        <w:rPr>
          <w:rFonts w:asciiTheme="majorHAnsi" w:hAnsiTheme="majorHAnsi" w:cstheme="majorHAnsi"/>
          <w:lang w:eastAsia="ja-JP"/>
        </w:rPr>
        <w:t xml:space="preserve"> presented TT-GISC Doc06 on data policies. The meeting noted that the paper highlighted two different possibilities for encoding the “WMO data policy for globally exchanged data” (“</w:t>
      </w:r>
      <w:proofErr w:type="spellStart"/>
      <w:r w:rsidRPr="004A5730">
        <w:rPr>
          <w:rFonts w:asciiTheme="majorHAnsi" w:hAnsiTheme="majorHAnsi" w:cstheme="majorHAnsi"/>
          <w:lang w:eastAsia="ja-JP"/>
        </w:rPr>
        <w:t>WMOEssential</w:t>
      </w:r>
      <w:proofErr w:type="spellEnd"/>
      <w:r w:rsidRPr="004A5730">
        <w:rPr>
          <w:rFonts w:asciiTheme="majorHAnsi" w:hAnsiTheme="majorHAnsi" w:cstheme="majorHAnsi"/>
          <w:lang w:eastAsia="ja-JP"/>
        </w:rPr>
        <w:t>”, “</w:t>
      </w:r>
      <w:proofErr w:type="spellStart"/>
      <w:r w:rsidRPr="004A5730">
        <w:rPr>
          <w:rFonts w:asciiTheme="majorHAnsi" w:hAnsiTheme="majorHAnsi" w:cstheme="majorHAnsi"/>
          <w:lang w:eastAsia="ja-JP"/>
        </w:rPr>
        <w:t>WMOAdditional</w:t>
      </w:r>
      <w:proofErr w:type="spellEnd"/>
      <w:r w:rsidRPr="004A5730">
        <w:rPr>
          <w:rFonts w:asciiTheme="majorHAnsi" w:hAnsiTheme="majorHAnsi" w:cstheme="majorHAnsi"/>
          <w:lang w:eastAsia="ja-JP"/>
        </w:rPr>
        <w:t>”, “</w:t>
      </w:r>
      <w:proofErr w:type="spellStart"/>
      <w:r w:rsidRPr="004A5730">
        <w:rPr>
          <w:rFonts w:asciiTheme="majorHAnsi" w:hAnsiTheme="majorHAnsi" w:cstheme="majorHAnsi"/>
          <w:lang w:eastAsia="ja-JP"/>
        </w:rPr>
        <w:t>WMOOther</w:t>
      </w:r>
      <w:proofErr w:type="spellEnd"/>
      <w:r w:rsidRPr="004A5730">
        <w:rPr>
          <w:rFonts w:asciiTheme="majorHAnsi" w:hAnsiTheme="majorHAnsi" w:cstheme="majorHAnsi"/>
          <w:lang w:eastAsia="ja-JP"/>
        </w:rPr>
        <w:t>” and “</w:t>
      </w:r>
      <w:proofErr w:type="spellStart"/>
      <w:r w:rsidRPr="004A5730">
        <w:rPr>
          <w:rFonts w:asciiTheme="majorHAnsi" w:hAnsiTheme="majorHAnsi" w:cstheme="majorHAnsi"/>
          <w:lang w:eastAsia="ja-JP"/>
        </w:rPr>
        <w:t>NoLimitation</w:t>
      </w:r>
      <w:proofErr w:type="spellEnd"/>
      <w:r w:rsidRPr="004A5730">
        <w:rPr>
          <w:rFonts w:asciiTheme="majorHAnsi" w:hAnsiTheme="majorHAnsi" w:cstheme="majorHAnsi"/>
          <w:lang w:eastAsia="ja-JP"/>
        </w:rPr>
        <w:t xml:space="preserve">”) following WMO Core Profile 1.3. </w:t>
      </w:r>
      <w:proofErr w:type="gramStart"/>
      <w:r w:rsidRPr="004A5730">
        <w:rPr>
          <w:rFonts w:asciiTheme="majorHAnsi" w:hAnsiTheme="majorHAnsi" w:cstheme="majorHAnsi"/>
          <w:lang w:eastAsia="ja-JP"/>
        </w:rPr>
        <w:t>the</w:t>
      </w:r>
      <w:proofErr w:type="gramEnd"/>
      <w:r w:rsidRPr="004A5730">
        <w:rPr>
          <w:rFonts w:asciiTheme="majorHAnsi" w:hAnsiTheme="majorHAnsi" w:cstheme="majorHAnsi"/>
          <w:lang w:eastAsia="ja-JP"/>
        </w:rPr>
        <w:t xml:space="preserve"> paper included an analysis of the impact on the users and GISCs. In particular it showed an existing operational problem in some GISC implementations which potentially couldn’t handle both encodings.  The two methods are 1) to use </w:t>
      </w:r>
      <w:proofErr w:type="spellStart"/>
      <w:r w:rsidRPr="004A5730">
        <w:rPr>
          <w:rFonts w:asciiTheme="majorHAnsi" w:hAnsiTheme="majorHAnsi" w:cstheme="majorHAnsi"/>
          <w:lang w:eastAsia="ja-JP"/>
        </w:rPr>
        <w:t>gmx</w:t>
      </w:r>
      <w:proofErr w:type="gramStart"/>
      <w:r w:rsidRPr="004A5730">
        <w:rPr>
          <w:rFonts w:asciiTheme="majorHAnsi" w:hAnsiTheme="majorHAnsi" w:cstheme="majorHAnsi"/>
          <w:lang w:eastAsia="ja-JP"/>
        </w:rPr>
        <w:t>:Anchor</w:t>
      </w:r>
      <w:proofErr w:type="spellEnd"/>
      <w:proofErr w:type="gramEnd"/>
      <w:r w:rsidRPr="004A5730">
        <w:rPr>
          <w:rFonts w:asciiTheme="majorHAnsi" w:hAnsiTheme="majorHAnsi" w:cstheme="majorHAnsi"/>
          <w:lang w:eastAsia="ja-JP"/>
        </w:rPr>
        <w:t xml:space="preserve"> and 2) free </w:t>
      </w:r>
      <w:proofErr w:type="spellStart"/>
      <w:r w:rsidRPr="004A5730">
        <w:rPr>
          <w:rFonts w:asciiTheme="majorHAnsi" w:hAnsiTheme="majorHAnsi" w:cstheme="majorHAnsi"/>
          <w:lang w:eastAsia="ja-JP"/>
        </w:rPr>
        <w:t>text:CharacterString</w:t>
      </w:r>
      <w:proofErr w:type="spellEnd"/>
    </w:p>
    <w:p w:rsidR="004A5730" w:rsidRPr="004A5730" w:rsidRDefault="004A5730" w:rsidP="004A5730">
      <w:pPr>
        <w:spacing w:after="0" w:line="240" w:lineRule="auto"/>
        <w:rPr>
          <w:rFonts w:asciiTheme="majorHAnsi" w:hAnsiTheme="majorHAnsi" w:cstheme="majorHAnsi"/>
          <w:lang w:eastAsia="ja-JP"/>
        </w:rPr>
      </w:pPr>
    </w:p>
    <w:p w:rsidR="004A5730" w:rsidRDefault="004A5730" w:rsidP="004A5730">
      <w:pPr>
        <w:spacing w:after="0" w:line="240" w:lineRule="auto"/>
        <w:rPr>
          <w:rFonts w:asciiTheme="majorHAnsi" w:hAnsiTheme="majorHAnsi" w:cstheme="majorHAnsi" w:hint="eastAsia"/>
          <w:lang w:eastAsia="ja-JP"/>
        </w:rPr>
      </w:pPr>
      <w:r w:rsidRPr="004A5730">
        <w:rPr>
          <w:rFonts w:asciiTheme="majorHAnsi" w:hAnsiTheme="majorHAnsi" w:cstheme="majorHAnsi"/>
          <w:lang w:eastAsia="ja-JP"/>
        </w:rPr>
        <w:t>62.</w:t>
      </w:r>
      <w:r w:rsidRPr="004A5730">
        <w:rPr>
          <w:rFonts w:asciiTheme="majorHAnsi" w:hAnsiTheme="majorHAnsi" w:cstheme="majorHAnsi"/>
          <w:lang w:eastAsia="ja-JP"/>
        </w:rPr>
        <w:tab/>
        <w:t>The meeting urged the GISCs to check if their implementation can cope with both possible encodings of the WMO data policy. Furthermore TT-GISC asked IPET-MDRD to consider this example and to avoid in the next version of WMO Core Profile multiple encoding styles for crucial information to minimize the implementation work for the GISCs.</w:t>
      </w:r>
    </w:p>
    <w:p w:rsidR="004A5730" w:rsidRDefault="004A5730">
      <w:pPr>
        <w:spacing w:after="0" w:line="240" w:lineRule="auto"/>
        <w:rPr>
          <w:rFonts w:asciiTheme="majorHAnsi" w:hAnsiTheme="majorHAnsi" w:cstheme="majorHAnsi"/>
          <w:lang w:eastAsia="ja-JP"/>
        </w:rPr>
      </w:pPr>
      <w:r>
        <w:rPr>
          <w:rFonts w:asciiTheme="majorHAnsi" w:hAnsiTheme="majorHAnsi" w:cstheme="majorHAnsi"/>
          <w:lang w:eastAsia="ja-JP"/>
        </w:rPr>
        <w:br w:type="page"/>
      </w:r>
    </w:p>
    <w:p w:rsidR="004A5730" w:rsidRDefault="00033E71" w:rsidP="00033E71">
      <w:pPr>
        <w:pStyle w:val="1"/>
        <w:rPr>
          <w:rFonts w:hint="eastAsia"/>
          <w:lang w:eastAsia="ja-JP"/>
        </w:rPr>
      </w:pPr>
      <w:bookmarkStart w:id="12" w:name="_Toc498004936"/>
      <w:r>
        <w:rPr>
          <w:rFonts w:hint="eastAsia"/>
          <w:lang w:eastAsia="ja-JP"/>
        </w:rPr>
        <w:lastRenderedPageBreak/>
        <w:t>Metadata Guidance</w:t>
      </w:r>
      <w:bookmarkEnd w:id="12"/>
    </w:p>
    <w:p w:rsidR="00033E71" w:rsidRDefault="00033E71" w:rsidP="00202703">
      <w:pPr>
        <w:spacing w:after="0" w:line="240" w:lineRule="auto"/>
        <w:rPr>
          <w:rFonts w:asciiTheme="majorHAnsi" w:hAnsiTheme="majorHAnsi" w:cstheme="majorHAnsi" w:hint="eastAsia"/>
          <w:lang w:eastAsia="ja-JP"/>
        </w:rPr>
      </w:pPr>
      <w:r>
        <w:rPr>
          <w:rFonts w:asciiTheme="majorHAnsi" w:hAnsiTheme="majorHAnsi" w:cstheme="majorHAnsi" w:hint="eastAsia"/>
          <w:lang w:eastAsia="ja-JP"/>
        </w:rPr>
        <w:t>WMO web site</w:t>
      </w:r>
    </w:p>
    <w:p w:rsidR="00033E71" w:rsidRDefault="00033E71" w:rsidP="00202703">
      <w:pPr>
        <w:spacing w:after="0" w:line="240" w:lineRule="auto"/>
        <w:rPr>
          <w:rFonts w:asciiTheme="majorHAnsi" w:hAnsiTheme="majorHAnsi" w:cstheme="majorHAnsi" w:hint="eastAsia"/>
          <w:lang w:eastAsia="ja-JP"/>
        </w:rPr>
      </w:pPr>
    </w:p>
    <w:p w:rsidR="00033E71" w:rsidRDefault="00033E71" w:rsidP="00132B8A">
      <w:pPr>
        <w:spacing w:after="0" w:line="240" w:lineRule="auto"/>
        <w:ind w:leftChars="100" w:left="220"/>
        <w:rPr>
          <w:rFonts w:asciiTheme="majorHAnsi" w:hAnsiTheme="majorHAnsi" w:cstheme="majorHAnsi" w:hint="eastAsia"/>
          <w:lang w:eastAsia="ja-JP"/>
        </w:rPr>
      </w:pPr>
      <w:r>
        <w:rPr>
          <w:rFonts w:asciiTheme="majorHAnsi" w:hAnsiTheme="majorHAnsi" w:cstheme="majorHAnsi" w:hint="eastAsia"/>
          <w:lang w:eastAsia="ja-JP"/>
        </w:rPr>
        <w:t>WIS metadata</w:t>
      </w:r>
    </w:p>
    <w:p w:rsidR="00033E71" w:rsidRDefault="00033E71" w:rsidP="00132B8A">
      <w:pPr>
        <w:spacing w:after="0" w:line="240" w:lineRule="auto"/>
        <w:ind w:leftChars="100" w:left="220"/>
        <w:rPr>
          <w:rFonts w:asciiTheme="majorHAnsi" w:hAnsiTheme="majorHAnsi" w:cstheme="majorHAnsi" w:hint="eastAsia"/>
          <w:lang w:eastAsia="ja-JP"/>
        </w:rPr>
      </w:pPr>
      <w:hyperlink r:id="rId8" w:history="1">
        <w:r w:rsidRPr="009E07B3">
          <w:rPr>
            <w:rStyle w:val="a8"/>
            <w:rFonts w:asciiTheme="majorHAnsi" w:hAnsiTheme="majorHAnsi" w:cstheme="majorHAnsi"/>
            <w:lang w:eastAsia="ja-JP"/>
          </w:rPr>
          <w:t>https://wiswiki.wmo.int/tiki-index.php?page=WisMetadata</w:t>
        </w:r>
      </w:hyperlink>
    </w:p>
    <w:p w:rsidR="00033E71" w:rsidRDefault="00033E71" w:rsidP="00132B8A">
      <w:pPr>
        <w:spacing w:after="0" w:line="240" w:lineRule="auto"/>
        <w:ind w:leftChars="100" w:left="220"/>
        <w:rPr>
          <w:rFonts w:asciiTheme="majorHAnsi" w:hAnsiTheme="majorHAnsi" w:cstheme="majorHAnsi" w:hint="eastAsia"/>
          <w:lang w:eastAsia="ja-JP"/>
        </w:rPr>
      </w:pPr>
    </w:p>
    <w:p w:rsidR="00033E71" w:rsidRDefault="00033E71" w:rsidP="00132B8A">
      <w:pPr>
        <w:spacing w:after="0" w:line="240" w:lineRule="auto"/>
        <w:ind w:leftChars="100" w:left="220"/>
        <w:rPr>
          <w:rFonts w:asciiTheme="majorHAnsi" w:hAnsiTheme="majorHAnsi" w:cstheme="majorHAnsi" w:hint="eastAsia"/>
          <w:lang w:eastAsia="ja-JP"/>
        </w:rPr>
      </w:pPr>
      <w:r>
        <w:rPr>
          <w:rFonts w:asciiTheme="majorHAnsi" w:hAnsiTheme="majorHAnsi" w:cstheme="majorHAnsi" w:hint="eastAsia"/>
          <w:lang w:eastAsia="ja-JP"/>
        </w:rPr>
        <w:t>WIS metadata Guide</w:t>
      </w:r>
    </w:p>
    <w:p w:rsidR="004A5730" w:rsidRDefault="00033E71" w:rsidP="00132B8A">
      <w:pPr>
        <w:spacing w:after="0" w:line="240" w:lineRule="auto"/>
        <w:ind w:leftChars="100" w:left="220"/>
        <w:rPr>
          <w:rFonts w:asciiTheme="majorHAnsi" w:hAnsiTheme="majorHAnsi" w:cstheme="majorHAnsi" w:hint="eastAsia"/>
          <w:lang w:eastAsia="ja-JP"/>
        </w:rPr>
      </w:pPr>
      <w:hyperlink r:id="rId9" w:history="1">
        <w:r w:rsidRPr="009E07B3">
          <w:rPr>
            <w:rStyle w:val="a8"/>
            <w:rFonts w:asciiTheme="majorHAnsi" w:hAnsiTheme="majorHAnsi" w:cstheme="majorHAnsi"/>
            <w:lang w:eastAsia="ja-JP"/>
          </w:rPr>
          <w:t>https://wiswiki.wmo.int/tiki-index.php?page=WmoCoreMetadata&amp;structure=WIS+up</w:t>
        </w:r>
      </w:hyperlink>
    </w:p>
    <w:p w:rsidR="00033E71" w:rsidRDefault="00033E71" w:rsidP="00132B8A">
      <w:pPr>
        <w:spacing w:after="0" w:line="240" w:lineRule="auto"/>
        <w:ind w:leftChars="100" w:left="220"/>
        <w:rPr>
          <w:rFonts w:asciiTheme="majorHAnsi" w:hAnsiTheme="majorHAnsi" w:cstheme="majorHAnsi" w:hint="eastAsia"/>
          <w:lang w:eastAsia="ja-JP"/>
        </w:rPr>
      </w:pPr>
    </w:p>
    <w:p w:rsidR="00132B8A" w:rsidRDefault="00132B8A" w:rsidP="00132B8A">
      <w:pPr>
        <w:spacing w:after="0" w:line="240" w:lineRule="auto"/>
        <w:ind w:leftChars="100" w:left="220"/>
        <w:rPr>
          <w:rFonts w:asciiTheme="majorHAnsi" w:hAnsiTheme="majorHAnsi" w:cstheme="majorHAnsi" w:hint="eastAsia"/>
          <w:lang w:eastAsia="ja-JP"/>
        </w:rPr>
      </w:pPr>
      <w:r>
        <w:rPr>
          <w:rFonts w:asciiTheme="majorHAnsi" w:hAnsiTheme="majorHAnsi" w:cstheme="majorHAnsi" w:hint="eastAsia"/>
          <w:lang w:eastAsia="ja-JP"/>
        </w:rPr>
        <w:t>OAI Doc</w:t>
      </w:r>
    </w:p>
    <w:p w:rsidR="00132B8A" w:rsidRDefault="00132B8A" w:rsidP="00132B8A">
      <w:pPr>
        <w:spacing w:after="0" w:line="240" w:lineRule="auto"/>
        <w:ind w:leftChars="100" w:left="220"/>
        <w:rPr>
          <w:rFonts w:asciiTheme="majorHAnsi" w:hAnsiTheme="majorHAnsi" w:cstheme="majorHAnsi" w:hint="eastAsia"/>
          <w:lang w:eastAsia="ja-JP"/>
        </w:rPr>
      </w:pPr>
      <w:hyperlink r:id="rId10" w:history="1">
        <w:r w:rsidRPr="009E07B3">
          <w:rPr>
            <w:rStyle w:val="a8"/>
            <w:rFonts w:asciiTheme="majorHAnsi" w:hAnsiTheme="majorHAnsi" w:cstheme="majorHAnsi"/>
            <w:lang w:eastAsia="ja-JP"/>
          </w:rPr>
          <w:t>https://wiswiki.wmo.int/tiki-index.php?page=oaidoc</w:t>
        </w:r>
      </w:hyperlink>
    </w:p>
    <w:p w:rsidR="00132B8A" w:rsidRDefault="00132B8A" w:rsidP="00132B8A">
      <w:pPr>
        <w:spacing w:after="0" w:line="240" w:lineRule="auto"/>
        <w:ind w:leftChars="100" w:left="220"/>
        <w:rPr>
          <w:rFonts w:asciiTheme="majorHAnsi" w:hAnsiTheme="majorHAnsi" w:cstheme="majorHAnsi" w:hint="eastAsia"/>
          <w:lang w:eastAsia="ja-JP"/>
        </w:rPr>
      </w:pPr>
    </w:p>
    <w:p w:rsidR="00132B8A" w:rsidRDefault="00132B8A" w:rsidP="00132B8A">
      <w:pPr>
        <w:spacing w:after="0" w:line="240" w:lineRule="auto"/>
        <w:ind w:leftChars="100" w:left="220"/>
        <w:rPr>
          <w:rFonts w:asciiTheme="majorHAnsi" w:hAnsiTheme="majorHAnsi" w:cstheme="majorHAnsi" w:hint="eastAsia"/>
          <w:lang w:eastAsia="ja-JP"/>
        </w:rPr>
      </w:pPr>
    </w:p>
    <w:p w:rsidR="00132B8A" w:rsidRDefault="00132B8A" w:rsidP="00132B8A">
      <w:pPr>
        <w:spacing w:after="0" w:line="240" w:lineRule="auto"/>
        <w:ind w:leftChars="100" w:left="220"/>
        <w:rPr>
          <w:rFonts w:asciiTheme="majorHAnsi" w:hAnsiTheme="majorHAnsi" w:cstheme="majorHAnsi" w:hint="eastAsia"/>
          <w:lang w:eastAsia="ja-JP"/>
        </w:rPr>
      </w:pPr>
    </w:p>
    <w:p w:rsidR="00033E71" w:rsidRDefault="00033E71" w:rsidP="00202703">
      <w:pPr>
        <w:spacing w:after="0" w:line="240" w:lineRule="auto"/>
        <w:rPr>
          <w:rFonts w:asciiTheme="majorHAnsi" w:hAnsiTheme="majorHAnsi" w:cstheme="majorHAnsi" w:hint="eastAsia"/>
          <w:lang w:eastAsia="ja-JP"/>
        </w:rPr>
      </w:pPr>
      <w:r>
        <w:rPr>
          <w:rFonts w:asciiTheme="majorHAnsi" w:hAnsiTheme="majorHAnsi" w:cstheme="majorHAnsi" w:hint="eastAsia"/>
          <w:lang w:eastAsia="ja-JP"/>
        </w:rPr>
        <w:t>Part V. METADATA GUIDANCE</w:t>
      </w:r>
    </w:p>
    <w:p w:rsidR="004A5730" w:rsidRDefault="00033E71" w:rsidP="00202703">
      <w:pPr>
        <w:spacing w:after="0" w:line="240" w:lineRule="auto"/>
        <w:rPr>
          <w:rFonts w:asciiTheme="majorHAnsi" w:hAnsiTheme="majorHAnsi" w:cstheme="majorHAnsi" w:hint="eastAsia"/>
          <w:lang w:eastAsia="ja-JP"/>
        </w:rPr>
      </w:pPr>
      <w:r>
        <w:rPr>
          <w:rFonts w:asciiTheme="majorHAnsi" w:hAnsiTheme="majorHAnsi" w:cstheme="majorHAnsi" w:hint="eastAsia"/>
          <w:lang w:eastAsia="ja-JP"/>
        </w:rPr>
        <w:t xml:space="preserve">Guide to WIS (No. 1061) </w:t>
      </w:r>
      <w:hyperlink r:id="rId11" w:history="1">
        <w:r w:rsidRPr="009E07B3">
          <w:rPr>
            <w:rStyle w:val="a8"/>
            <w:rFonts w:asciiTheme="majorHAnsi" w:hAnsiTheme="majorHAnsi" w:cstheme="majorHAnsi"/>
            <w:lang w:eastAsia="ja-JP"/>
          </w:rPr>
          <w:t>https://wis.wmo.int/WIS-Guide</w:t>
        </w:r>
      </w:hyperlink>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p>
    <w:p w:rsidR="004A5730" w:rsidRDefault="004A5730" w:rsidP="00202703">
      <w:pPr>
        <w:spacing w:after="0" w:line="240" w:lineRule="auto"/>
        <w:rPr>
          <w:rFonts w:asciiTheme="majorHAnsi" w:hAnsiTheme="majorHAnsi" w:cstheme="majorHAnsi" w:hint="eastAsia"/>
          <w:lang w:eastAsia="ja-JP"/>
        </w:rPr>
      </w:pPr>
    </w:p>
    <w:p w:rsidR="00132B8A" w:rsidRDefault="00132B8A">
      <w:pPr>
        <w:spacing w:after="0" w:line="240" w:lineRule="auto"/>
        <w:rPr>
          <w:rFonts w:asciiTheme="majorHAnsi" w:hAnsiTheme="majorHAnsi" w:cstheme="majorHAnsi"/>
          <w:lang w:eastAsia="ja-JP"/>
        </w:rPr>
      </w:pPr>
      <w:r>
        <w:rPr>
          <w:rFonts w:asciiTheme="majorHAnsi" w:hAnsiTheme="majorHAnsi" w:cstheme="majorHAnsi"/>
          <w:lang w:eastAsia="ja-JP"/>
        </w:rPr>
        <w:br w:type="page"/>
      </w:r>
    </w:p>
    <w:p w:rsidR="00132B8A" w:rsidRDefault="00132B8A" w:rsidP="00132B8A">
      <w:pPr>
        <w:pStyle w:val="1"/>
        <w:rPr>
          <w:rFonts w:hint="eastAsia"/>
          <w:lang w:eastAsia="ja-JP"/>
        </w:rPr>
      </w:pPr>
      <w:bookmarkStart w:id="13" w:name="_Toc498004937"/>
      <w:r>
        <w:rPr>
          <w:rFonts w:hint="eastAsia"/>
          <w:lang w:eastAsia="ja-JP"/>
        </w:rPr>
        <w:lastRenderedPageBreak/>
        <w:t>JSON Specification for WIS Monitoring</w:t>
      </w:r>
      <w:r w:rsidR="001A78EA">
        <w:rPr>
          <w:rFonts w:hint="eastAsia"/>
          <w:lang w:eastAsia="ja-JP"/>
        </w:rPr>
        <w:t>: agreed by ET-WISC 2016</w:t>
      </w:r>
      <w:bookmarkEnd w:id="13"/>
    </w:p>
    <w:p w:rsidR="001A78EA" w:rsidRDefault="001A78EA" w:rsidP="001A78EA">
      <w:pPr>
        <w:rPr>
          <w:rFonts w:hint="eastAsia"/>
          <w:lang w:eastAsia="ja-JP"/>
        </w:rPr>
      </w:pPr>
      <w:hyperlink r:id="rId12" w:history="1">
        <w:r w:rsidRPr="009E07B3">
          <w:rPr>
            <w:rStyle w:val="a8"/>
            <w:lang w:eastAsia="ja-JP"/>
          </w:rPr>
          <w:t>http://wis.wmo.int/file=2569</w:t>
        </w:r>
      </w:hyperlink>
    </w:p>
    <w:p w:rsidR="001A78EA" w:rsidRPr="001A78EA" w:rsidRDefault="001A78EA" w:rsidP="001A78EA">
      <w:pPr>
        <w:rPr>
          <w:rFonts w:hint="eastAsia"/>
          <w:lang w:eastAsia="ja-JP"/>
        </w:rPr>
      </w:pPr>
    </w:p>
    <w:sectPr w:rsidR="001A78EA" w:rsidRPr="001A78EA" w:rsidSect="001A78EA">
      <w:pgSz w:w="11906" w:h="16838"/>
      <w:pgMar w:top="1440" w:right="1440" w:bottom="1440" w:left="1440" w:header="708" w:footer="708" w:gutter="0"/>
      <w:pgNumType w:fmt="lowerRoman"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32FE"/>
    <w:multiLevelType w:val="hybridMultilevel"/>
    <w:tmpl w:val="D96CC55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B740AF0"/>
    <w:multiLevelType w:val="hybridMultilevel"/>
    <w:tmpl w:val="FB326EB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BDF1FB4"/>
    <w:multiLevelType w:val="hybridMultilevel"/>
    <w:tmpl w:val="E8FA4C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2CC429A"/>
    <w:multiLevelType w:val="hybridMultilevel"/>
    <w:tmpl w:val="7B4A3E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4CC0553"/>
    <w:multiLevelType w:val="hybridMultilevel"/>
    <w:tmpl w:val="C4D4A1D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C241AE"/>
    <w:multiLevelType w:val="hybridMultilevel"/>
    <w:tmpl w:val="D61EC6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4EE5E7C"/>
    <w:multiLevelType w:val="hybridMultilevel"/>
    <w:tmpl w:val="1FB82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6936F2A"/>
    <w:multiLevelType w:val="hybridMultilevel"/>
    <w:tmpl w:val="E954E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4AE046B"/>
    <w:multiLevelType w:val="hybridMultilevel"/>
    <w:tmpl w:val="5382F1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4DE04E17"/>
    <w:multiLevelType w:val="hybridMultilevel"/>
    <w:tmpl w:val="E26E3D78"/>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E74791F"/>
    <w:multiLevelType w:val="multilevel"/>
    <w:tmpl w:val="198A2C88"/>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2">
    <w:nsid w:val="50FF168B"/>
    <w:multiLevelType w:val="hybridMultilevel"/>
    <w:tmpl w:val="F51276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0100E6D"/>
    <w:multiLevelType w:val="hybridMultilevel"/>
    <w:tmpl w:val="46D4BA6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2011EB3"/>
    <w:multiLevelType w:val="hybridMultilevel"/>
    <w:tmpl w:val="FB8AAA30"/>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B9E47EC"/>
    <w:multiLevelType w:val="hybridMultilevel"/>
    <w:tmpl w:val="C4768F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14"/>
  </w:num>
  <w:num w:numId="5">
    <w:abstractNumId w:val="4"/>
  </w:num>
  <w:num w:numId="6">
    <w:abstractNumId w:val="13"/>
  </w:num>
  <w:num w:numId="7">
    <w:abstractNumId w:val="9"/>
  </w:num>
  <w:num w:numId="8">
    <w:abstractNumId w:val="0"/>
  </w:num>
  <w:num w:numId="9">
    <w:abstractNumId w:val="6"/>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8"/>
  </w:num>
  <w:num w:numId="14">
    <w:abstractNumId w:val="7"/>
  </w:num>
  <w:num w:numId="15">
    <w:abstractNumId w:val="3"/>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6"/>
  <w:bordersDoNotSurroundHeader/>
  <w:bordersDoNotSurroundFooter/>
  <w:proofState w:spelling="clean" w:grammar="clean"/>
  <w:defaultTabStop w:val="840"/>
  <w:drawingGridHorizontalSpacing w:val="105"/>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08"/>
    <w:rsid w:val="00033E71"/>
    <w:rsid w:val="00132B8A"/>
    <w:rsid w:val="001A78EA"/>
    <w:rsid w:val="00202703"/>
    <w:rsid w:val="00273A36"/>
    <w:rsid w:val="003A6422"/>
    <w:rsid w:val="004A5730"/>
    <w:rsid w:val="00636E27"/>
    <w:rsid w:val="006606B7"/>
    <w:rsid w:val="007C1FF2"/>
    <w:rsid w:val="00933508"/>
    <w:rsid w:val="00AB022F"/>
    <w:rsid w:val="00AF7A1A"/>
    <w:rsid w:val="00BD1A36"/>
    <w:rsid w:val="00CE74EB"/>
    <w:rsid w:val="00E06821"/>
    <w:rsid w:val="00E71F82"/>
    <w:rsid w:val="00FA75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508"/>
    <w:pPr>
      <w:spacing w:after="200" w:line="276" w:lineRule="auto"/>
    </w:pPr>
    <w:rPr>
      <w:kern w:val="0"/>
      <w:sz w:val="22"/>
      <w:lang w:val="en-GB" w:eastAsia="en-US"/>
    </w:rPr>
  </w:style>
  <w:style w:type="paragraph" w:styleId="1">
    <w:name w:val="heading 1"/>
    <w:basedOn w:val="a"/>
    <w:next w:val="a"/>
    <w:link w:val="10"/>
    <w:uiPriority w:val="9"/>
    <w:qFormat/>
    <w:rsid w:val="007C1FF2"/>
    <w:pPr>
      <w:keepNext/>
      <w:outlineLvl w:val="0"/>
    </w:pPr>
    <w:rPr>
      <w:rFonts w:asciiTheme="majorHAnsi" w:eastAsiaTheme="majorEastAsia" w:hAnsiTheme="majorHAnsi" w:cstheme="majorBidi"/>
      <w:color w:val="0070C0"/>
      <w:sz w:val="24"/>
      <w:szCs w:val="24"/>
    </w:rPr>
  </w:style>
  <w:style w:type="paragraph" w:styleId="2">
    <w:name w:val="heading 2"/>
    <w:aliases w:val="H2,H2 Car"/>
    <w:basedOn w:val="a"/>
    <w:next w:val="a"/>
    <w:link w:val="20"/>
    <w:uiPriority w:val="9"/>
    <w:unhideWhenUsed/>
    <w:qFormat/>
    <w:rsid w:val="00933508"/>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unhideWhenUsed/>
    <w:qFormat/>
    <w:rsid w:val="00AB022F"/>
    <w:pPr>
      <w:keepNext/>
      <w:ind w:leftChars="400" w:left="400"/>
      <w:outlineLvl w:val="2"/>
    </w:pPr>
    <w:rPr>
      <w:rFonts w:asciiTheme="majorHAnsi" w:eastAsiaTheme="majorEastAsia" w:hAnsiTheme="majorHAnsi" w:cstheme="majorBidi"/>
    </w:rPr>
  </w:style>
  <w:style w:type="paragraph" w:styleId="4">
    <w:name w:val="heading 4"/>
    <w:aliases w:val="H4"/>
    <w:basedOn w:val="a"/>
    <w:next w:val="a"/>
    <w:link w:val="40"/>
    <w:uiPriority w:val="9"/>
    <w:unhideWhenUsed/>
    <w:qFormat/>
    <w:rsid w:val="00933508"/>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132B8A"/>
    <w:pPr>
      <w:keepNext/>
      <w:keepLines/>
      <w:spacing w:before="200" w:after="0"/>
      <w:ind w:left="1008" w:hanging="1008"/>
      <w:outlineLvl w:val="4"/>
    </w:pPr>
    <w:rPr>
      <w:rFonts w:asciiTheme="majorHAnsi" w:eastAsiaTheme="majorEastAsia" w:hAnsiTheme="majorHAnsi" w:cstheme="majorBidi"/>
      <w:color w:val="243F60" w:themeColor="accent1" w:themeShade="7F"/>
      <w:lang w:val="en-AU"/>
    </w:rPr>
  </w:style>
  <w:style w:type="paragraph" w:styleId="6">
    <w:name w:val="heading 6"/>
    <w:basedOn w:val="a"/>
    <w:next w:val="a"/>
    <w:link w:val="60"/>
    <w:uiPriority w:val="9"/>
    <w:semiHidden/>
    <w:unhideWhenUsed/>
    <w:qFormat/>
    <w:rsid w:val="00132B8A"/>
    <w:pPr>
      <w:keepNext/>
      <w:keepLines/>
      <w:spacing w:before="200" w:after="0"/>
      <w:ind w:left="1152" w:hanging="1152"/>
      <w:outlineLvl w:val="5"/>
    </w:pPr>
    <w:rPr>
      <w:rFonts w:asciiTheme="majorHAnsi" w:eastAsiaTheme="majorEastAsia" w:hAnsiTheme="majorHAnsi" w:cstheme="majorBidi"/>
      <w:i/>
      <w:iCs/>
      <w:color w:val="243F60" w:themeColor="accent1" w:themeShade="7F"/>
      <w:lang w:val="en-AU"/>
    </w:rPr>
  </w:style>
  <w:style w:type="paragraph" w:styleId="7">
    <w:name w:val="heading 7"/>
    <w:basedOn w:val="a"/>
    <w:next w:val="a"/>
    <w:link w:val="70"/>
    <w:uiPriority w:val="9"/>
    <w:semiHidden/>
    <w:unhideWhenUsed/>
    <w:qFormat/>
    <w:rsid w:val="00132B8A"/>
    <w:pPr>
      <w:keepNext/>
      <w:keepLines/>
      <w:spacing w:before="200" w:after="0"/>
      <w:ind w:left="1296" w:hanging="1296"/>
      <w:outlineLvl w:val="6"/>
    </w:pPr>
    <w:rPr>
      <w:rFonts w:asciiTheme="majorHAnsi" w:eastAsiaTheme="majorEastAsia" w:hAnsiTheme="majorHAnsi" w:cstheme="majorBidi"/>
      <w:i/>
      <w:iCs/>
      <w:color w:val="404040" w:themeColor="text1" w:themeTint="BF"/>
      <w:lang w:val="en-AU"/>
    </w:rPr>
  </w:style>
  <w:style w:type="paragraph" w:styleId="8">
    <w:name w:val="heading 8"/>
    <w:basedOn w:val="a"/>
    <w:next w:val="a"/>
    <w:link w:val="80"/>
    <w:uiPriority w:val="9"/>
    <w:semiHidden/>
    <w:unhideWhenUsed/>
    <w:qFormat/>
    <w:rsid w:val="00132B8A"/>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lang w:val="en-AU"/>
    </w:rPr>
  </w:style>
  <w:style w:type="paragraph" w:styleId="9">
    <w:name w:val="heading 9"/>
    <w:basedOn w:val="a"/>
    <w:next w:val="a"/>
    <w:link w:val="90"/>
    <w:uiPriority w:val="9"/>
    <w:semiHidden/>
    <w:unhideWhenUsed/>
    <w:qFormat/>
    <w:rsid w:val="00132B8A"/>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aliases w:val="H2 (文字),H2 Car (文字)"/>
    <w:basedOn w:val="a0"/>
    <w:link w:val="2"/>
    <w:uiPriority w:val="9"/>
    <w:rsid w:val="00933508"/>
    <w:rPr>
      <w:rFonts w:asciiTheme="majorHAnsi" w:eastAsiaTheme="majorEastAsia" w:hAnsiTheme="majorHAnsi" w:cstheme="majorBidi"/>
      <w:b/>
      <w:bCs/>
      <w:kern w:val="0"/>
      <w:sz w:val="26"/>
      <w:szCs w:val="26"/>
      <w:lang w:val="en-GB" w:eastAsia="en-US"/>
    </w:rPr>
  </w:style>
  <w:style w:type="character" w:customStyle="1" w:styleId="40">
    <w:name w:val="見出し 4 (文字)"/>
    <w:aliases w:val="H4 (文字)"/>
    <w:basedOn w:val="a0"/>
    <w:link w:val="4"/>
    <w:uiPriority w:val="9"/>
    <w:rsid w:val="00933508"/>
    <w:rPr>
      <w:rFonts w:asciiTheme="majorHAnsi" w:eastAsiaTheme="majorEastAsia" w:hAnsiTheme="majorHAnsi" w:cstheme="majorBidi"/>
      <w:b/>
      <w:bCs/>
      <w:i/>
      <w:iCs/>
      <w:kern w:val="0"/>
      <w:sz w:val="22"/>
      <w:lang w:val="en-GB" w:eastAsia="en-US"/>
    </w:rPr>
  </w:style>
  <w:style w:type="table" w:styleId="a3">
    <w:name w:val="Table Grid"/>
    <w:basedOn w:val="a1"/>
    <w:uiPriority w:val="59"/>
    <w:rsid w:val="00933508"/>
    <w:pPr>
      <w:spacing w:after="200" w:line="276" w:lineRule="auto"/>
    </w:pPr>
    <w:rPr>
      <w:kern w:val="0"/>
      <w:sz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33508"/>
    <w:pPr>
      <w:ind w:left="720"/>
      <w:contextualSpacing/>
    </w:pPr>
  </w:style>
  <w:style w:type="character" w:customStyle="1" w:styleId="10">
    <w:name w:val="見出し 1 (文字)"/>
    <w:basedOn w:val="a0"/>
    <w:link w:val="1"/>
    <w:uiPriority w:val="9"/>
    <w:rsid w:val="007C1FF2"/>
    <w:rPr>
      <w:rFonts w:asciiTheme="majorHAnsi" w:eastAsiaTheme="majorEastAsia" w:hAnsiTheme="majorHAnsi" w:cstheme="majorBidi"/>
      <w:color w:val="0070C0"/>
      <w:kern w:val="0"/>
      <w:sz w:val="24"/>
      <w:szCs w:val="24"/>
      <w:lang w:val="en-GB" w:eastAsia="en-US"/>
    </w:rPr>
  </w:style>
  <w:style w:type="paragraph" w:styleId="a5">
    <w:name w:val="TOC Heading"/>
    <w:basedOn w:val="1"/>
    <w:next w:val="a"/>
    <w:uiPriority w:val="39"/>
    <w:unhideWhenUsed/>
    <w:qFormat/>
    <w:rsid w:val="00636E27"/>
    <w:pPr>
      <w:keepLines/>
      <w:spacing w:before="480" w:after="0"/>
      <w:outlineLvl w:val="9"/>
    </w:pPr>
    <w:rPr>
      <w:b/>
      <w:bCs/>
      <w:color w:val="365F91" w:themeColor="accent1" w:themeShade="BF"/>
      <w:sz w:val="28"/>
      <w:szCs w:val="28"/>
      <w:lang w:val="en-US" w:eastAsia="ja-JP"/>
    </w:rPr>
  </w:style>
  <w:style w:type="paragraph" w:styleId="21">
    <w:name w:val="toc 2"/>
    <w:basedOn w:val="a"/>
    <w:next w:val="a"/>
    <w:autoRedefine/>
    <w:uiPriority w:val="39"/>
    <w:unhideWhenUsed/>
    <w:qFormat/>
    <w:rsid w:val="00636E27"/>
    <w:pPr>
      <w:spacing w:after="100"/>
      <w:ind w:left="220"/>
    </w:pPr>
    <w:rPr>
      <w:lang w:val="en-US" w:eastAsia="ja-JP"/>
    </w:rPr>
  </w:style>
  <w:style w:type="paragraph" w:styleId="11">
    <w:name w:val="toc 1"/>
    <w:basedOn w:val="a"/>
    <w:next w:val="a"/>
    <w:autoRedefine/>
    <w:uiPriority w:val="39"/>
    <w:unhideWhenUsed/>
    <w:qFormat/>
    <w:rsid w:val="00636E27"/>
    <w:pPr>
      <w:spacing w:after="100"/>
    </w:pPr>
    <w:rPr>
      <w:lang w:val="en-US" w:eastAsia="ja-JP"/>
    </w:rPr>
  </w:style>
  <w:style w:type="paragraph" w:styleId="31">
    <w:name w:val="toc 3"/>
    <w:basedOn w:val="a"/>
    <w:next w:val="a"/>
    <w:autoRedefine/>
    <w:uiPriority w:val="39"/>
    <w:unhideWhenUsed/>
    <w:qFormat/>
    <w:rsid w:val="00636E27"/>
    <w:pPr>
      <w:spacing w:after="100"/>
      <w:ind w:left="440"/>
    </w:pPr>
    <w:rPr>
      <w:lang w:val="en-US" w:eastAsia="ja-JP"/>
    </w:rPr>
  </w:style>
  <w:style w:type="paragraph" w:styleId="a6">
    <w:name w:val="Balloon Text"/>
    <w:basedOn w:val="a"/>
    <w:link w:val="a7"/>
    <w:uiPriority w:val="99"/>
    <w:semiHidden/>
    <w:unhideWhenUsed/>
    <w:rsid w:val="00636E27"/>
    <w:pPr>
      <w:spacing w:after="0" w:line="240" w:lineRule="auto"/>
    </w:pPr>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636E27"/>
    <w:rPr>
      <w:rFonts w:asciiTheme="majorHAnsi" w:eastAsiaTheme="majorEastAsia" w:hAnsiTheme="majorHAnsi" w:cstheme="majorBidi"/>
      <w:kern w:val="0"/>
      <w:sz w:val="18"/>
      <w:szCs w:val="18"/>
      <w:lang w:val="en-GB" w:eastAsia="en-US"/>
    </w:rPr>
  </w:style>
  <w:style w:type="character" w:styleId="a8">
    <w:name w:val="Hyperlink"/>
    <w:basedOn w:val="a0"/>
    <w:uiPriority w:val="99"/>
    <w:unhideWhenUsed/>
    <w:rsid w:val="00636E27"/>
    <w:rPr>
      <w:color w:val="0000FF" w:themeColor="hyperlink"/>
      <w:u w:val="single"/>
    </w:rPr>
  </w:style>
  <w:style w:type="character" w:customStyle="1" w:styleId="30">
    <w:name w:val="見出し 3 (文字)"/>
    <w:basedOn w:val="a0"/>
    <w:link w:val="3"/>
    <w:uiPriority w:val="9"/>
    <w:rsid w:val="00AB022F"/>
    <w:rPr>
      <w:rFonts w:asciiTheme="majorHAnsi" w:eastAsiaTheme="majorEastAsia" w:hAnsiTheme="majorHAnsi" w:cstheme="majorBidi"/>
      <w:kern w:val="0"/>
      <w:sz w:val="22"/>
      <w:lang w:val="en-GB" w:eastAsia="en-US"/>
    </w:rPr>
  </w:style>
  <w:style w:type="character" w:customStyle="1" w:styleId="50">
    <w:name w:val="見出し 5 (文字)"/>
    <w:basedOn w:val="a0"/>
    <w:link w:val="5"/>
    <w:uiPriority w:val="9"/>
    <w:semiHidden/>
    <w:rsid w:val="00132B8A"/>
    <w:rPr>
      <w:rFonts w:asciiTheme="majorHAnsi" w:eastAsiaTheme="majorEastAsia" w:hAnsiTheme="majorHAnsi" w:cstheme="majorBidi"/>
      <w:color w:val="243F60" w:themeColor="accent1" w:themeShade="7F"/>
      <w:kern w:val="0"/>
      <w:sz w:val="22"/>
      <w:lang w:val="en-AU" w:eastAsia="en-US"/>
    </w:rPr>
  </w:style>
  <w:style w:type="character" w:customStyle="1" w:styleId="60">
    <w:name w:val="見出し 6 (文字)"/>
    <w:basedOn w:val="a0"/>
    <w:link w:val="6"/>
    <w:uiPriority w:val="9"/>
    <w:semiHidden/>
    <w:rsid w:val="00132B8A"/>
    <w:rPr>
      <w:rFonts w:asciiTheme="majorHAnsi" w:eastAsiaTheme="majorEastAsia" w:hAnsiTheme="majorHAnsi" w:cstheme="majorBidi"/>
      <w:i/>
      <w:iCs/>
      <w:color w:val="243F60" w:themeColor="accent1" w:themeShade="7F"/>
      <w:kern w:val="0"/>
      <w:sz w:val="22"/>
      <w:lang w:val="en-AU" w:eastAsia="en-US"/>
    </w:rPr>
  </w:style>
  <w:style w:type="character" w:customStyle="1" w:styleId="70">
    <w:name w:val="見出し 7 (文字)"/>
    <w:basedOn w:val="a0"/>
    <w:link w:val="7"/>
    <w:uiPriority w:val="9"/>
    <w:semiHidden/>
    <w:rsid w:val="00132B8A"/>
    <w:rPr>
      <w:rFonts w:asciiTheme="majorHAnsi" w:eastAsiaTheme="majorEastAsia" w:hAnsiTheme="majorHAnsi" w:cstheme="majorBidi"/>
      <w:i/>
      <w:iCs/>
      <w:color w:val="404040" w:themeColor="text1" w:themeTint="BF"/>
      <w:kern w:val="0"/>
      <w:sz w:val="22"/>
      <w:lang w:val="en-AU" w:eastAsia="en-US"/>
    </w:rPr>
  </w:style>
  <w:style w:type="character" w:customStyle="1" w:styleId="80">
    <w:name w:val="見出し 8 (文字)"/>
    <w:basedOn w:val="a0"/>
    <w:link w:val="8"/>
    <w:uiPriority w:val="9"/>
    <w:semiHidden/>
    <w:rsid w:val="00132B8A"/>
    <w:rPr>
      <w:rFonts w:asciiTheme="majorHAnsi" w:eastAsiaTheme="majorEastAsia" w:hAnsiTheme="majorHAnsi" w:cstheme="majorBidi"/>
      <w:color w:val="404040" w:themeColor="text1" w:themeTint="BF"/>
      <w:kern w:val="0"/>
      <w:sz w:val="20"/>
      <w:szCs w:val="20"/>
      <w:lang w:val="en-AU" w:eastAsia="en-US"/>
    </w:rPr>
  </w:style>
  <w:style w:type="character" w:customStyle="1" w:styleId="90">
    <w:name w:val="見出し 9 (文字)"/>
    <w:basedOn w:val="a0"/>
    <w:link w:val="9"/>
    <w:uiPriority w:val="9"/>
    <w:semiHidden/>
    <w:rsid w:val="00132B8A"/>
    <w:rPr>
      <w:rFonts w:asciiTheme="majorHAnsi" w:eastAsiaTheme="majorEastAsia" w:hAnsiTheme="majorHAnsi" w:cstheme="majorBidi"/>
      <w:i/>
      <w:iCs/>
      <w:color w:val="404040" w:themeColor="text1" w:themeTint="BF"/>
      <w:kern w:val="0"/>
      <w:sz w:val="20"/>
      <w:szCs w:val="20"/>
      <w:lang w:val="en-AU" w:eastAsia="en-US"/>
    </w:rPr>
  </w:style>
  <w:style w:type="paragraph" w:styleId="a9">
    <w:name w:val="Title"/>
    <w:basedOn w:val="a"/>
    <w:next w:val="a"/>
    <w:link w:val="aa"/>
    <w:uiPriority w:val="10"/>
    <w:qFormat/>
    <w:rsid w:val="00132B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aa">
    <w:name w:val="表題 (文字)"/>
    <w:basedOn w:val="a0"/>
    <w:link w:val="a9"/>
    <w:uiPriority w:val="10"/>
    <w:rsid w:val="00132B8A"/>
    <w:rPr>
      <w:rFonts w:asciiTheme="majorHAnsi" w:eastAsiaTheme="majorEastAsia" w:hAnsiTheme="majorHAnsi" w:cstheme="majorBidi"/>
      <w:color w:val="17365D" w:themeColor="text2" w:themeShade="BF"/>
      <w:spacing w:val="5"/>
      <w:kern w:val="28"/>
      <w:sz w:val="52"/>
      <w:szCs w:val="52"/>
      <w:lang w:val="en-AU" w:eastAsia="en-US"/>
    </w:rPr>
  </w:style>
  <w:style w:type="paragraph" w:styleId="ab">
    <w:name w:val="header"/>
    <w:basedOn w:val="a"/>
    <w:link w:val="ac"/>
    <w:uiPriority w:val="99"/>
    <w:unhideWhenUsed/>
    <w:rsid w:val="00132B8A"/>
    <w:pPr>
      <w:tabs>
        <w:tab w:val="center" w:pos="4153"/>
        <w:tab w:val="right" w:pos="8306"/>
      </w:tabs>
      <w:spacing w:after="0" w:line="240" w:lineRule="auto"/>
    </w:pPr>
    <w:rPr>
      <w:rFonts w:eastAsia="ＭＳ 明朝"/>
      <w:lang w:val="en-AU"/>
    </w:rPr>
  </w:style>
  <w:style w:type="character" w:customStyle="1" w:styleId="ac">
    <w:name w:val="ヘッダー (文字)"/>
    <w:basedOn w:val="a0"/>
    <w:link w:val="ab"/>
    <w:uiPriority w:val="99"/>
    <w:rsid w:val="00132B8A"/>
    <w:rPr>
      <w:rFonts w:eastAsia="ＭＳ 明朝"/>
      <w:kern w:val="0"/>
      <w:sz w:val="22"/>
      <w:lang w:val="en-AU" w:eastAsia="en-US"/>
    </w:rPr>
  </w:style>
  <w:style w:type="paragraph" w:styleId="ad">
    <w:name w:val="footer"/>
    <w:basedOn w:val="a"/>
    <w:link w:val="ae"/>
    <w:uiPriority w:val="99"/>
    <w:unhideWhenUsed/>
    <w:rsid w:val="00132B8A"/>
    <w:pPr>
      <w:tabs>
        <w:tab w:val="center" w:pos="4153"/>
        <w:tab w:val="right" w:pos="8306"/>
      </w:tabs>
      <w:spacing w:after="0" w:line="240" w:lineRule="auto"/>
    </w:pPr>
    <w:rPr>
      <w:rFonts w:eastAsia="ＭＳ 明朝"/>
      <w:lang w:val="en-AU"/>
    </w:rPr>
  </w:style>
  <w:style w:type="character" w:customStyle="1" w:styleId="ae">
    <w:name w:val="フッター (文字)"/>
    <w:basedOn w:val="a0"/>
    <w:link w:val="ad"/>
    <w:uiPriority w:val="99"/>
    <w:rsid w:val="00132B8A"/>
    <w:rPr>
      <w:rFonts w:eastAsia="ＭＳ 明朝"/>
      <w:kern w:val="0"/>
      <w:sz w:val="22"/>
      <w:lang w:val="en-AU" w:eastAsia="en-US"/>
    </w:rPr>
  </w:style>
  <w:style w:type="character" w:styleId="af">
    <w:name w:val="annotation reference"/>
    <w:basedOn w:val="a0"/>
    <w:uiPriority w:val="99"/>
    <w:semiHidden/>
    <w:unhideWhenUsed/>
    <w:rsid w:val="00132B8A"/>
    <w:rPr>
      <w:sz w:val="18"/>
      <w:szCs w:val="18"/>
    </w:rPr>
  </w:style>
  <w:style w:type="paragraph" w:styleId="af0">
    <w:name w:val="annotation text"/>
    <w:basedOn w:val="a"/>
    <w:link w:val="af1"/>
    <w:uiPriority w:val="99"/>
    <w:semiHidden/>
    <w:unhideWhenUsed/>
    <w:rsid w:val="00132B8A"/>
    <w:rPr>
      <w:rFonts w:eastAsia="ＭＳ 明朝"/>
      <w:lang w:val="en-AU"/>
    </w:rPr>
  </w:style>
  <w:style w:type="character" w:customStyle="1" w:styleId="af1">
    <w:name w:val="コメント文字列 (文字)"/>
    <w:basedOn w:val="a0"/>
    <w:link w:val="af0"/>
    <w:uiPriority w:val="99"/>
    <w:semiHidden/>
    <w:rsid w:val="00132B8A"/>
    <w:rPr>
      <w:rFonts w:eastAsia="ＭＳ 明朝"/>
      <w:kern w:val="0"/>
      <w:sz w:val="22"/>
      <w:lang w:val="en-AU" w:eastAsia="en-US"/>
    </w:rPr>
  </w:style>
  <w:style w:type="paragraph" w:styleId="af2">
    <w:name w:val="annotation subject"/>
    <w:basedOn w:val="af0"/>
    <w:next w:val="af0"/>
    <w:link w:val="af3"/>
    <w:uiPriority w:val="99"/>
    <w:semiHidden/>
    <w:unhideWhenUsed/>
    <w:rsid w:val="00132B8A"/>
    <w:rPr>
      <w:b/>
      <w:bCs/>
    </w:rPr>
  </w:style>
  <w:style w:type="character" w:customStyle="1" w:styleId="af3">
    <w:name w:val="コメント内容 (文字)"/>
    <w:basedOn w:val="af1"/>
    <w:link w:val="af2"/>
    <w:uiPriority w:val="99"/>
    <w:semiHidden/>
    <w:rsid w:val="00132B8A"/>
    <w:rPr>
      <w:rFonts w:eastAsia="ＭＳ 明朝"/>
      <w:b/>
      <w:bCs/>
      <w:kern w:val="0"/>
      <w:sz w:val="22"/>
      <w:lang w:val="en-AU" w:eastAsia="en-US"/>
    </w:rPr>
  </w:style>
  <w:style w:type="character" w:styleId="af4">
    <w:name w:val="FollowedHyperlink"/>
    <w:basedOn w:val="a0"/>
    <w:uiPriority w:val="99"/>
    <w:semiHidden/>
    <w:unhideWhenUsed/>
    <w:rsid w:val="00132B8A"/>
    <w:rPr>
      <w:color w:val="800080" w:themeColor="followedHyperlink"/>
      <w:u w:val="single"/>
    </w:rPr>
  </w:style>
  <w:style w:type="paragraph" w:styleId="af5">
    <w:name w:val="Subtitle"/>
    <w:basedOn w:val="a"/>
    <w:next w:val="a"/>
    <w:link w:val="af6"/>
    <w:uiPriority w:val="11"/>
    <w:qFormat/>
    <w:rsid w:val="00132B8A"/>
    <w:pPr>
      <w:numPr>
        <w:ilvl w:val="1"/>
      </w:numPr>
    </w:pPr>
    <w:rPr>
      <w:rFonts w:asciiTheme="majorHAnsi" w:eastAsiaTheme="majorEastAsia" w:hAnsiTheme="majorHAnsi" w:cstheme="majorBidi"/>
      <w:i/>
      <w:iCs/>
      <w:color w:val="4F81BD" w:themeColor="accent1"/>
      <w:spacing w:val="15"/>
      <w:sz w:val="24"/>
      <w:szCs w:val="24"/>
      <w:lang w:val="en-AU"/>
    </w:rPr>
  </w:style>
  <w:style w:type="character" w:customStyle="1" w:styleId="af6">
    <w:name w:val="副題 (文字)"/>
    <w:basedOn w:val="a0"/>
    <w:link w:val="af5"/>
    <w:uiPriority w:val="11"/>
    <w:rsid w:val="00132B8A"/>
    <w:rPr>
      <w:rFonts w:asciiTheme="majorHAnsi" w:eastAsiaTheme="majorEastAsia" w:hAnsiTheme="majorHAnsi" w:cstheme="majorBidi"/>
      <w:i/>
      <w:iCs/>
      <w:color w:val="4F81BD" w:themeColor="accent1"/>
      <w:spacing w:val="15"/>
      <w:kern w:val="0"/>
      <w:sz w:val="24"/>
      <w:szCs w:val="24"/>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508"/>
    <w:pPr>
      <w:spacing w:after="200" w:line="276" w:lineRule="auto"/>
    </w:pPr>
    <w:rPr>
      <w:kern w:val="0"/>
      <w:sz w:val="22"/>
      <w:lang w:val="en-GB" w:eastAsia="en-US"/>
    </w:rPr>
  </w:style>
  <w:style w:type="paragraph" w:styleId="1">
    <w:name w:val="heading 1"/>
    <w:basedOn w:val="a"/>
    <w:next w:val="a"/>
    <w:link w:val="10"/>
    <w:uiPriority w:val="9"/>
    <w:qFormat/>
    <w:rsid w:val="007C1FF2"/>
    <w:pPr>
      <w:keepNext/>
      <w:outlineLvl w:val="0"/>
    </w:pPr>
    <w:rPr>
      <w:rFonts w:asciiTheme="majorHAnsi" w:eastAsiaTheme="majorEastAsia" w:hAnsiTheme="majorHAnsi" w:cstheme="majorBidi"/>
      <w:color w:val="0070C0"/>
      <w:sz w:val="24"/>
      <w:szCs w:val="24"/>
    </w:rPr>
  </w:style>
  <w:style w:type="paragraph" w:styleId="2">
    <w:name w:val="heading 2"/>
    <w:aliases w:val="H2,H2 Car"/>
    <w:basedOn w:val="a"/>
    <w:next w:val="a"/>
    <w:link w:val="20"/>
    <w:uiPriority w:val="9"/>
    <w:unhideWhenUsed/>
    <w:qFormat/>
    <w:rsid w:val="00933508"/>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unhideWhenUsed/>
    <w:qFormat/>
    <w:rsid w:val="00AB022F"/>
    <w:pPr>
      <w:keepNext/>
      <w:ind w:leftChars="400" w:left="400"/>
      <w:outlineLvl w:val="2"/>
    </w:pPr>
    <w:rPr>
      <w:rFonts w:asciiTheme="majorHAnsi" w:eastAsiaTheme="majorEastAsia" w:hAnsiTheme="majorHAnsi" w:cstheme="majorBidi"/>
    </w:rPr>
  </w:style>
  <w:style w:type="paragraph" w:styleId="4">
    <w:name w:val="heading 4"/>
    <w:aliases w:val="H4"/>
    <w:basedOn w:val="a"/>
    <w:next w:val="a"/>
    <w:link w:val="40"/>
    <w:uiPriority w:val="9"/>
    <w:unhideWhenUsed/>
    <w:qFormat/>
    <w:rsid w:val="00933508"/>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132B8A"/>
    <w:pPr>
      <w:keepNext/>
      <w:keepLines/>
      <w:spacing w:before="200" w:after="0"/>
      <w:ind w:left="1008" w:hanging="1008"/>
      <w:outlineLvl w:val="4"/>
    </w:pPr>
    <w:rPr>
      <w:rFonts w:asciiTheme="majorHAnsi" w:eastAsiaTheme="majorEastAsia" w:hAnsiTheme="majorHAnsi" w:cstheme="majorBidi"/>
      <w:color w:val="243F60" w:themeColor="accent1" w:themeShade="7F"/>
      <w:lang w:val="en-AU"/>
    </w:rPr>
  </w:style>
  <w:style w:type="paragraph" w:styleId="6">
    <w:name w:val="heading 6"/>
    <w:basedOn w:val="a"/>
    <w:next w:val="a"/>
    <w:link w:val="60"/>
    <w:uiPriority w:val="9"/>
    <w:semiHidden/>
    <w:unhideWhenUsed/>
    <w:qFormat/>
    <w:rsid w:val="00132B8A"/>
    <w:pPr>
      <w:keepNext/>
      <w:keepLines/>
      <w:spacing w:before="200" w:after="0"/>
      <w:ind w:left="1152" w:hanging="1152"/>
      <w:outlineLvl w:val="5"/>
    </w:pPr>
    <w:rPr>
      <w:rFonts w:asciiTheme="majorHAnsi" w:eastAsiaTheme="majorEastAsia" w:hAnsiTheme="majorHAnsi" w:cstheme="majorBidi"/>
      <w:i/>
      <w:iCs/>
      <w:color w:val="243F60" w:themeColor="accent1" w:themeShade="7F"/>
      <w:lang w:val="en-AU"/>
    </w:rPr>
  </w:style>
  <w:style w:type="paragraph" w:styleId="7">
    <w:name w:val="heading 7"/>
    <w:basedOn w:val="a"/>
    <w:next w:val="a"/>
    <w:link w:val="70"/>
    <w:uiPriority w:val="9"/>
    <w:semiHidden/>
    <w:unhideWhenUsed/>
    <w:qFormat/>
    <w:rsid w:val="00132B8A"/>
    <w:pPr>
      <w:keepNext/>
      <w:keepLines/>
      <w:spacing w:before="200" w:after="0"/>
      <w:ind w:left="1296" w:hanging="1296"/>
      <w:outlineLvl w:val="6"/>
    </w:pPr>
    <w:rPr>
      <w:rFonts w:asciiTheme="majorHAnsi" w:eastAsiaTheme="majorEastAsia" w:hAnsiTheme="majorHAnsi" w:cstheme="majorBidi"/>
      <w:i/>
      <w:iCs/>
      <w:color w:val="404040" w:themeColor="text1" w:themeTint="BF"/>
      <w:lang w:val="en-AU"/>
    </w:rPr>
  </w:style>
  <w:style w:type="paragraph" w:styleId="8">
    <w:name w:val="heading 8"/>
    <w:basedOn w:val="a"/>
    <w:next w:val="a"/>
    <w:link w:val="80"/>
    <w:uiPriority w:val="9"/>
    <w:semiHidden/>
    <w:unhideWhenUsed/>
    <w:qFormat/>
    <w:rsid w:val="00132B8A"/>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lang w:val="en-AU"/>
    </w:rPr>
  </w:style>
  <w:style w:type="paragraph" w:styleId="9">
    <w:name w:val="heading 9"/>
    <w:basedOn w:val="a"/>
    <w:next w:val="a"/>
    <w:link w:val="90"/>
    <w:uiPriority w:val="9"/>
    <w:semiHidden/>
    <w:unhideWhenUsed/>
    <w:qFormat/>
    <w:rsid w:val="00132B8A"/>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aliases w:val="H2 (文字),H2 Car (文字)"/>
    <w:basedOn w:val="a0"/>
    <w:link w:val="2"/>
    <w:uiPriority w:val="9"/>
    <w:rsid w:val="00933508"/>
    <w:rPr>
      <w:rFonts w:asciiTheme="majorHAnsi" w:eastAsiaTheme="majorEastAsia" w:hAnsiTheme="majorHAnsi" w:cstheme="majorBidi"/>
      <w:b/>
      <w:bCs/>
      <w:kern w:val="0"/>
      <w:sz w:val="26"/>
      <w:szCs w:val="26"/>
      <w:lang w:val="en-GB" w:eastAsia="en-US"/>
    </w:rPr>
  </w:style>
  <w:style w:type="character" w:customStyle="1" w:styleId="40">
    <w:name w:val="見出し 4 (文字)"/>
    <w:aliases w:val="H4 (文字)"/>
    <w:basedOn w:val="a0"/>
    <w:link w:val="4"/>
    <w:uiPriority w:val="9"/>
    <w:rsid w:val="00933508"/>
    <w:rPr>
      <w:rFonts w:asciiTheme="majorHAnsi" w:eastAsiaTheme="majorEastAsia" w:hAnsiTheme="majorHAnsi" w:cstheme="majorBidi"/>
      <w:b/>
      <w:bCs/>
      <w:i/>
      <w:iCs/>
      <w:kern w:val="0"/>
      <w:sz w:val="22"/>
      <w:lang w:val="en-GB" w:eastAsia="en-US"/>
    </w:rPr>
  </w:style>
  <w:style w:type="table" w:styleId="a3">
    <w:name w:val="Table Grid"/>
    <w:basedOn w:val="a1"/>
    <w:uiPriority w:val="59"/>
    <w:rsid w:val="00933508"/>
    <w:pPr>
      <w:spacing w:after="200" w:line="276" w:lineRule="auto"/>
    </w:pPr>
    <w:rPr>
      <w:kern w:val="0"/>
      <w:sz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33508"/>
    <w:pPr>
      <w:ind w:left="720"/>
      <w:contextualSpacing/>
    </w:pPr>
  </w:style>
  <w:style w:type="character" w:customStyle="1" w:styleId="10">
    <w:name w:val="見出し 1 (文字)"/>
    <w:basedOn w:val="a0"/>
    <w:link w:val="1"/>
    <w:uiPriority w:val="9"/>
    <w:rsid w:val="007C1FF2"/>
    <w:rPr>
      <w:rFonts w:asciiTheme="majorHAnsi" w:eastAsiaTheme="majorEastAsia" w:hAnsiTheme="majorHAnsi" w:cstheme="majorBidi"/>
      <w:color w:val="0070C0"/>
      <w:kern w:val="0"/>
      <w:sz w:val="24"/>
      <w:szCs w:val="24"/>
      <w:lang w:val="en-GB" w:eastAsia="en-US"/>
    </w:rPr>
  </w:style>
  <w:style w:type="paragraph" w:styleId="a5">
    <w:name w:val="TOC Heading"/>
    <w:basedOn w:val="1"/>
    <w:next w:val="a"/>
    <w:uiPriority w:val="39"/>
    <w:unhideWhenUsed/>
    <w:qFormat/>
    <w:rsid w:val="00636E27"/>
    <w:pPr>
      <w:keepLines/>
      <w:spacing w:before="480" w:after="0"/>
      <w:outlineLvl w:val="9"/>
    </w:pPr>
    <w:rPr>
      <w:b/>
      <w:bCs/>
      <w:color w:val="365F91" w:themeColor="accent1" w:themeShade="BF"/>
      <w:sz w:val="28"/>
      <w:szCs w:val="28"/>
      <w:lang w:val="en-US" w:eastAsia="ja-JP"/>
    </w:rPr>
  </w:style>
  <w:style w:type="paragraph" w:styleId="21">
    <w:name w:val="toc 2"/>
    <w:basedOn w:val="a"/>
    <w:next w:val="a"/>
    <w:autoRedefine/>
    <w:uiPriority w:val="39"/>
    <w:unhideWhenUsed/>
    <w:qFormat/>
    <w:rsid w:val="00636E27"/>
    <w:pPr>
      <w:spacing w:after="100"/>
      <w:ind w:left="220"/>
    </w:pPr>
    <w:rPr>
      <w:lang w:val="en-US" w:eastAsia="ja-JP"/>
    </w:rPr>
  </w:style>
  <w:style w:type="paragraph" w:styleId="11">
    <w:name w:val="toc 1"/>
    <w:basedOn w:val="a"/>
    <w:next w:val="a"/>
    <w:autoRedefine/>
    <w:uiPriority w:val="39"/>
    <w:unhideWhenUsed/>
    <w:qFormat/>
    <w:rsid w:val="00636E27"/>
    <w:pPr>
      <w:spacing w:after="100"/>
    </w:pPr>
    <w:rPr>
      <w:lang w:val="en-US" w:eastAsia="ja-JP"/>
    </w:rPr>
  </w:style>
  <w:style w:type="paragraph" w:styleId="31">
    <w:name w:val="toc 3"/>
    <w:basedOn w:val="a"/>
    <w:next w:val="a"/>
    <w:autoRedefine/>
    <w:uiPriority w:val="39"/>
    <w:unhideWhenUsed/>
    <w:qFormat/>
    <w:rsid w:val="00636E27"/>
    <w:pPr>
      <w:spacing w:after="100"/>
      <w:ind w:left="440"/>
    </w:pPr>
    <w:rPr>
      <w:lang w:val="en-US" w:eastAsia="ja-JP"/>
    </w:rPr>
  </w:style>
  <w:style w:type="paragraph" w:styleId="a6">
    <w:name w:val="Balloon Text"/>
    <w:basedOn w:val="a"/>
    <w:link w:val="a7"/>
    <w:uiPriority w:val="99"/>
    <w:semiHidden/>
    <w:unhideWhenUsed/>
    <w:rsid w:val="00636E27"/>
    <w:pPr>
      <w:spacing w:after="0" w:line="240" w:lineRule="auto"/>
    </w:pPr>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636E27"/>
    <w:rPr>
      <w:rFonts w:asciiTheme="majorHAnsi" w:eastAsiaTheme="majorEastAsia" w:hAnsiTheme="majorHAnsi" w:cstheme="majorBidi"/>
      <w:kern w:val="0"/>
      <w:sz w:val="18"/>
      <w:szCs w:val="18"/>
      <w:lang w:val="en-GB" w:eastAsia="en-US"/>
    </w:rPr>
  </w:style>
  <w:style w:type="character" w:styleId="a8">
    <w:name w:val="Hyperlink"/>
    <w:basedOn w:val="a0"/>
    <w:uiPriority w:val="99"/>
    <w:unhideWhenUsed/>
    <w:rsid w:val="00636E27"/>
    <w:rPr>
      <w:color w:val="0000FF" w:themeColor="hyperlink"/>
      <w:u w:val="single"/>
    </w:rPr>
  </w:style>
  <w:style w:type="character" w:customStyle="1" w:styleId="30">
    <w:name w:val="見出し 3 (文字)"/>
    <w:basedOn w:val="a0"/>
    <w:link w:val="3"/>
    <w:uiPriority w:val="9"/>
    <w:rsid w:val="00AB022F"/>
    <w:rPr>
      <w:rFonts w:asciiTheme="majorHAnsi" w:eastAsiaTheme="majorEastAsia" w:hAnsiTheme="majorHAnsi" w:cstheme="majorBidi"/>
      <w:kern w:val="0"/>
      <w:sz w:val="22"/>
      <w:lang w:val="en-GB" w:eastAsia="en-US"/>
    </w:rPr>
  </w:style>
  <w:style w:type="character" w:customStyle="1" w:styleId="50">
    <w:name w:val="見出し 5 (文字)"/>
    <w:basedOn w:val="a0"/>
    <w:link w:val="5"/>
    <w:uiPriority w:val="9"/>
    <w:semiHidden/>
    <w:rsid w:val="00132B8A"/>
    <w:rPr>
      <w:rFonts w:asciiTheme="majorHAnsi" w:eastAsiaTheme="majorEastAsia" w:hAnsiTheme="majorHAnsi" w:cstheme="majorBidi"/>
      <w:color w:val="243F60" w:themeColor="accent1" w:themeShade="7F"/>
      <w:kern w:val="0"/>
      <w:sz w:val="22"/>
      <w:lang w:val="en-AU" w:eastAsia="en-US"/>
    </w:rPr>
  </w:style>
  <w:style w:type="character" w:customStyle="1" w:styleId="60">
    <w:name w:val="見出し 6 (文字)"/>
    <w:basedOn w:val="a0"/>
    <w:link w:val="6"/>
    <w:uiPriority w:val="9"/>
    <w:semiHidden/>
    <w:rsid w:val="00132B8A"/>
    <w:rPr>
      <w:rFonts w:asciiTheme="majorHAnsi" w:eastAsiaTheme="majorEastAsia" w:hAnsiTheme="majorHAnsi" w:cstheme="majorBidi"/>
      <w:i/>
      <w:iCs/>
      <w:color w:val="243F60" w:themeColor="accent1" w:themeShade="7F"/>
      <w:kern w:val="0"/>
      <w:sz w:val="22"/>
      <w:lang w:val="en-AU" w:eastAsia="en-US"/>
    </w:rPr>
  </w:style>
  <w:style w:type="character" w:customStyle="1" w:styleId="70">
    <w:name w:val="見出し 7 (文字)"/>
    <w:basedOn w:val="a0"/>
    <w:link w:val="7"/>
    <w:uiPriority w:val="9"/>
    <w:semiHidden/>
    <w:rsid w:val="00132B8A"/>
    <w:rPr>
      <w:rFonts w:asciiTheme="majorHAnsi" w:eastAsiaTheme="majorEastAsia" w:hAnsiTheme="majorHAnsi" w:cstheme="majorBidi"/>
      <w:i/>
      <w:iCs/>
      <w:color w:val="404040" w:themeColor="text1" w:themeTint="BF"/>
      <w:kern w:val="0"/>
      <w:sz w:val="22"/>
      <w:lang w:val="en-AU" w:eastAsia="en-US"/>
    </w:rPr>
  </w:style>
  <w:style w:type="character" w:customStyle="1" w:styleId="80">
    <w:name w:val="見出し 8 (文字)"/>
    <w:basedOn w:val="a0"/>
    <w:link w:val="8"/>
    <w:uiPriority w:val="9"/>
    <w:semiHidden/>
    <w:rsid w:val="00132B8A"/>
    <w:rPr>
      <w:rFonts w:asciiTheme="majorHAnsi" w:eastAsiaTheme="majorEastAsia" w:hAnsiTheme="majorHAnsi" w:cstheme="majorBidi"/>
      <w:color w:val="404040" w:themeColor="text1" w:themeTint="BF"/>
      <w:kern w:val="0"/>
      <w:sz w:val="20"/>
      <w:szCs w:val="20"/>
      <w:lang w:val="en-AU" w:eastAsia="en-US"/>
    </w:rPr>
  </w:style>
  <w:style w:type="character" w:customStyle="1" w:styleId="90">
    <w:name w:val="見出し 9 (文字)"/>
    <w:basedOn w:val="a0"/>
    <w:link w:val="9"/>
    <w:uiPriority w:val="9"/>
    <w:semiHidden/>
    <w:rsid w:val="00132B8A"/>
    <w:rPr>
      <w:rFonts w:asciiTheme="majorHAnsi" w:eastAsiaTheme="majorEastAsia" w:hAnsiTheme="majorHAnsi" w:cstheme="majorBidi"/>
      <w:i/>
      <w:iCs/>
      <w:color w:val="404040" w:themeColor="text1" w:themeTint="BF"/>
      <w:kern w:val="0"/>
      <w:sz w:val="20"/>
      <w:szCs w:val="20"/>
      <w:lang w:val="en-AU" w:eastAsia="en-US"/>
    </w:rPr>
  </w:style>
  <w:style w:type="paragraph" w:styleId="a9">
    <w:name w:val="Title"/>
    <w:basedOn w:val="a"/>
    <w:next w:val="a"/>
    <w:link w:val="aa"/>
    <w:uiPriority w:val="10"/>
    <w:qFormat/>
    <w:rsid w:val="00132B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AU"/>
    </w:rPr>
  </w:style>
  <w:style w:type="character" w:customStyle="1" w:styleId="aa">
    <w:name w:val="表題 (文字)"/>
    <w:basedOn w:val="a0"/>
    <w:link w:val="a9"/>
    <w:uiPriority w:val="10"/>
    <w:rsid w:val="00132B8A"/>
    <w:rPr>
      <w:rFonts w:asciiTheme="majorHAnsi" w:eastAsiaTheme="majorEastAsia" w:hAnsiTheme="majorHAnsi" w:cstheme="majorBidi"/>
      <w:color w:val="17365D" w:themeColor="text2" w:themeShade="BF"/>
      <w:spacing w:val="5"/>
      <w:kern w:val="28"/>
      <w:sz w:val="52"/>
      <w:szCs w:val="52"/>
      <w:lang w:val="en-AU" w:eastAsia="en-US"/>
    </w:rPr>
  </w:style>
  <w:style w:type="paragraph" w:styleId="ab">
    <w:name w:val="header"/>
    <w:basedOn w:val="a"/>
    <w:link w:val="ac"/>
    <w:uiPriority w:val="99"/>
    <w:unhideWhenUsed/>
    <w:rsid w:val="00132B8A"/>
    <w:pPr>
      <w:tabs>
        <w:tab w:val="center" w:pos="4153"/>
        <w:tab w:val="right" w:pos="8306"/>
      </w:tabs>
      <w:spacing w:after="0" w:line="240" w:lineRule="auto"/>
    </w:pPr>
    <w:rPr>
      <w:rFonts w:eastAsia="ＭＳ 明朝"/>
      <w:lang w:val="en-AU"/>
    </w:rPr>
  </w:style>
  <w:style w:type="character" w:customStyle="1" w:styleId="ac">
    <w:name w:val="ヘッダー (文字)"/>
    <w:basedOn w:val="a0"/>
    <w:link w:val="ab"/>
    <w:uiPriority w:val="99"/>
    <w:rsid w:val="00132B8A"/>
    <w:rPr>
      <w:rFonts w:eastAsia="ＭＳ 明朝"/>
      <w:kern w:val="0"/>
      <w:sz w:val="22"/>
      <w:lang w:val="en-AU" w:eastAsia="en-US"/>
    </w:rPr>
  </w:style>
  <w:style w:type="paragraph" w:styleId="ad">
    <w:name w:val="footer"/>
    <w:basedOn w:val="a"/>
    <w:link w:val="ae"/>
    <w:uiPriority w:val="99"/>
    <w:unhideWhenUsed/>
    <w:rsid w:val="00132B8A"/>
    <w:pPr>
      <w:tabs>
        <w:tab w:val="center" w:pos="4153"/>
        <w:tab w:val="right" w:pos="8306"/>
      </w:tabs>
      <w:spacing w:after="0" w:line="240" w:lineRule="auto"/>
    </w:pPr>
    <w:rPr>
      <w:rFonts w:eastAsia="ＭＳ 明朝"/>
      <w:lang w:val="en-AU"/>
    </w:rPr>
  </w:style>
  <w:style w:type="character" w:customStyle="1" w:styleId="ae">
    <w:name w:val="フッター (文字)"/>
    <w:basedOn w:val="a0"/>
    <w:link w:val="ad"/>
    <w:uiPriority w:val="99"/>
    <w:rsid w:val="00132B8A"/>
    <w:rPr>
      <w:rFonts w:eastAsia="ＭＳ 明朝"/>
      <w:kern w:val="0"/>
      <w:sz w:val="22"/>
      <w:lang w:val="en-AU" w:eastAsia="en-US"/>
    </w:rPr>
  </w:style>
  <w:style w:type="character" w:styleId="af">
    <w:name w:val="annotation reference"/>
    <w:basedOn w:val="a0"/>
    <w:uiPriority w:val="99"/>
    <w:semiHidden/>
    <w:unhideWhenUsed/>
    <w:rsid w:val="00132B8A"/>
    <w:rPr>
      <w:sz w:val="18"/>
      <w:szCs w:val="18"/>
    </w:rPr>
  </w:style>
  <w:style w:type="paragraph" w:styleId="af0">
    <w:name w:val="annotation text"/>
    <w:basedOn w:val="a"/>
    <w:link w:val="af1"/>
    <w:uiPriority w:val="99"/>
    <w:semiHidden/>
    <w:unhideWhenUsed/>
    <w:rsid w:val="00132B8A"/>
    <w:rPr>
      <w:rFonts w:eastAsia="ＭＳ 明朝"/>
      <w:lang w:val="en-AU"/>
    </w:rPr>
  </w:style>
  <w:style w:type="character" w:customStyle="1" w:styleId="af1">
    <w:name w:val="コメント文字列 (文字)"/>
    <w:basedOn w:val="a0"/>
    <w:link w:val="af0"/>
    <w:uiPriority w:val="99"/>
    <w:semiHidden/>
    <w:rsid w:val="00132B8A"/>
    <w:rPr>
      <w:rFonts w:eastAsia="ＭＳ 明朝"/>
      <w:kern w:val="0"/>
      <w:sz w:val="22"/>
      <w:lang w:val="en-AU" w:eastAsia="en-US"/>
    </w:rPr>
  </w:style>
  <w:style w:type="paragraph" w:styleId="af2">
    <w:name w:val="annotation subject"/>
    <w:basedOn w:val="af0"/>
    <w:next w:val="af0"/>
    <w:link w:val="af3"/>
    <w:uiPriority w:val="99"/>
    <w:semiHidden/>
    <w:unhideWhenUsed/>
    <w:rsid w:val="00132B8A"/>
    <w:rPr>
      <w:b/>
      <w:bCs/>
    </w:rPr>
  </w:style>
  <w:style w:type="character" w:customStyle="1" w:styleId="af3">
    <w:name w:val="コメント内容 (文字)"/>
    <w:basedOn w:val="af1"/>
    <w:link w:val="af2"/>
    <w:uiPriority w:val="99"/>
    <w:semiHidden/>
    <w:rsid w:val="00132B8A"/>
    <w:rPr>
      <w:rFonts w:eastAsia="ＭＳ 明朝"/>
      <w:b/>
      <w:bCs/>
      <w:kern w:val="0"/>
      <w:sz w:val="22"/>
      <w:lang w:val="en-AU" w:eastAsia="en-US"/>
    </w:rPr>
  </w:style>
  <w:style w:type="character" w:styleId="af4">
    <w:name w:val="FollowedHyperlink"/>
    <w:basedOn w:val="a0"/>
    <w:uiPriority w:val="99"/>
    <w:semiHidden/>
    <w:unhideWhenUsed/>
    <w:rsid w:val="00132B8A"/>
    <w:rPr>
      <w:color w:val="800080" w:themeColor="followedHyperlink"/>
      <w:u w:val="single"/>
    </w:rPr>
  </w:style>
  <w:style w:type="paragraph" w:styleId="af5">
    <w:name w:val="Subtitle"/>
    <w:basedOn w:val="a"/>
    <w:next w:val="a"/>
    <w:link w:val="af6"/>
    <w:uiPriority w:val="11"/>
    <w:qFormat/>
    <w:rsid w:val="00132B8A"/>
    <w:pPr>
      <w:numPr>
        <w:ilvl w:val="1"/>
      </w:numPr>
    </w:pPr>
    <w:rPr>
      <w:rFonts w:asciiTheme="majorHAnsi" w:eastAsiaTheme="majorEastAsia" w:hAnsiTheme="majorHAnsi" w:cstheme="majorBidi"/>
      <w:i/>
      <w:iCs/>
      <w:color w:val="4F81BD" w:themeColor="accent1"/>
      <w:spacing w:val="15"/>
      <w:sz w:val="24"/>
      <w:szCs w:val="24"/>
      <w:lang w:val="en-AU"/>
    </w:rPr>
  </w:style>
  <w:style w:type="character" w:customStyle="1" w:styleId="af6">
    <w:name w:val="副題 (文字)"/>
    <w:basedOn w:val="a0"/>
    <w:link w:val="af5"/>
    <w:uiPriority w:val="11"/>
    <w:rsid w:val="00132B8A"/>
    <w:rPr>
      <w:rFonts w:asciiTheme="majorHAnsi" w:eastAsiaTheme="majorEastAsia" w:hAnsiTheme="majorHAnsi" w:cstheme="majorBidi"/>
      <w:i/>
      <w:iCs/>
      <w:color w:val="4F81BD" w:themeColor="accent1"/>
      <w:spacing w:val="15"/>
      <w:kern w:val="0"/>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swiki.wmo.int/tiki-index.php?page=WisMetadat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is.wmo.int/file=25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s.wmo.int/WIS-Guide" TargetMode="External"/><Relationship Id="rId5" Type="http://schemas.openxmlformats.org/officeDocument/2006/relationships/settings" Target="settings.xml"/><Relationship Id="rId10" Type="http://schemas.openxmlformats.org/officeDocument/2006/relationships/hyperlink" Target="https://wiswiki.wmo.int/tiki-index.php?page=oaidoc" TargetMode="External"/><Relationship Id="rId4" Type="http://schemas.microsoft.com/office/2007/relationships/stylesWithEffects" Target="stylesWithEffects.xml"/><Relationship Id="rId9" Type="http://schemas.openxmlformats.org/officeDocument/2006/relationships/hyperlink" Target="https://wiswiki.wmo.int/tiki-index.php?page=WmoCoreMetadata&amp;structure=WIS+up"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EC16E-A02F-45F1-A0F7-9967A6C39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2112</Words>
  <Characters>12040</Characters>
  <Application>Microsoft Office Word</Application>
  <DocSecurity>0</DocSecurity>
  <Lines>100</Lines>
  <Paragraphs>28</Paragraphs>
  <ScaleCrop>false</ScaleCrop>
  <HeadingPairs>
    <vt:vector size="2" baseType="variant">
      <vt:variant>
        <vt:lpstr>タイトル</vt:lpstr>
      </vt:variant>
      <vt:variant>
        <vt:i4>1</vt:i4>
      </vt:variant>
    </vt:vector>
  </HeadingPairs>
  <TitlesOfParts>
    <vt:vector size="1" baseType="lpstr">
      <vt:lpstr/>
    </vt:vector>
  </TitlesOfParts>
  <Company>気象庁</Company>
  <LinksUpToDate>false</LinksUpToDate>
  <CharactersWithSpaces>14124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Tsunoda</dc:creator>
  <cp:lastModifiedBy>Ken Tsunoda</cp:lastModifiedBy>
  <cp:revision>6</cp:revision>
  <dcterms:created xsi:type="dcterms:W3CDTF">2017-11-02T09:50:00Z</dcterms:created>
  <dcterms:modified xsi:type="dcterms:W3CDTF">2017-11-09T06:36:00Z</dcterms:modified>
</cp:coreProperties>
</file>