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25343F" w:rsidRDefault="0025343F" w:rsidP="00313D16">
            <w:pPr>
              <w:tabs>
                <w:tab w:val="left" w:pos="6946"/>
              </w:tabs>
              <w:suppressAutoHyphens/>
              <w:spacing w:after="120" w:line="252" w:lineRule="auto"/>
              <w:ind w:left="1134"/>
              <w:rPr>
                <w:rFonts w:cstheme="minorBidi"/>
                <w:b/>
                <w:snapToGrid w:val="0"/>
                <w:color w:val="365F91" w:themeColor="accent1" w:themeShade="BF"/>
                <w:szCs w:val="22"/>
              </w:rPr>
            </w:pPr>
            <w:r w:rsidRPr="0025343F">
              <w:rPr>
                <w:rFonts w:cstheme="minorBidi"/>
                <w:b/>
                <w:snapToGrid w:val="0"/>
                <w:color w:val="365F91" w:themeColor="accent1" w:themeShade="BF"/>
                <w:szCs w:val="22"/>
              </w:rPr>
              <w:t>E</w:t>
            </w:r>
            <w:r w:rsidR="008938DA">
              <w:rPr>
                <w:rFonts w:cstheme="minorBidi"/>
                <w:b/>
                <w:snapToGrid w:val="0"/>
                <w:color w:val="365F91" w:themeColor="accent1" w:themeShade="BF"/>
                <w:szCs w:val="22"/>
              </w:rPr>
              <w:t xml:space="preserve">xpert </w:t>
            </w:r>
            <w:r w:rsidRPr="0025343F">
              <w:rPr>
                <w:rFonts w:cstheme="minorBidi"/>
                <w:b/>
                <w:snapToGrid w:val="0"/>
                <w:color w:val="365F91" w:themeColor="accent1" w:themeShade="BF"/>
                <w:szCs w:val="22"/>
              </w:rPr>
              <w:t>T</w:t>
            </w:r>
            <w:r w:rsidR="008938DA">
              <w:rPr>
                <w:rFonts w:cstheme="minorBidi"/>
                <w:b/>
                <w:snapToGrid w:val="0"/>
                <w:color w:val="365F91" w:themeColor="accent1" w:themeShade="BF"/>
                <w:szCs w:val="22"/>
              </w:rPr>
              <w:t>eam on</w:t>
            </w:r>
            <w:r w:rsidRPr="0025343F">
              <w:rPr>
                <w:rFonts w:cstheme="minorBidi"/>
                <w:b/>
                <w:snapToGrid w:val="0"/>
                <w:color w:val="365F91" w:themeColor="accent1" w:themeShade="BF"/>
                <w:szCs w:val="22"/>
              </w:rPr>
              <w:t>-WIS</w:t>
            </w:r>
            <w:r w:rsidR="008938DA">
              <w:rPr>
                <w:rFonts w:cstheme="minorBidi"/>
                <w:b/>
                <w:snapToGrid w:val="0"/>
                <w:color w:val="365F91" w:themeColor="accent1" w:themeShade="BF"/>
                <w:szCs w:val="22"/>
              </w:rPr>
              <w:t xml:space="preserve"> </w:t>
            </w:r>
            <w:r w:rsidRPr="0025343F">
              <w:rPr>
                <w:rFonts w:cstheme="minorBidi"/>
                <w:b/>
                <w:snapToGrid w:val="0"/>
                <w:color w:val="365F91" w:themeColor="accent1" w:themeShade="BF"/>
                <w:szCs w:val="22"/>
              </w:rPr>
              <w:t>C</w:t>
            </w:r>
            <w:r w:rsidR="008938DA">
              <w:rPr>
                <w:rFonts w:cstheme="minorBidi"/>
                <w:b/>
                <w:snapToGrid w:val="0"/>
                <w:color w:val="365F91" w:themeColor="accent1" w:themeShade="BF"/>
                <w:szCs w:val="22"/>
              </w:rPr>
              <w:t>entres</w:t>
            </w:r>
          </w:p>
          <w:p w:rsidR="00B74B70" w:rsidRPr="005D666D" w:rsidRDefault="0025343F" w:rsidP="008938DA">
            <w:pPr>
              <w:tabs>
                <w:tab w:val="left" w:pos="6946"/>
              </w:tabs>
              <w:suppressAutoHyphens/>
              <w:spacing w:after="120" w:line="252" w:lineRule="auto"/>
              <w:ind w:left="1134"/>
              <w:rPr>
                <w:rFonts w:cs="Tahoma"/>
                <w:b/>
                <w:bCs/>
                <w:color w:val="365F91" w:themeColor="accent1" w:themeShade="BF"/>
                <w:szCs w:val="22"/>
              </w:rPr>
            </w:pPr>
            <w:r>
              <w:rPr>
                <w:snapToGrid w:val="0"/>
                <w:color w:val="365F91" w:themeColor="accent1" w:themeShade="BF"/>
                <w:szCs w:val="22"/>
              </w:rPr>
              <w:t>Geneva, 1</w:t>
            </w:r>
            <w:r w:rsidR="008938DA">
              <w:rPr>
                <w:snapToGrid w:val="0"/>
                <w:color w:val="365F91" w:themeColor="accent1" w:themeShade="BF"/>
                <w:szCs w:val="22"/>
              </w:rPr>
              <w:t>3</w:t>
            </w:r>
            <w:r>
              <w:rPr>
                <w:snapToGrid w:val="0"/>
                <w:color w:val="365F91" w:themeColor="accent1" w:themeShade="BF"/>
                <w:szCs w:val="22"/>
              </w:rPr>
              <w:t>-1</w:t>
            </w:r>
            <w:r w:rsidR="008938DA">
              <w:rPr>
                <w:snapToGrid w:val="0"/>
                <w:color w:val="365F91" w:themeColor="accent1" w:themeShade="BF"/>
                <w:szCs w:val="22"/>
              </w:rPr>
              <w:t>7</w:t>
            </w:r>
            <w:r>
              <w:rPr>
                <w:snapToGrid w:val="0"/>
                <w:color w:val="365F91" w:themeColor="accent1" w:themeShade="BF"/>
                <w:szCs w:val="22"/>
              </w:rPr>
              <w:t xml:space="preserve"> November 2017</w:t>
            </w:r>
          </w:p>
        </w:tc>
        <w:tc>
          <w:tcPr>
            <w:tcW w:w="2977" w:type="dxa"/>
          </w:tcPr>
          <w:p w:rsidR="00B74B70" w:rsidRPr="00F61675" w:rsidRDefault="0025343F" w:rsidP="008938DA">
            <w:pPr>
              <w:spacing w:after="60"/>
              <w:ind w:right="-108"/>
              <w:jc w:val="right"/>
              <w:rPr>
                <w:rFonts w:cs="Tahoma"/>
                <w:b/>
                <w:bCs/>
                <w:color w:val="365F91" w:themeColor="accent1" w:themeShade="BF"/>
                <w:szCs w:val="22"/>
                <w:lang w:val="fr-CH"/>
              </w:rPr>
            </w:pPr>
            <w:r w:rsidRPr="0025343F">
              <w:rPr>
                <w:rFonts w:cs="Tahoma"/>
                <w:b/>
                <w:bCs/>
                <w:color w:val="365F91" w:themeColor="accent1" w:themeShade="BF"/>
                <w:szCs w:val="22"/>
                <w:lang w:val="fr-CH"/>
              </w:rPr>
              <w:t>ET-WISC</w:t>
            </w:r>
            <w:bookmarkStart w:id="0" w:name="_GoBack"/>
            <w:bookmarkEnd w:id="0"/>
            <w:r w:rsidRPr="0025343F">
              <w:rPr>
                <w:rFonts w:cs="Tahoma"/>
                <w:b/>
                <w:bCs/>
                <w:color w:val="365F91" w:themeColor="accent1" w:themeShade="BF"/>
                <w:szCs w:val="22"/>
                <w:lang w:val="fr-CH"/>
              </w:rPr>
              <w:t>2017</w:t>
            </w:r>
            <w:r w:rsidR="00B74B70" w:rsidRPr="0025343F">
              <w:rPr>
                <w:rFonts w:cs="Tahoma"/>
                <w:b/>
                <w:bCs/>
                <w:color w:val="365F91" w:themeColor="accent1" w:themeShade="BF"/>
                <w:szCs w:val="22"/>
                <w:lang w:val="fr-CH"/>
              </w:rPr>
              <w:t>/</w:t>
            </w:r>
            <w:r w:rsidRPr="0025343F">
              <w:rPr>
                <w:rFonts w:cs="Tahoma"/>
                <w:b/>
                <w:bCs/>
                <w:color w:val="365F91" w:themeColor="accent1" w:themeShade="BF"/>
                <w:szCs w:val="22"/>
                <w:lang w:val="fr-CH"/>
              </w:rPr>
              <w:t>Doc 4</w:t>
            </w:r>
            <w:r w:rsidR="008938DA">
              <w:rPr>
                <w:rFonts w:cs="Tahoma"/>
                <w:b/>
                <w:bCs/>
                <w:color w:val="365F91" w:themeColor="accent1" w:themeShade="BF"/>
                <w:szCs w:val="22"/>
                <w:lang w:val="fr-CH"/>
              </w:rPr>
              <w:t>.1(1)</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25343F">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5343F">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25343F" w:rsidP="00313D16">
            <w:pPr>
              <w:spacing w:after="60"/>
              <w:ind w:right="-108"/>
              <w:jc w:val="right"/>
              <w:rPr>
                <w:rFonts w:cs="Tahoma"/>
                <w:color w:val="365F91" w:themeColor="accent1" w:themeShade="BF"/>
                <w:szCs w:val="22"/>
              </w:rPr>
            </w:pPr>
            <w:r>
              <w:rPr>
                <w:rFonts w:cs="Tahoma"/>
                <w:color w:val="365F91" w:themeColor="accent1" w:themeShade="BF"/>
                <w:szCs w:val="22"/>
              </w:rPr>
              <w:t>31 October 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25343F" w:rsidP="000E3612">
      <w:pPr>
        <w:pStyle w:val="Heading1"/>
        <w:jc w:val="center"/>
      </w:pPr>
      <w:r>
        <w:t>FAST TRACK CHANGES SINCE April 2016</w:t>
      </w:r>
    </w:p>
    <w:p w:rsidR="0025343F" w:rsidRDefault="0025343F" w:rsidP="0025343F">
      <w:pPr>
        <w:pStyle w:val="BodyText"/>
      </w:pPr>
      <w:r>
        <w:t>This document summarized amendments to the Manual on Codes, Manual on GTS and Manual on WIS implemented using the Fast Track or Between Sessions procedures between April 2016 and October 2017.</w:t>
      </w:r>
    </w:p>
    <w:p w:rsidR="0025343F" w:rsidRDefault="0025343F" w:rsidP="0025343F">
      <w:pPr>
        <w:pStyle w:val="Heading2"/>
        <w:rPr>
          <w:rFonts w:hint="eastAsia"/>
        </w:rPr>
      </w:pPr>
      <w:r>
        <w:t>Manual on Codes Volume I.2 (Table Driven Code Forms)</w:t>
      </w:r>
    </w:p>
    <w:p w:rsidR="0025343F" w:rsidRDefault="00CB7627" w:rsidP="001624C8">
      <w:pPr>
        <w:pStyle w:val="Heading3"/>
      </w:pPr>
      <w:r w:rsidRPr="00CB7627">
        <w:t>For implementation on 4 May 2016</w:t>
      </w:r>
      <w:r>
        <w:t xml:space="preserve">. GRIB 2 </w:t>
      </w:r>
      <w:r w:rsidR="001624C8">
        <w:t>version</w:t>
      </w:r>
      <w:r>
        <w:t xml:space="preserve"> </w:t>
      </w:r>
      <w:r w:rsidR="001624C8">
        <w:t>17. BUFR/CREX version 26</w:t>
      </w:r>
      <w:r w:rsidR="008242ED">
        <w:t xml:space="preserve"> (adoption between sessions)</w:t>
      </w:r>
      <w:r w:rsidR="001624C8">
        <w:t>.</w:t>
      </w:r>
    </w:p>
    <w:p w:rsidR="008242ED" w:rsidRPr="00661F02" w:rsidRDefault="008242ED" w:rsidP="008242ED">
      <w:pPr>
        <w:autoSpaceDE w:val="0"/>
        <w:autoSpaceDN w:val="0"/>
        <w:adjustRightInd w:val="0"/>
        <w:ind w:left="284" w:hanging="284"/>
        <w:rPr>
          <w:lang w:eastAsia="ja-JP"/>
        </w:rPr>
      </w:pPr>
      <w:r w:rsidRPr="00661F02">
        <w:rPr>
          <w:b/>
          <w:bCs/>
          <w:lang w:eastAsia="ja-JP"/>
        </w:rPr>
        <w:t xml:space="preserve">FM 92 GRIB </w:t>
      </w:r>
      <w:r w:rsidRPr="00661F02">
        <w:rPr>
          <w:lang w:eastAsia="ja-JP"/>
        </w:rPr>
        <w:t>– General regularly distributed information in binary form</w:t>
      </w:r>
    </w:p>
    <w:p w:rsidR="008242ED" w:rsidRDefault="008242ED" w:rsidP="008242ED">
      <w:pPr>
        <w:snapToGrid w:val="0"/>
        <w:ind w:left="426" w:hanging="426"/>
        <w:jc w:val="both"/>
        <w:rPr>
          <w:sz w:val="18"/>
          <w:szCs w:val="18"/>
          <w:lang w:eastAsia="ja-JP"/>
        </w:rPr>
      </w:pPr>
    </w:p>
    <w:p w:rsidR="008242ED" w:rsidRPr="00E97C3E" w:rsidRDefault="008242ED" w:rsidP="008242ED">
      <w:pPr>
        <w:snapToGrid w:val="0"/>
        <w:jc w:val="both"/>
        <w:rPr>
          <w:sz w:val="20"/>
        </w:rPr>
      </w:pPr>
    </w:p>
    <w:p w:rsidR="008242ED" w:rsidRPr="008242ED" w:rsidRDefault="008242ED" w:rsidP="008242ED">
      <w:pPr>
        <w:snapToGrid w:val="0"/>
        <w:jc w:val="both"/>
        <w:rPr>
          <w:sz w:val="20"/>
        </w:rPr>
      </w:pPr>
      <w:bookmarkStart w:id="1" w:name="C1"/>
      <w:bookmarkEnd w:id="1"/>
      <w:r w:rsidRPr="008242ED">
        <w:rPr>
          <w:sz w:val="20"/>
        </w:rPr>
        <w:t xml:space="preserve">1.   </w:t>
      </w:r>
      <w:hyperlink w:anchor="G1" w:history="1">
        <w:r w:rsidRPr="008242ED">
          <w:rPr>
            <w:rStyle w:val="Hyperlink"/>
            <w:color w:val="auto"/>
            <w:sz w:val="20"/>
            <w:u w:val="none"/>
          </w:rPr>
          <w:t>Fixed surface type for cloud base</w:t>
        </w:r>
        <w:r w:rsidRPr="008242ED">
          <w:rPr>
            <w:rStyle w:val="Hyperlink"/>
            <w:rFonts w:hint="eastAsia"/>
            <w:color w:val="auto"/>
            <w:sz w:val="20"/>
            <w:u w:val="none"/>
          </w:rPr>
          <w:t xml:space="preserve"> </w:t>
        </w:r>
        <w:r w:rsidRPr="008242ED">
          <w:rPr>
            <w:rStyle w:val="Hyperlink"/>
            <w:color w:val="auto"/>
            <w:sz w:val="20"/>
            <w:u w:val="none"/>
          </w:rPr>
          <w:t>fields</w:t>
        </w:r>
      </w:hyperlink>
    </w:p>
    <w:p w:rsidR="008242ED" w:rsidRPr="008242ED" w:rsidRDefault="008242ED" w:rsidP="008242ED">
      <w:pPr>
        <w:snapToGrid w:val="0"/>
        <w:jc w:val="both"/>
        <w:rPr>
          <w:sz w:val="20"/>
        </w:rPr>
      </w:pPr>
    </w:p>
    <w:p w:rsidR="008242ED" w:rsidRPr="008242ED" w:rsidRDefault="008242ED" w:rsidP="008242ED">
      <w:pPr>
        <w:snapToGrid w:val="0"/>
        <w:jc w:val="both"/>
        <w:rPr>
          <w:sz w:val="20"/>
        </w:rPr>
      </w:pPr>
      <w:bookmarkStart w:id="2" w:name="C2"/>
      <w:bookmarkEnd w:id="2"/>
      <w:r w:rsidRPr="008242ED">
        <w:rPr>
          <w:sz w:val="20"/>
        </w:rPr>
        <w:t xml:space="preserve">2.   </w:t>
      </w:r>
      <w:hyperlink w:anchor="G2" w:history="1">
        <w:r w:rsidRPr="008242ED">
          <w:rPr>
            <w:rStyle w:val="Hyperlink"/>
            <w:color w:val="auto"/>
            <w:sz w:val="20"/>
            <w:u w:val="none"/>
          </w:rPr>
          <w:t>GRIB2 parameters for NOAA/NWS forecast products</w:t>
        </w:r>
      </w:hyperlink>
    </w:p>
    <w:p w:rsidR="008242ED" w:rsidRPr="008242ED" w:rsidRDefault="008242ED" w:rsidP="008242ED">
      <w:pPr>
        <w:snapToGrid w:val="0"/>
        <w:jc w:val="both"/>
        <w:rPr>
          <w:sz w:val="20"/>
        </w:rPr>
      </w:pPr>
    </w:p>
    <w:p w:rsidR="008242ED" w:rsidRPr="008242ED" w:rsidRDefault="008242ED" w:rsidP="008242ED">
      <w:pPr>
        <w:snapToGrid w:val="0"/>
        <w:jc w:val="both"/>
        <w:rPr>
          <w:sz w:val="20"/>
        </w:rPr>
      </w:pPr>
      <w:bookmarkStart w:id="3" w:name="C3"/>
      <w:bookmarkEnd w:id="3"/>
      <w:r w:rsidRPr="008242ED">
        <w:rPr>
          <w:sz w:val="20"/>
        </w:rPr>
        <w:t xml:space="preserve">3.   </w:t>
      </w:r>
      <w:hyperlink w:anchor="G3" w:history="1">
        <w:r w:rsidRPr="008242ED">
          <w:rPr>
            <w:rStyle w:val="Hyperlink"/>
            <w:color w:val="auto"/>
            <w:sz w:val="20"/>
            <w:u w:val="none"/>
          </w:rPr>
          <w:t>GRIB2 parameters and level type for the uncertainties in ensembles of regional reanalyses project</w:t>
        </w:r>
      </w:hyperlink>
    </w:p>
    <w:p w:rsidR="008242ED" w:rsidRPr="008242ED" w:rsidRDefault="008242ED" w:rsidP="008242ED">
      <w:pPr>
        <w:snapToGrid w:val="0"/>
        <w:jc w:val="both"/>
        <w:rPr>
          <w:sz w:val="20"/>
        </w:rPr>
      </w:pPr>
    </w:p>
    <w:p w:rsidR="008242ED" w:rsidRPr="008242ED" w:rsidRDefault="008242ED" w:rsidP="008242ED">
      <w:pPr>
        <w:snapToGrid w:val="0"/>
        <w:jc w:val="both"/>
        <w:rPr>
          <w:sz w:val="20"/>
        </w:rPr>
      </w:pPr>
      <w:bookmarkStart w:id="4" w:name="C4"/>
      <w:bookmarkEnd w:id="4"/>
      <w:r w:rsidRPr="008242ED">
        <w:rPr>
          <w:sz w:val="20"/>
        </w:rPr>
        <w:t xml:space="preserve">4.   </w:t>
      </w:r>
      <w:hyperlink w:anchor="G4" w:history="1">
        <w:r w:rsidRPr="008242ED">
          <w:rPr>
            <w:rStyle w:val="Hyperlink"/>
            <w:color w:val="auto"/>
            <w:sz w:val="20"/>
            <w:u w:val="none"/>
          </w:rPr>
          <w:t>GRIB2 parameters for new forecast and post-processing products</w:t>
        </w:r>
      </w:hyperlink>
    </w:p>
    <w:p w:rsidR="008242ED" w:rsidRPr="008242ED" w:rsidRDefault="008242ED" w:rsidP="008242ED"/>
    <w:p w:rsidR="008242ED" w:rsidRPr="008242ED" w:rsidRDefault="008242ED" w:rsidP="008242ED">
      <w:pPr>
        <w:snapToGrid w:val="0"/>
        <w:jc w:val="both"/>
        <w:rPr>
          <w:b/>
        </w:rPr>
      </w:pPr>
    </w:p>
    <w:p w:rsidR="008242ED" w:rsidRPr="008242ED" w:rsidRDefault="008242ED" w:rsidP="008242ED">
      <w:pPr>
        <w:autoSpaceDE w:val="0"/>
        <w:autoSpaceDN w:val="0"/>
        <w:adjustRightInd w:val="0"/>
        <w:ind w:hanging="284"/>
        <w:rPr>
          <w:lang w:eastAsia="ja-JP"/>
        </w:rPr>
      </w:pPr>
      <w:r w:rsidRPr="008242ED">
        <w:rPr>
          <w:b/>
          <w:lang w:eastAsia="ja-JP"/>
        </w:rPr>
        <w:tab/>
        <w:t>FM 94 BUFR</w:t>
      </w:r>
      <w:r w:rsidRPr="008242ED">
        <w:rPr>
          <w:lang w:eastAsia="ja-JP"/>
        </w:rPr>
        <w:t xml:space="preserve"> – Binary universal form for the representation of meteorological data</w:t>
      </w:r>
    </w:p>
    <w:p w:rsidR="008242ED" w:rsidRPr="008242ED" w:rsidRDefault="008242ED" w:rsidP="008242ED">
      <w:pPr>
        <w:snapToGrid w:val="0"/>
        <w:jc w:val="both"/>
        <w:rPr>
          <w:sz w:val="20"/>
        </w:rPr>
      </w:pPr>
    </w:p>
    <w:p w:rsidR="008242ED" w:rsidRPr="008242ED" w:rsidRDefault="008242ED" w:rsidP="008242ED">
      <w:pPr>
        <w:snapToGrid w:val="0"/>
        <w:jc w:val="both"/>
        <w:rPr>
          <w:sz w:val="20"/>
        </w:rPr>
      </w:pPr>
      <w:bookmarkStart w:id="5" w:name="C5"/>
      <w:bookmarkEnd w:id="5"/>
      <w:r w:rsidRPr="008242ED">
        <w:rPr>
          <w:sz w:val="20"/>
        </w:rPr>
        <w:t xml:space="preserve">5.   </w:t>
      </w:r>
      <w:hyperlink w:anchor="B5" w:history="1">
        <w:r w:rsidRPr="008242ED">
          <w:rPr>
            <w:rStyle w:val="Hyperlink"/>
            <w:color w:val="auto"/>
            <w:sz w:val="20"/>
            <w:u w:val="none"/>
          </w:rPr>
          <w:t>BUFR sequence and elements for Atmospheric Laser Doppler Instrument (ALADIN)</w:t>
        </w:r>
      </w:hyperlink>
    </w:p>
    <w:p w:rsidR="008242ED" w:rsidRPr="008242ED" w:rsidRDefault="008242ED" w:rsidP="008242ED">
      <w:pPr>
        <w:snapToGrid w:val="0"/>
        <w:jc w:val="both"/>
        <w:rPr>
          <w:sz w:val="20"/>
        </w:rPr>
      </w:pPr>
    </w:p>
    <w:p w:rsidR="008242ED" w:rsidRPr="008242ED" w:rsidRDefault="008242ED" w:rsidP="008242ED">
      <w:pPr>
        <w:snapToGrid w:val="0"/>
        <w:jc w:val="both"/>
        <w:rPr>
          <w:sz w:val="20"/>
        </w:rPr>
      </w:pPr>
      <w:bookmarkStart w:id="6" w:name="C6"/>
      <w:bookmarkEnd w:id="6"/>
      <w:r w:rsidRPr="008242ED">
        <w:rPr>
          <w:sz w:val="20"/>
        </w:rPr>
        <w:t xml:space="preserve">6.   </w:t>
      </w:r>
      <w:hyperlink w:anchor="B6" w:history="1">
        <w:r w:rsidRPr="008242ED">
          <w:rPr>
            <w:rStyle w:val="Hyperlink"/>
            <w:color w:val="auto"/>
            <w:sz w:val="20"/>
            <w:u w:val="none"/>
          </w:rPr>
          <w:t>BUFR templates for WAVEOB data</w:t>
        </w:r>
      </w:hyperlink>
    </w:p>
    <w:p w:rsidR="008242ED" w:rsidRPr="008242ED" w:rsidRDefault="008242ED" w:rsidP="008242ED">
      <w:pPr>
        <w:snapToGrid w:val="0"/>
        <w:jc w:val="both"/>
        <w:rPr>
          <w:sz w:val="20"/>
        </w:rPr>
      </w:pPr>
    </w:p>
    <w:p w:rsidR="008242ED" w:rsidRDefault="008242ED" w:rsidP="008242ED">
      <w:pPr>
        <w:rPr>
          <w:rStyle w:val="Hyperlink"/>
          <w:color w:val="auto"/>
          <w:sz w:val="20"/>
          <w:u w:val="none"/>
        </w:rPr>
      </w:pPr>
      <w:bookmarkStart w:id="7" w:name="C7"/>
      <w:bookmarkEnd w:id="7"/>
      <w:r w:rsidRPr="008242ED">
        <w:rPr>
          <w:sz w:val="20"/>
        </w:rPr>
        <w:t xml:space="preserve">7.   </w:t>
      </w:r>
      <w:hyperlink w:anchor="B7" w:history="1">
        <w:r w:rsidRPr="008242ED">
          <w:rPr>
            <w:rStyle w:val="Hyperlink"/>
            <w:color w:val="auto"/>
            <w:sz w:val="20"/>
            <w:u w:val="none"/>
          </w:rPr>
          <w:t>BUFR elements and sequence for international exchange of road weather information</w:t>
        </w:r>
      </w:hyperlink>
    </w:p>
    <w:p w:rsidR="008242ED" w:rsidRDefault="008242ED" w:rsidP="008242ED">
      <w:pPr>
        <w:jc w:val="center"/>
        <w:rPr>
          <w:rStyle w:val="Hyperlink"/>
          <w:color w:val="auto"/>
          <w:sz w:val="20"/>
          <w:u w:val="none"/>
        </w:rPr>
      </w:pPr>
      <w:r>
        <w:rPr>
          <w:rStyle w:val="Hyperlink"/>
          <w:color w:val="auto"/>
          <w:sz w:val="20"/>
          <w:u w:val="none"/>
        </w:rPr>
        <w:t>---------</w:t>
      </w:r>
    </w:p>
    <w:p w:rsidR="001624C8" w:rsidRDefault="001624C8" w:rsidP="001624C8">
      <w:pPr>
        <w:pStyle w:val="Heading3"/>
      </w:pPr>
      <w:r w:rsidRPr="001624C8">
        <w:t>For implementation on 22 September 2016 (as pre-operational)</w:t>
      </w:r>
      <w:r>
        <w:t>. BUFR/CREX table version 26.1.0.</w:t>
      </w:r>
    </w:p>
    <w:p w:rsidR="001624C8" w:rsidRPr="008242ED" w:rsidRDefault="001624C8" w:rsidP="001624C8">
      <w:pPr>
        <w:snapToGrid w:val="0"/>
        <w:rPr>
          <w:rFonts w:ascii="Verdana" w:hAnsi="Verdana"/>
          <w:b/>
        </w:rPr>
      </w:pPr>
    </w:p>
    <w:p w:rsidR="001624C8" w:rsidRPr="008242ED" w:rsidRDefault="001624C8" w:rsidP="001624C8">
      <w:pPr>
        <w:snapToGrid w:val="0"/>
        <w:rPr>
          <w:rFonts w:ascii="Verdana" w:hAnsi="Verdana"/>
          <w:b/>
        </w:rPr>
      </w:pPr>
      <w:bookmarkStart w:id="8" w:name="BC"/>
      <w:bookmarkEnd w:id="8"/>
      <w:r w:rsidRPr="008242ED">
        <w:rPr>
          <w:rFonts w:ascii="Verdana" w:hAnsi="Verdana"/>
          <w:b/>
        </w:rPr>
        <w:t>FM 94 BUFR/FM 95 CREX</w:t>
      </w:r>
    </w:p>
    <w:p w:rsidR="001624C8" w:rsidRPr="008242ED" w:rsidRDefault="001624C8" w:rsidP="001624C8">
      <w:pPr>
        <w:snapToGrid w:val="0"/>
        <w:jc w:val="both"/>
        <w:rPr>
          <w:rFonts w:ascii="Verdana" w:hAnsi="Verdana"/>
          <w:b/>
        </w:rPr>
      </w:pPr>
    </w:p>
    <w:p w:rsidR="001624C8" w:rsidRDefault="001624C8" w:rsidP="001624C8">
      <w:pPr>
        <w:snapToGrid w:val="0"/>
        <w:spacing w:after="120"/>
        <w:ind w:left="567" w:hanging="567"/>
        <w:jc w:val="both"/>
        <w:rPr>
          <w:rFonts w:ascii="Verdana" w:hAnsi="Verdana"/>
          <w:sz w:val="20"/>
        </w:rPr>
      </w:pPr>
      <w:r w:rsidRPr="008242ED">
        <w:rPr>
          <w:rFonts w:ascii="Verdana" w:hAnsi="Verdana"/>
          <w:sz w:val="20"/>
          <w:lang w:eastAsia="ja-JP"/>
        </w:rPr>
        <w:t>1.</w:t>
      </w:r>
      <w:r w:rsidRPr="008242ED">
        <w:rPr>
          <w:rFonts w:ascii="Verdana" w:hAnsi="Verdana"/>
          <w:sz w:val="20"/>
          <w:lang w:eastAsia="ja-JP"/>
        </w:rPr>
        <w:tab/>
      </w:r>
      <w:r w:rsidRPr="008242ED">
        <w:rPr>
          <w:rFonts w:ascii="Verdana" w:hAnsi="Verdana"/>
          <w:sz w:val="20"/>
        </w:rPr>
        <w:t>BUFR Sequence for synoptic reports from sea stations suitable for VOS observation data (editorial changes)</w:t>
      </w:r>
    </w:p>
    <w:p w:rsidR="008242ED" w:rsidRPr="008242ED" w:rsidRDefault="008242ED" w:rsidP="008242ED">
      <w:pPr>
        <w:snapToGrid w:val="0"/>
        <w:spacing w:after="120"/>
        <w:ind w:left="567" w:hanging="567"/>
        <w:jc w:val="center"/>
        <w:rPr>
          <w:rFonts w:ascii="Verdana" w:hAnsi="Verdana"/>
          <w:sz w:val="20"/>
          <w:lang w:eastAsia="ja-JP"/>
        </w:rPr>
      </w:pPr>
      <w:r>
        <w:rPr>
          <w:rFonts w:ascii="Verdana" w:hAnsi="Verdana"/>
          <w:sz w:val="20"/>
        </w:rPr>
        <w:t>--------</w:t>
      </w:r>
    </w:p>
    <w:p w:rsidR="001624C8" w:rsidRDefault="001624C8" w:rsidP="001624C8">
      <w:pPr>
        <w:pStyle w:val="Heading3"/>
      </w:pPr>
      <w:r w:rsidRPr="001624C8">
        <w:t>For implementation on 2 November 2016</w:t>
      </w:r>
      <w:r>
        <w:t>. GRIB 2 version 28. BUFR/CREX version 27.</w:t>
      </w:r>
    </w:p>
    <w:p w:rsidR="001624C8" w:rsidRPr="001624C8" w:rsidRDefault="001624C8" w:rsidP="001624C8">
      <w:pPr>
        <w:autoSpaceDE w:val="0"/>
        <w:autoSpaceDN w:val="0"/>
        <w:adjustRightInd w:val="0"/>
        <w:rPr>
          <w:rFonts w:eastAsia="MS Mincho"/>
          <w:color w:val="000000"/>
          <w:sz w:val="24"/>
          <w:szCs w:val="24"/>
          <w:lang w:eastAsia="en-GB"/>
        </w:rPr>
      </w:pPr>
    </w:p>
    <w:p w:rsidR="001624C8" w:rsidRPr="001624C8" w:rsidRDefault="001624C8" w:rsidP="001624C8">
      <w:pPr>
        <w:autoSpaceDE w:val="0"/>
        <w:autoSpaceDN w:val="0"/>
        <w:adjustRightInd w:val="0"/>
        <w:rPr>
          <w:rFonts w:eastAsia="MS Mincho"/>
          <w:color w:val="000000"/>
          <w:szCs w:val="22"/>
          <w:lang w:eastAsia="en-GB"/>
        </w:rPr>
      </w:pPr>
      <w:r w:rsidRPr="001624C8">
        <w:rPr>
          <w:rFonts w:eastAsia="MS Mincho"/>
          <w:color w:val="000000"/>
          <w:sz w:val="24"/>
          <w:szCs w:val="24"/>
          <w:lang w:eastAsia="en-GB"/>
        </w:rPr>
        <w:t xml:space="preserve"> </w:t>
      </w:r>
      <w:r w:rsidRPr="001624C8">
        <w:rPr>
          <w:rFonts w:eastAsia="MS Mincho"/>
          <w:b/>
          <w:bCs/>
          <w:color w:val="000000"/>
          <w:szCs w:val="22"/>
          <w:lang w:eastAsia="en-GB"/>
        </w:rPr>
        <w:t xml:space="preserve">FM 92 GRIB </w:t>
      </w:r>
      <w:r w:rsidRPr="001624C8">
        <w:rPr>
          <w:rFonts w:eastAsia="MS Mincho"/>
          <w:color w:val="000000"/>
          <w:szCs w:val="22"/>
          <w:lang w:eastAsia="en-GB"/>
        </w:rPr>
        <w:t xml:space="preserve">– General regularly distributed information in binary form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1. New parameter for tropical cyclone forecasts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2. New GRIB template for post-processed NWP output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3. New GRIB table entries (unbalanced components)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4. Amendments in common code table C–14 for Pollen, new parameters in code table 4.2 and new entries in code table 4.5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lastRenderedPageBreak/>
        <w:t xml:space="preserve">5. New generating process and common codes to represent wildfire-driven pollution in air quality models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6. Update of GRIB2 new compression method – CCSDS </w:t>
      </w:r>
      <w:proofErr w:type="spellStart"/>
      <w:r w:rsidRPr="001624C8">
        <w:rPr>
          <w:rFonts w:ascii="Verdana" w:eastAsia="MS Mincho" w:hAnsi="Verdana" w:cs="Verdana"/>
          <w:sz w:val="20"/>
          <w:lang w:eastAsia="en-GB"/>
        </w:rPr>
        <w:t>libaec</w:t>
      </w:r>
      <w:proofErr w:type="spellEnd"/>
      <w:r w:rsidRPr="001624C8">
        <w:rPr>
          <w:rFonts w:ascii="Verdana" w:eastAsia="MS Mincho" w:hAnsi="Verdana" w:cs="Verdana"/>
          <w:sz w:val="20"/>
          <w:lang w:eastAsia="en-GB"/>
        </w:rPr>
        <w:t xml:space="preserve">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7. New ensemble templates and one ensemble template correction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8. New table entries for GRIB2 to represent GRAPES model products </w:t>
      </w:r>
    </w:p>
    <w:p w:rsidR="001624C8" w:rsidRPr="008242ED" w:rsidRDefault="001624C8" w:rsidP="001624C8">
      <w:pPr>
        <w:autoSpaceDE w:val="0"/>
        <w:autoSpaceDN w:val="0"/>
        <w:adjustRightInd w:val="0"/>
        <w:rPr>
          <w:rFonts w:eastAsia="MS Mincho"/>
          <w:b/>
          <w:bCs/>
          <w:szCs w:val="22"/>
          <w:lang w:eastAsia="en-GB"/>
        </w:rPr>
      </w:pPr>
    </w:p>
    <w:p w:rsidR="001624C8" w:rsidRPr="001624C8" w:rsidRDefault="001624C8" w:rsidP="001624C8">
      <w:pPr>
        <w:autoSpaceDE w:val="0"/>
        <w:autoSpaceDN w:val="0"/>
        <w:adjustRightInd w:val="0"/>
        <w:rPr>
          <w:rFonts w:eastAsia="MS Mincho"/>
          <w:szCs w:val="22"/>
          <w:lang w:eastAsia="en-GB"/>
        </w:rPr>
      </w:pPr>
      <w:r w:rsidRPr="001624C8">
        <w:rPr>
          <w:rFonts w:eastAsia="MS Mincho"/>
          <w:b/>
          <w:bCs/>
          <w:szCs w:val="22"/>
          <w:lang w:eastAsia="en-GB"/>
        </w:rPr>
        <w:t xml:space="preserve">FM 94 BUFR/FM 95 CREX </w:t>
      </w:r>
      <w:r w:rsidRPr="001624C8">
        <w:rPr>
          <w:rFonts w:eastAsia="MS Mincho"/>
          <w:szCs w:val="22"/>
          <w:lang w:eastAsia="en-GB"/>
        </w:rPr>
        <w:t xml:space="preserve">– Binary universal form for the representation of meteorological data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9. New entries for </w:t>
      </w:r>
      <w:proofErr w:type="spellStart"/>
      <w:r w:rsidRPr="001624C8">
        <w:rPr>
          <w:rFonts w:ascii="Verdana" w:eastAsia="MS Mincho" w:hAnsi="Verdana" w:cs="Verdana"/>
          <w:sz w:val="20"/>
          <w:lang w:eastAsia="en-GB"/>
        </w:rPr>
        <w:t>dropsonde</w:t>
      </w:r>
      <w:proofErr w:type="spellEnd"/>
      <w:r w:rsidRPr="001624C8">
        <w:rPr>
          <w:rFonts w:ascii="Verdana" w:eastAsia="MS Mincho" w:hAnsi="Verdana" w:cs="Verdana"/>
          <w:sz w:val="20"/>
          <w:lang w:eastAsia="en-GB"/>
        </w:rPr>
        <w:t xml:space="preserve"> data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10. New BUFR elements for C-band synthetic aperture radar instrument (C-SAR)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11. BUFR Sequence for synoptic reports from sea stations suitable for VOS observation data (editorial changes)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12. Revised and additional new descriptors for radar data products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13. Revised note for encoding geographic coordinates in BUFR and new element descriptors for encoding coordinate reference systems and fixed reference mean sea level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14. </w:t>
      </w:r>
      <w:proofErr w:type="spellStart"/>
      <w:r w:rsidRPr="001624C8">
        <w:rPr>
          <w:rFonts w:ascii="Verdana" w:eastAsia="MS Mincho" w:hAnsi="Verdana" w:cs="Verdana"/>
          <w:sz w:val="20"/>
          <w:lang w:eastAsia="en-GB"/>
        </w:rPr>
        <w:t>Radiosounding</w:t>
      </w:r>
      <w:proofErr w:type="spellEnd"/>
      <w:r w:rsidRPr="001624C8">
        <w:rPr>
          <w:rFonts w:ascii="Verdana" w:eastAsia="MS Mincho" w:hAnsi="Verdana" w:cs="Verdana"/>
          <w:sz w:val="20"/>
          <w:lang w:eastAsia="en-GB"/>
        </w:rPr>
        <w:t xml:space="preserve"> meta-data reporting: clarifications and amendments required </w:t>
      </w:r>
    </w:p>
    <w:p w:rsidR="001624C8" w:rsidRPr="008242ED" w:rsidRDefault="001624C8" w:rsidP="001624C8">
      <w:pPr>
        <w:autoSpaceDE w:val="0"/>
        <w:autoSpaceDN w:val="0"/>
        <w:adjustRightInd w:val="0"/>
        <w:rPr>
          <w:rFonts w:eastAsia="MS Mincho"/>
          <w:b/>
          <w:bCs/>
          <w:szCs w:val="22"/>
          <w:lang w:eastAsia="en-GB"/>
        </w:rPr>
      </w:pPr>
    </w:p>
    <w:p w:rsidR="001624C8" w:rsidRPr="001624C8" w:rsidRDefault="001624C8" w:rsidP="001624C8">
      <w:pPr>
        <w:autoSpaceDE w:val="0"/>
        <w:autoSpaceDN w:val="0"/>
        <w:adjustRightInd w:val="0"/>
        <w:rPr>
          <w:rFonts w:eastAsia="MS Mincho"/>
          <w:szCs w:val="22"/>
          <w:lang w:eastAsia="en-GB"/>
        </w:rPr>
      </w:pPr>
      <w:r w:rsidRPr="001624C8">
        <w:rPr>
          <w:rFonts w:eastAsia="MS Mincho"/>
          <w:b/>
          <w:bCs/>
          <w:szCs w:val="22"/>
          <w:lang w:eastAsia="en-GB"/>
        </w:rPr>
        <w:t xml:space="preserve">Part C – Common Features to Binary and Alphanumeric Codes </w:t>
      </w:r>
    </w:p>
    <w:p w:rsidR="001624C8" w:rsidRPr="001624C8" w:rsidRDefault="001624C8" w:rsidP="001624C8">
      <w:pPr>
        <w:autoSpaceDE w:val="0"/>
        <w:autoSpaceDN w:val="0"/>
        <w:adjustRightInd w:val="0"/>
        <w:rPr>
          <w:rFonts w:eastAsia="MS Mincho"/>
          <w:szCs w:val="22"/>
          <w:lang w:eastAsia="en-GB"/>
        </w:rPr>
      </w:pPr>
      <w:r w:rsidRPr="001624C8">
        <w:rPr>
          <w:rFonts w:eastAsia="MS Mincho"/>
          <w:szCs w:val="22"/>
          <w:lang w:eastAsia="en-GB"/>
        </w:rPr>
        <w:t xml:space="preserve">c. Common code tables to binary and alphanumeric codes </w:t>
      </w:r>
    </w:p>
    <w:p w:rsidR="001624C8" w:rsidRPr="001624C8" w:rsidRDefault="001624C8" w:rsidP="001624C8">
      <w:pPr>
        <w:autoSpaceDE w:val="0"/>
        <w:autoSpaceDN w:val="0"/>
        <w:adjustRightInd w:val="0"/>
        <w:rPr>
          <w:rFonts w:eastAsia="MS Mincho"/>
          <w:szCs w:val="22"/>
          <w:lang w:eastAsia="en-GB"/>
        </w:rPr>
      </w:pPr>
      <w:r w:rsidRPr="001624C8">
        <w:rPr>
          <w:rFonts w:eastAsia="MS Mincho"/>
          <w:b/>
          <w:bCs/>
          <w:szCs w:val="22"/>
          <w:lang w:eastAsia="en-GB"/>
        </w:rPr>
        <w:t xml:space="preserve">COMMON CODE TABLES </w:t>
      </w:r>
    </w:p>
    <w:p w:rsidR="001624C8" w:rsidRPr="001624C8" w:rsidRDefault="001624C8" w:rsidP="001624C8">
      <w:pPr>
        <w:autoSpaceDE w:val="0"/>
        <w:autoSpaceDN w:val="0"/>
        <w:adjustRightInd w:val="0"/>
        <w:rPr>
          <w:rFonts w:ascii="Verdana" w:eastAsia="MS Mincho" w:hAnsi="Verdana" w:cs="Verdana"/>
          <w:sz w:val="20"/>
          <w:lang w:eastAsia="en-GB"/>
        </w:rPr>
      </w:pPr>
      <w:r w:rsidRPr="001624C8">
        <w:rPr>
          <w:rFonts w:ascii="Verdana" w:eastAsia="MS Mincho" w:hAnsi="Verdana" w:cs="Verdana"/>
          <w:sz w:val="20"/>
          <w:lang w:eastAsia="en-GB"/>
        </w:rPr>
        <w:t xml:space="preserve">15. New entries in common code table C-2 </w:t>
      </w:r>
    </w:p>
    <w:p w:rsidR="001624C8" w:rsidRDefault="001624C8" w:rsidP="001624C8">
      <w:pPr>
        <w:rPr>
          <w:rFonts w:ascii="Verdana" w:eastAsia="MS Mincho" w:hAnsi="Verdana" w:cs="Verdana"/>
          <w:sz w:val="20"/>
          <w:lang w:eastAsia="en-GB"/>
        </w:rPr>
      </w:pPr>
      <w:r w:rsidRPr="008242ED">
        <w:rPr>
          <w:rFonts w:ascii="Verdana" w:eastAsia="MS Mincho" w:hAnsi="Verdana" w:cs="Verdana"/>
          <w:sz w:val="20"/>
          <w:lang w:eastAsia="en-GB"/>
        </w:rPr>
        <w:t>16. New entries in common code tables C–5 and C–8</w:t>
      </w:r>
    </w:p>
    <w:p w:rsidR="008242ED" w:rsidRDefault="008242ED" w:rsidP="008242ED">
      <w:pPr>
        <w:jc w:val="center"/>
        <w:rPr>
          <w:rFonts w:ascii="Verdana" w:eastAsia="MS Mincho" w:hAnsi="Verdana" w:cs="Verdana"/>
          <w:sz w:val="20"/>
          <w:lang w:eastAsia="en-GB"/>
        </w:rPr>
      </w:pPr>
      <w:r>
        <w:rPr>
          <w:rFonts w:ascii="Verdana" w:eastAsia="MS Mincho" w:hAnsi="Verdana" w:cs="Verdana"/>
          <w:sz w:val="20"/>
          <w:lang w:eastAsia="en-GB"/>
        </w:rPr>
        <w:t>--------</w:t>
      </w:r>
    </w:p>
    <w:p w:rsidR="008242ED" w:rsidRDefault="008242ED" w:rsidP="008242ED">
      <w:pPr>
        <w:pStyle w:val="Heading3"/>
        <w:rPr>
          <w:rFonts w:eastAsia="MS Mincho"/>
          <w:lang w:eastAsia="en-GB"/>
        </w:rPr>
      </w:pPr>
      <w:r>
        <w:rPr>
          <w:rFonts w:eastAsia="MS Mincho"/>
          <w:lang w:eastAsia="en-GB"/>
        </w:rPr>
        <w:t>For implementation on 16 November 2016 (amendment between sessions procedure)</w:t>
      </w:r>
    </w:p>
    <w:p w:rsidR="008242ED" w:rsidRPr="008242ED" w:rsidRDefault="008242ED" w:rsidP="008242ED">
      <w:pPr>
        <w:autoSpaceDE w:val="0"/>
        <w:autoSpaceDN w:val="0"/>
        <w:adjustRightInd w:val="0"/>
        <w:rPr>
          <w:rFonts w:ascii="Verdana" w:eastAsia="MS Mincho" w:hAnsi="Verdana" w:cs="Verdana"/>
          <w:sz w:val="20"/>
          <w:lang w:eastAsia="en-GB"/>
        </w:rPr>
      </w:pPr>
      <w:r w:rsidRPr="008242ED">
        <w:rPr>
          <w:rFonts w:ascii="Verdana" w:eastAsia="MS Mincho" w:hAnsi="Verdana" w:cs="Verdana"/>
          <w:b/>
          <w:bCs/>
          <w:szCs w:val="22"/>
          <w:lang w:eastAsia="en-GB"/>
        </w:rPr>
        <w:t>FM 92 GRIB</w:t>
      </w:r>
      <w:r w:rsidRPr="008242ED">
        <w:rPr>
          <w:rFonts w:ascii="Verdana,Bold" w:eastAsia="MS Mincho" w:hAnsi="Verdana,Bold" w:cs="Verdana,Bold"/>
          <w:b/>
          <w:bCs/>
          <w:sz w:val="20"/>
          <w:lang w:eastAsia="en-GB"/>
        </w:rPr>
        <w:t xml:space="preserve"> </w:t>
      </w:r>
      <w:r w:rsidRPr="008242ED">
        <w:rPr>
          <w:rFonts w:ascii="Verdana" w:eastAsia="MS Mincho" w:hAnsi="Verdana" w:cs="Verdana"/>
          <w:sz w:val="20"/>
          <w:lang w:eastAsia="en-GB"/>
        </w:rPr>
        <w:t>– General regularly distributed information in binary form</w:t>
      </w:r>
    </w:p>
    <w:p w:rsidR="008242ED" w:rsidRDefault="008242ED" w:rsidP="008242ED">
      <w:pPr>
        <w:autoSpaceDE w:val="0"/>
        <w:autoSpaceDN w:val="0"/>
        <w:adjustRightInd w:val="0"/>
        <w:rPr>
          <w:rFonts w:ascii="Verdana" w:eastAsia="MS Mincho" w:hAnsi="Verdana" w:cs="Verdana"/>
          <w:sz w:val="20"/>
          <w:lang w:eastAsia="en-GB"/>
        </w:rPr>
      </w:pPr>
      <w:r w:rsidRPr="008242ED">
        <w:rPr>
          <w:rFonts w:ascii="Verdana" w:eastAsia="MS Mincho" w:hAnsi="Verdana" w:cs="Verdana"/>
          <w:sz w:val="20"/>
          <w:lang w:eastAsia="en-GB"/>
        </w:rPr>
        <w:t xml:space="preserve">1. Complete encoding of information required for </w:t>
      </w:r>
      <w:proofErr w:type="spellStart"/>
      <w:r w:rsidRPr="008242ED">
        <w:rPr>
          <w:rFonts w:ascii="Verdana" w:eastAsia="MS Mincho" w:hAnsi="Verdana" w:cs="Verdana"/>
          <w:sz w:val="20"/>
          <w:lang w:eastAsia="en-GB"/>
        </w:rPr>
        <w:t>georeferencing</w:t>
      </w:r>
      <w:proofErr w:type="spellEnd"/>
      <w:r w:rsidRPr="008242ED">
        <w:rPr>
          <w:rFonts w:ascii="Verdana" w:eastAsia="MS Mincho" w:hAnsi="Verdana" w:cs="Verdana"/>
          <w:sz w:val="20"/>
          <w:lang w:eastAsia="en-GB"/>
        </w:rPr>
        <w:t xml:space="preserve"> grid points in GRIB</w:t>
      </w:r>
    </w:p>
    <w:p w:rsidR="008242ED" w:rsidRPr="008242ED" w:rsidRDefault="008242ED" w:rsidP="008242ED">
      <w:pPr>
        <w:autoSpaceDE w:val="0"/>
        <w:autoSpaceDN w:val="0"/>
        <w:adjustRightInd w:val="0"/>
        <w:rPr>
          <w:rFonts w:ascii="Verdana" w:eastAsia="MS Mincho" w:hAnsi="Verdana" w:cs="Verdana"/>
          <w:sz w:val="20"/>
          <w:lang w:eastAsia="en-GB"/>
        </w:rPr>
      </w:pPr>
    </w:p>
    <w:p w:rsidR="008242ED" w:rsidRPr="008242ED" w:rsidRDefault="008242ED" w:rsidP="008242ED">
      <w:pPr>
        <w:pStyle w:val="Default"/>
        <w:rPr>
          <w:b/>
          <w:bCs/>
          <w:color w:val="auto"/>
          <w:sz w:val="22"/>
          <w:szCs w:val="22"/>
        </w:rPr>
      </w:pPr>
      <w:r w:rsidRPr="008242ED">
        <w:rPr>
          <w:b/>
          <w:bCs/>
          <w:color w:val="auto"/>
          <w:sz w:val="22"/>
          <w:szCs w:val="22"/>
        </w:rPr>
        <w:t>Part C – Common Features to Binary and Alphanumeric Codes</w:t>
      </w:r>
    </w:p>
    <w:p w:rsidR="008242ED" w:rsidRPr="008242ED" w:rsidRDefault="008242ED" w:rsidP="008242ED">
      <w:pPr>
        <w:autoSpaceDE w:val="0"/>
        <w:autoSpaceDN w:val="0"/>
        <w:adjustRightInd w:val="0"/>
        <w:rPr>
          <w:rFonts w:ascii="Verdana" w:eastAsia="MS Mincho" w:hAnsi="Verdana" w:cs="Verdana"/>
          <w:sz w:val="20"/>
          <w:lang w:eastAsia="en-GB"/>
        </w:rPr>
      </w:pPr>
      <w:r w:rsidRPr="008242ED">
        <w:rPr>
          <w:rFonts w:ascii="Verdana" w:eastAsia="MS Mincho" w:hAnsi="Verdana" w:cs="Verdana"/>
          <w:sz w:val="20"/>
          <w:lang w:eastAsia="en-GB"/>
        </w:rPr>
        <w:t>d. Regulations for reporting traditional observation data in Table-Driven Code Forms (TDCF):</w:t>
      </w:r>
    </w:p>
    <w:p w:rsidR="008242ED" w:rsidRPr="008242ED" w:rsidRDefault="008242ED" w:rsidP="008242ED">
      <w:pPr>
        <w:autoSpaceDE w:val="0"/>
        <w:autoSpaceDN w:val="0"/>
        <w:adjustRightInd w:val="0"/>
        <w:rPr>
          <w:rFonts w:ascii="Verdana" w:eastAsia="MS Mincho" w:hAnsi="Verdana" w:cs="Verdana"/>
          <w:sz w:val="20"/>
          <w:lang w:eastAsia="en-GB"/>
        </w:rPr>
      </w:pPr>
      <w:r w:rsidRPr="008242ED">
        <w:rPr>
          <w:rFonts w:ascii="Verdana" w:eastAsia="MS Mincho" w:hAnsi="Verdana" w:cs="Verdana"/>
          <w:sz w:val="20"/>
          <w:lang w:eastAsia="en-GB"/>
        </w:rPr>
        <w:t>BUFR or CREX</w:t>
      </w:r>
    </w:p>
    <w:p w:rsidR="008242ED" w:rsidRPr="008242ED" w:rsidRDefault="008242ED" w:rsidP="008242ED">
      <w:pPr>
        <w:autoSpaceDE w:val="0"/>
        <w:autoSpaceDN w:val="0"/>
        <w:adjustRightInd w:val="0"/>
        <w:rPr>
          <w:rFonts w:ascii="Verdana" w:eastAsia="MS Mincho" w:hAnsi="Verdana" w:cs="Verdana"/>
          <w:sz w:val="20"/>
          <w:lang w:eastAsia="en-GB"/>
        </w:rPr>
      </w:pPr>
      <w:r w:rsidRPr="008242ED">
        <w:rPr>
          <w:rFonts w:ascii="Verdana" w:eastAsia="MS Mincho" w:hAnsi="Verdana" w:cs="Verdana"/>
          <w:sz w:val="20"/>
          <w:lang w:eastAsia="en-GB"/>
        </w:rPr>
        <w:t>2. Clarifications of B/C30 and B/C32 Regulations</w:t>
      </w:r>
    </w:p>
    <w:p w:rsidR="008242ED" w:rsidRPr="008242ED" w:rsidRDefault="008242ED" w:rsidP="008242ED">
      <w:pPr>
        <w:autoSpaceDE w:val="0"/>
        <w:autoSpaceDN w:val="0"/>
        <w:adjustRightInd w:val="0"/>
        <w:rPr>
          <w:rFonts w:ascii="Verdana" w:eastAsia="MS Mincho" w:hAnsi="Verdana" w:cs="Verdana"/>
          <w:sz w:val="20"/>
          <w:lang w:eastAsia="en-GB"/>
        </w:rPr>
      </w:pPr>
      <w:r w:rsidRPr="008242ED">
        <w:rPr>
          <w:rFonts w:ascii="Verdana" w:eastAsia="MS Mincho" w:hAnsi="Verdana" w:cs="Verdana"/>
          <w:sz w:val="20"/>
          <w:lang w:eastAsia="en-GB"/>
        </w:rPr>
        <w:t>3. Amendment to Annex II to B/C25 Regulations</w:t>
      </w:r>
    </w:p>
    <w:p w:rsidR="008242ED" w:rsidRDefault="008242ED" w:rsidP="008242ED">
      <w:pPr>
        <w:rPr>
          <w:rFonts w:ascii="Verdana" w:eastAsia="MS Mincho" w:hAnsi="Verdana" w:cs="Verdana"/>
          <w:sz w:val="20"/>
          <w:lang w:eastAsia="en-GB"/>
        </w:rPr>
      </w:pPr>
      <w:r w:rsidRPr="008242ED">
        <w:rPr>
          <w:rFonts w:ascii="Verdana" w:eastAsia="MS Mincho" w:hAnsi="Verdana" w:cs="Verdana"/>
          <w:sz w:val="20"/>
          <w:lang w:eastAsia="en-GB"/>
        </w:rPr>
        <w:t>4. Clarification of upper-air wind reporting nearby the Poles</w:t>
      </w:r>
    </w:p>
    <w:p w:rsidR="008242ED" w:rsidRPr="008242ED" w:rsidRDefault="008242ED" w:rsidP="008242ED">
      <w:pPr>
        <w:jc w:val="center"/>
      </w:pPr>
      <w:r>
        <w:rPr>
          <w:rFonts w:ascii="Verdana" w:eastAsia="MS Mincho" w:hAnsi="Verdana" w:cs="Verdana"/>
          <w:sz w:val="20"/>
          <w:lang w:eastAsia="en-GB"/>
        </w:rPr>
        <w:t>--------</w:t>
      </w:r>
    </w:p>
    <w:p w:rsidR="001624C8" w:rsidRPr="008242ED" w:rsidRDefault="001624C8" w:rsidP="001624C8">
      <w:pPr>
        <w:pStyle w:val="Heading3"/>
      </w:pPr>
      <w:r w:rsidRPr="008242ED">
        <w:t>For implementation on 3 May 2017. GRIB 2 version 19. BUFR/CREX version 28.</w:t>
      </w:r>
    </w:p>
    <w:p w:rsidR="001624C8" w:rsidRPr="008242ED" w:rsidRDefault="001624C8" w:rsidP="001624C8">
      <w:pPr>
        <w:pStyle w:val="Default"/>
        <w:rPr>
          <w:color w:val="auto"/>
        </w:rPr>
      </w:pPr>
    </w:p>
    <w:p w:rsidR="001624C8" w:rsidRPr="008242ED" w:rsidRDefault="001624C8" w:rsidP="001624C8">
      <w:pPr>
        <w:pStyle w:val="Default"/>
        <w:rPr>
          <w:color w:val="auto"/>
          <w:sz w:val="22"/>
          <w:szCs w:val="22"/>
        </w:rPr>
      </w:pPr>
      <w:r w:rsidRPr="008242ED">
        <w:rPr>
          <w:color w:val="auto"/>
        </w:rPr>
        <w:t xml:space="preserve"> </w:t>
      </w:r>
      <w:r w:rsidRPr="008242ED">
        <w:rPr>
          <w:b/>
          <w:bCs/>
          <w:color w:val="auto"/>
          <w:sz w:val="22"/>
          <w:szCs w:val="22"/>
        </w:rPr>
        <w:t xml:space="preserve">FM 92 GRIB </w:t>
      </w:r>
      <w:r w:rsidRPr="008242ED">
        <w:rPr>
          <w:color w:val="auto"/>
          <w:sz w:val="22"/>
          <w:szCs w:val="22"/>
        </w:rPr>
        <w:t xml:space="preserve">– General regularly distributed information in binary form </w:t>
      </w:r>
    </w:p>
    <w:p w:rsidR="001624C8" w:rsidRPr="008242ED" w:rsidRDefault="001624C8" w:rsidP="001624C8">
      <w:pPr>
        <w:pStyle w:val="Default"/>
        <w:rPr>
          <w:color w:val="auto"/>
          <w:sz w:val="20"/>
          <w:szCs w:val="20"/>
        </w:rPr>
      </w:pPr>
      <w:r w:rsidRPr="008242ED">
        <w:rPr>
          <w:color w:val="auto"/>
          <w:sz w:val="20"/>
          <w:szCs w:val="20"/>
        </w:rPr>
        <w:t xml:space="preserve">1. New GRIB2 entry in code table 4.2 </w:t>
      </w:r>
    </w:p>
    <w:p w:rsidR="001624C8" w:rsidRPr="008242ED" w:rsidRDefault="001624C8" w:rsidP="001624C8">
      <w:pPr>
        <w:pStyle w:val="Default"/>
        <w:rPr>
          <w:color w:val="auto"/>
          <w:sz w:val="20"/>
          <w:szCs w:val="20"/>
        </w:rPr>
      </w:pPr>
      <w:r w:rsidRPr="008242ED">
        <w:rPr>
          <w:color w:val="auto"/>
          <w:sz w:val="20"/>
          <w:szCs w:val="20"/>
        </w:rPr>
        <w:t xml:space="preserve">2. New GRIB2 templates related to distribution functions and associated table entries </w:t>
      </w:r>
    </w:p>
    <w:p w:rsidR="001624C8" w:rsidRPr="008242ED" w:rsidRDefault="001624C8" w:rsidP="001624C8">
      <w:pPr>
        <w:pStyle w:val="Default"/>
        <w:rPr>
          <w:b/>
          <w:bCs/>
          <w:color w:val="auto"/>
          <w:sz w:val="22"/>
          <w:szCs w:val="22"/>
        </w:rPr>
      </w:pPr>
    </w:p>
    <w:p w:rsidR="001624C8" w:rsidRPr="008242ED" w:rsidRDefault="001624C8" w:rsidP="001624C8">
      <w:pPr>
        <w:pStyle w:val="Default"/>
        <w:rPr>
          <w:color w:val="auto"/>
          <w:sz w:val="22"/>
          <w:szCs w:val="22"/>
        </w:rPr>
      </w:pPr>
      <w:r w:rsidRPr="008242ED">
        <w:rPr>
          <w:b/>
          <w:bCs/>
          <w:color w:val="auto"/>
          <w:sz w:val="22"/>
          <w:szCs w:val="22"/>
        </w:rPr>
        <w:t xml:space="preserve">FM 94 BUFR </w:t>
      </w:r>
      <w:r w:rsidRPr="008242ED">
        <w:rPr>
          <w:color w:val="auto"/>
          <w:sz w:val="22"/>
          <w:szCs w:val="22"/>
        </w:rPr>
        <w:t xml:space="preserve">– Binary universal form for the representation of meteorological data </w:t>
      </w:r>
    </w:p>
    <w:p w:rsidR="001624C8" w:rsidRPr="008242ED" w:rsidRDefault="001624C8" w:rsidP="001624C8">
      <w:pPr>
        <w:pStyle w:val="Default"/>
        <w:rPr>
          <w:color w:val="auto"/>
          <w:sz w:val="20"/>
          <w:szCs w:val="20"/>
        </w:rPr>
      </w:pPr>
      <w:r w:rsidRPr="008242ED">
        <w:rPr>
          <w:color w:val="auto"/>
          <w:sz w:val="20"/>
          <w:szCs w:val="20"/>
        </w:rPr>
        <w:t xml:space="preserve">3. WIGOS Station Identifier </w:t>
      </w:r>
    </w:p>
    <w:p w:rsidR="001624C8" w:rsidRPr="008242ED" w:rsidRDefault="001624C8" w:rsidP="001624C8">
      <w:pPr>
        <w:pStyle w:val="Default"/>
        <w:rPr>
          <w:color w:val="auto"/>
          <w:sz w:val="20"/>
          <w:szCs w:val="20"/>
        </w:rPr>
      </w:pPr>
      <w:r w:rsidRPr="008242ED">
        <w:rPr>
          <w:color w:val="auto"/>
          <w:sz w:val="20"/>
          <w:szCs w:val="20"/>
        </w:rPr>
        <w:t xml:space="preserve">4. Clarification of entry 4 in code table 0 01 150 </w:t>
      </w:r>
    </w:p>
    <w:p w:rsidR="001624C8" w:rsidRPr="008242ED" w:rsidRDefault="001624C8" w:rsidP="001624C8">
      <w:pPr>
        <w:pStyle w:val="Default"/>
        <w:rPr>
          <w:color w:val="auto"/>
          <w:sz w:val="20"/>
          <w:szCs w:val="20"/>
        </w:rPr>
      </w:pPr>
      <w:r w:rsidRPr="008242ED">
        <w:rPr>
          <w:color w:val="auto"/>
          <w:sz w:val="20"/>
          <w:szCs w:val="20"/>
        </w:rPr>
        <w:t xml:space="preserve">5. </w:t>
      </w:r>
      <w:proofErr w:type="spellStart"/>
      <w:r w:rsidRPr="008242ED">
        <w:rPr>
          <w:color w:val="auto"/>
          <w:sz w:val="20"/>
          <w:szCs w:val="20"/>
        </w:rPr>
        <w:t>Radiosounding</w:t>
      </w:r>
      <w:proofErr w:type="spellEnd"/>
      <w:r w:rsidRPr="008242ED">
        <w:rPr>
          <w:color w:val="auto"/>
          <w:sz w:val="20"/>
          <w:szCs w:val="20"/>
        </w:rPr>
        <w:t xml:space="preserve"> meta-data reporting: clarifications and amendments required </w:t>
      </w:r>
    </w:p>
    <w:p w:rsidR="001624C8" w:rsidRPr="008242ED" w:rsidRDefault="001624C8" w:rsidP="001624C8">
      <w:pPr>
        <w:pStyle w:val="Default"/>
        <w:rPr>
          <w:color w:val="auto"/>
          <w:sz w:val="20"/>
          <w:szCs w:val="20"/>
        </w:rPr>
      </w:pPr>
      <w:r w:rsidRPr="008242ED">
        <w:rPr>
          <w:color w:val="auto"/>
          <w:sz w:val="20"/>
          <w:szCs w:val="20"/>
        </w:rPr>
        <w:t xml:space="preserve">6. Reporting of measurement uncertainties in BUFR </w:t>
      </w:r>
    </w:p>
    <w:p w:rsidR="001624C8" w:rsidRPr="008242ED" w:rsidRDefault="001624C8" w:rsidP="001624C8">
      <w:pPr>
        <w:pStyle w:val="Default"/>
        <w:rPr>
          <w:color w:val="auto"/>
          <w:sz w:val="20"/>
          <w:szCs w:val="20"/>
        </w:rPr>
      </w:pPr>
      <w:r w:rsidRPr="008242ED">
        <w:rPr>
          <w:color w:val="auto"/>
          <w:sz w:val="20"/>
          <w:szCs w:val="20"/>
        </w:rPr>
        <w:t xml:space="preserve">7. Development of LIDAR, RWP and RASS Table D Sequences </w:t>
      </w:r>
    </w:p>
    <w:p w:rsidR="001624C8" w:rsidRPr="008242ED" w:rsidRDefault="001624C8" w:rsidP="001624C8">
      <w:pPr>
        <w:pStyle w:val="Default"/>
        <w:rPr>
          <w:b/>
          <w:bCs/>
          <w:color w:val="auto"/>
          <w:sz w:val="22"/>
          <w:szCs w:val="22"/>
        </w:rPr>
      </w:pPr>
    </w:p>
    <w:p w:rsidR="001624C8" w:rsidRPr="008242ED" w:rsidRDefault="001624C8" w:rsidP="001624C8">
      <w:pPr>
        <w:pStyle w:val="Default"/>
        <w:rPr>
          <w:color w:val="auto"/>
          <w:sz w:val="22"/>
          <w:szCs w:val="22"/>
        </w:rPr>
      </w:pPr>
      <w:r w:rsidRPr="008242ED">
        <w:rPr>
          <w:b/>
          <w:bCs/>
          <w:color w:val="auto"/>
          <w:sz w:val="22"/>
          <w:szCs w:val="22"/>
        </w:rPr>
        <w:t xml:space="preserve">Part C – Common Features to Binary and Alphanumeric Codes </w:t>
      </w:r>
    </w:p>
    <w:p w:rsidR="001624C8" w:rsidRPr="008242ED" w:rsidRDefault="001624C8" w:rsidP="001624C8">
      <w:pPr>
        <w:pStyle w:val="Default"/>
        <w:rPr>
          <w:color w:val="auto"/>
          <w:sz w:val="22"/>
          <w:szCs w:val="22"/>
        </w:rPr>
      </w:pPr>
      <w:r w:rsidRPr="008242ED">
        <w:rPr>
          <w:color w:val="auto"/>
          <w:sz w:val="22"/>
          <w:szCs w:val="22"/>
        </w:rPr>
        <w:t xml:space="preserve">c. Common code tables to binary and alphanumeric codes </w:t>
      </w:r>
    </w:p>
    <w:p w:rsidR="001624C8" w:rsidRPr="008242ED" w:rsidRDefault="001624C8" w:rsidP="001624C8">
      <w:pPr>
        <w:pStyle w:val="Default"/>
        <w:rPr>
          <w:color w:val="auto"/>
          <w:sz w:val="20"/>
          <w:szCs w:val="20"/>
        </w:rPr>
      </w:pPr>
      <w:r w:rsidRPr="008242ED">
        <w:rPr>
          <w:color w:val="auto"/>
          <w:sz w:val="20"/>
          <w:szCs w:val="20"/>
        </w:rPr>
        <w:t xml:space="preserve">8. New entry in common code table C-5 </w:t>
      </w:r>
    </w:p>
    <w:p w:rsidR="001624C8" w:rsidRPr="008242ED" w:rsidRDefault="001624C8" w:rsidP="001624C8">
      <w:pPr>
        <w:pStyle w:val="Default"/>
        <w:rPr>
          <w:color w:val="auto"/>
          <w:sz w:val="20"/>
          <w:szCs w:val="20"/>
        </w:rPr>
      </w:pPr>
      <w:r w:rsidRPr="008242ED">
        <w:rPr>
          <w:color w:val="auto"/>
          <w:sz w:val="20"/>
          <w:szCs w:val="20"/>
        </w:rPr>
        <w:t xml:space="preserve">9. New entries in common code table C-8 </w:t>
      </w:r>
    </w:p>
    <w:p w:rsidR="001624C8" w:rsidRDefault="001624C8" w:rsidP="001624C8">
      <w:pPr>
        <w:pStyle w:val="BodyText"/>
        <w:rPr>
          <w:szCs w:val="20"/>
        </w:rPr>
      </w:pPr>
      <w:r w:rsidRPr="008242ED">
        <w:rPr>
          <w:szCs w:val="20"/>
        </w:rPr>
        <w:t>10. New entry in common code table C-12</w:t>
      </w:r>
    </w:p>
    <w:p w:rsidR="008242ED" w:rsidRPr="008242ED" w:rsidRDefault="008242ED" w:rsidP="008242ED">
      <w:pPr>
        <w:pStyle w:val="BodyText"/>
        <w:jc w:val="center"/>
      </w:pPr>
      <w:r>
        <w:rPr>
          <w:szCs w:val="20"/>
        </w:rPr>
        <w:t>--------</w:t>
      </w:r>
    </w:p>
    <w:p w:rsidR="001624C8" w:rsidRPr="008242ED" w:rsidRDefault="001624C8" w:rsidP="001624C8">
      <w:pPr>
        <w:pStyle w:val="Heading3"/>
      </w:pPr>
      <w:r w:rsidRPr="008242ED">
        <w:lastRenderedPageBreak/>
        <w:t>For implementation on 8 November 2017. GRIB 2 version 20. BUFR/CREX version 29.</w:t>
      </w:r>
    </w:p>
    <w:p w:rsidR="001624C8" w:rsidRPr="008242ED" w:rsidRDefault="001624C8" w:rsidP="001624C8">
      <w:pPr>
        <w:pStyle w:val="Default"/>
        <w:rPr>
          <w:color w:val="auto"/>
          <w:sz w:val="22"/>
          <w:szCs w:val="22"/>
        </w:rPr>
      </w:pPr>
      <w:r w:rsidRPr="008242ED">
        <w:rPr>
          <w:b/>
          <w:bCs/>
          <w:color w:val="auto"/>
          <w:sz w:val="22"/>
          <w:szCs w:val="22"/>
        </w:rPr>
        <w:t xml:space="preserve">FM 92 GRIB </w:t>
      </w:r>
      <w:r w:rsidRPr="008242ED">
        <w:rPr>
          <w:color w:val="auto"/>
          <w:sz w:val="22"/>
          <w:szCs w:val="22"/>
        </w:rPr>
        <w:t xml:space="preserve">– General regularly distributed information in binary form </w:t>
      </w:r>
    </w:p>
    <w:p w:rsidR="001624C8" w:rsidRPr="008242ED" w:rsidRDefault="001624C8" w:rsidP="001624C8">
      <w:pPr>
        <w:pStyle w:val="Default"/>
        <w:rPr>
          <w:color w:val="auto"/>
          <w:sz w:val="20"/>
          <w:szCs w:val="20"/>
        </w:rPr>
      </w:pPr>
      <w:r w:rsidRPr="008242ED">
        <w:rPr>
          <w:color w:val="auto"/>
          <w:sz w:val="20"/>
          <w:szCs w:val="20"/>
        </w:rPr>
        <w:t xml:space="preserve">1. New GRIB2 Code table 4.2 entries (moisture and current) </w:t>
      </w:r>
    </w:p>
    <w:p w:rsidR="001624C8" w:rsidRPr="008242ED" w:rsidRDefault="001624C8" w:rsidP="001624C8">
      <w:pPr>
        <w:pStyle w:val="Default"/>
        <w:rPr>
          <w:color w:val="auto"/>
          <w:sz w:val="20"/>
          <w:szCs w:val="20"/>
        </w:rPr>
      </w:pPr>
      <w:r w:rsidRPr="008242ED">
        <w:rPr>
          <w:color w:val="auto"/>
          <w:sz w:val="20"/>
          <w:szCs w:val="20"/>
        </w:rPr>
        <w:t xml:space="preserve">2. New GRIB2 Code table 4.2 entry (moisture) </w:t>
      </w:r>
    </w:p>
    <w:p w:rsidR="001624C8" w:rsidRPr="008242ED" w:rsidRDefault="001624C8" w:rsidP="001624C8">
      <w:pPr>
        <w:pStyle w:val="Default"/>
        <w:rPr>
          <w:color w:val="auto"/>
          <w:sz w:val="20"/>
          <w:szCs w:val="20"/>
        </w:rPr>
      </w:pPr>
      <w:r w:rsidRPr="008242ED">
        <w:rPr>
          <w:color w:val="auto"/>
          <w:sz w:val="20"/>
          <w:szCs w:val="20"/>
        </w:rPr>
        <w:t xml:space="preserve">3. New GRIB2 Code table 4.2 entries (moisture and atmospheric property) </w:t>
      </w:r>
    </w:p>
    <w:p w:rsidR="001624C8" w:rsidRPr="008242ED" w:rsidRDefault="001624C8" w:rsidP="001624C8">
      <w:pPr>
        <w:pStyle w:val="Default"/>
        <w:rPr>
          <w:color w:val="auto"/>
          <w:sz w:val="22"/>
          <w:szCs w:val="22"/>
        </w:rPr>
      </w:pPr>
      <w:r w:rsidRPr="008242ED">
        <w:rPr>
          <w:b/>
          <w:bCs/>
          <w:color w:val="auto"/>
          <w:sz w:val="22"/>
          <w:szCs w:val="22"/>
        </w:rPr>
        <w:t xml:space="preserve">FM 94 BUFR </w:t>
      </w:r>
      <w:r w:rsidRPr="008242ED">
        <w:rPr>
          <w:color w:val="auto"/>
          <w:sz w:val="22"/>
          <w:szCs w:val="22"/>
        </w:rPr>
        <w:t xml:space="preserve">– Binary universal form for the representation of meteorological data </w:t>
      </w:r>
    </w:p>
    <w:p w:rsidR="001624C8" w:rsidRPr="008242ED" w:rsidRDefault="001624C8" w:rsidP="001624C8">
      <w:pPr>
        <w:pStyle w:val="Default"/>
        <w:rPr>
          <w:color w:val="auto"/>
          <w:sz w:val="20"/>
          <w:szCs w:val="20"/>
        </w:rPr>
      </w:pPr>
      <w:r w:rsidRPr="008242ED">
        <w:rPr>
          <w:color w:val="auto"/>
          <w:sz w:val="20"/>
          <w:szCs w:val="20"/>
        </w:rPr>
        <w:t xml:space="preserve">4. New BUFR entries for GPM precipitation data </w:t>
      </w:r>
    </w:p>
    <w:p w:rsidR="001624C8" w:rsidRPr="008242ED" w:rsidRDefault="001624C8" w:rsidP="001624C8">
      <w:pPr>
        <w:pStyle w:val="Default"/>
        <w:rPr>
          <w:color w:val="auto"/>
          <w:sz w:val="20"/>
          <w:szCs w:val="20"/>
        </w:rPr>
      </w:pPr>
      <w:r w:rsidRPr="008242ED">
        <w:rPr>
          <w:color w:val="auto"/>
          <w:sz w:val="20"/>
          <w:szCs w:val="20"/>
        </w:rPr>
        <w:t xml:space="preserve">5. New BUFR entries for FY-3 VASS Products </w:t>
      </w:r>
    </w:p>
    <w:p w:rsidR="001624C8" w:rsidRPr="008242ED" w:rsidRDefault="001624C8" w:rsidP="001624C8">
      <w:pPr>
        <w:pStyle w:val="Default"/>
        <w:rPr>
          <w:color w:val="auto"/>
          <w:sz w:val="20"/>
          <w:szCs w:val="20"/>
        </w:rPr>
      </w:pPr>
      <w:r w:rsidRPr="008242ED">
        <w:rPr>
          <w:color w:val="auto"/>
          <w:sz w:val="20"/>
          <w:szCs w:val="20"/>
        </w:rPr>
        <w:t xml:space="preserve">6. Proposed BUFR sequence for reporting observations from offshore platforms </w:t>
      </w:r>
    </w:p>
    <w:p w:rsidR="001624C8" w:rsidRPr="008242ED" w:rsidRDefault="001624C8" w:rsidP="001624C8">
      <w:pPr>
        <w:pStyle w:val="Default"/>
        <w:rPr>
          <w:color w:val="auto"/>
          <w:sz w:val="20"/>
          <w:szCs w:val="20"/>
        </w:rPr>
      </w:pPr>
      <w:r w:rsidRPr="008242ED">
        <w:rPr>
          <w:color w:val="auto"/>
          <w:sz w:val="20"/>
          <w:szCs w:val="20"/>
        </w:rPr>
        <w:t xml:space="preserve">7. Satellite-derived winds in BUFR </w:t>
      </w:r>
    </w:p>
    <w:p w:rsidR="001624C8" w:rsidRPr="008242ED" w:rsidRDefault="001624C8" w:rsidP="001624C8">
      <w:pPr>
        <w:pStyle w:val="Default"/>
        <w:rPr>
          <w:color w:val="auto"/>
          <w:sz w:val="22"/>
          <w:szCs w:val="22"/>
        </w:rPr>
      </w:pPr>
      <w:r w:rsidRPr="008242ED">
        <w:rPr>
          <w:b/>
          <w:bCs/>
          <w:color w:val="auto"/>
          <w:sz w:val="22"/>
          <w:szCs w:val="22"/>
        </w:rPr>
        <w:t xml:space="preserve">Part C – Common Features to Binary and Alphanumeric Codes </w:t>
      </w:r>
    </w:p>
    <w:p w:rsidR="001624C8" w:rsidRPr="008242ED" w:rsidRDefault="001624C8" w:rsidP="001624C8">
      <w:pPr>
        <w:pStyle w:val="Default"/>
        <w:rPr>
          <w:color w:val="auto"/>
          <w:sz w:val="22"/>
          <w:szCs w:val="22"/>
        </w:rPr>
      </w:pPr>
      <w:r w:rsidRPr="008242ED">
        <w:rPr>
          <w:color w:val="auto"/>
          <w:sz w:val="22"/>
          <w:szCs w:val="22"/>
        </w:rPr>
        <w:t xml:space="preserve">c. Common code tables to binary and alphanumeric codes </w:t>
      </w:r>
    </w:p>
    <w:p w:rsidR="001624C8" w:rsidRPr="008242ED" w:rsidRDefault="001624C8" w:rsidP="001624C8">
      <w:pPr>
        <w:pStyle w:val="Default"/>
        <w:rPr>
          <w:color w:val="auto"/>
          <w:sz w:val="20"/>
          <w:szCs w:val="20"/>
        </w:rPr>
      </w:pPr>
      <w:r w:rsidRPr="008242ED">
        <w:rPr>
          <w:color w:val="auto"/>
          <w:sz w:val="20"/>
          <w:szCs w:val="20"/>
        </w:rPr>
        <w:t xml:space="preserve">8. New BUFR entries for radiosonde descent data </w:t>
      </w:r>
    </w:p>
    <w:p w:rsidR="001624C8" w:rsidRPr="008242ED" w:rsidRDefault="001624C8" w:rsidP="001624C8">
      <w:pPr>
        <w:pStyle w:val="Default"/>
        <w:rPr>
          <w:color w:val="auto"/>
          <w:sz w:val="20"/>
          <w:szCs w:val="20"/>
        </w:rPr>
      </w:pPr>
      <w:r w:rsidRPr="008242ED">
        <w:rPr>
          <w:color w:val="auto"/>
          <w:sz w:val="20"/>
          <w:szCs w:val="20"/>
        </w:rPr>
        <w:t xml:space="preserve">9. New Common Code table C-12 entries for CIMSS </w:t>
      </w:r>
    </w:p>
    <w:p w:rsidR="001624C8" w:rsidRPr="008242ED" w:rsidRDefault="001624C8" w:rsidP="001624C8">
      <w:pPr>
        <w:pStyle w:val="Default"/>
        <w:rPr>
          <w:color w:val="auto"/>
          <w:sz w:val="20"/>
          <w:szCs w:val="20"/>
        </w:rPr>
      </w:pPr>
      <w:r w:rsidRPr="008242ED">
        <w:rPr>
          <w:color w:val="auto"/>
          <w:sz w:val="20"/>
          <w:szCs w:val="20"/>
        </w:rPr>
        <w:t xml:space="preserve">10. New Common Code table entries for Spire Global, Inc. </w:t>
      </w:r>
    </w:p>
    <w:p w:rsidR="001624C8" w:rsidRPr="008242ED" w:rsidRDefault="001624C8" w:rsidP="001624C8">
      <w:pPr>
        <w:pStyle w:val="Default"/>
        <w:rPr>
          <w:color w:val="auto"/>
          <w:sz w:val="20"/>
          <w:szCs w:val="20"/>
        </w:rPr>
      </w:pPr>
      <w:r w:rsidRPr="008242ED">
        <w:rPr>
          <w:color w:val="auto"/>
          <w:sz w:val="20"/>
          <w:szCs w:val="20"/>
        </w:rPr>
        <w:t xml:space="preserve">11. New entries in Common Code tables C-5 and C-8 by India </w:t>
      </w:r>
    </w:p>
    <w:p w:rsidR="001624C8" w:rsidRPr="008242ED" w:rsidRDefault="001624C8" w:rsidP="001624C8">
      <w:pPr>
        <w:pStyle w:val="Default"/>
        <w:rPr>
          <w:color w:val="auto"/>
          <w:sz w:val="20"/>
          <w:szCs w:val="20"/>
        </w:rPr>
      </w:pPr>
      <w:r w:rsidRPr="008242ED">
        <w:rPr>
          <w:color w:val="auto"/>
          <w:sz w:val="20"/>
          <w:szCs w:val="20"/>
        </w:rPr>
        <w:t xml:space="preserve">12. New entries to Common Code table C-3/BUFR Table 0 22 067 for Argo floats </w:t>
      </w:r>
    </w:p>
    <w:p w:rsidR="008242ED" w:rsidRDefault="001624C8" w:rsidP="008242ED">
      <w:pPr>
        <w:pStyle w:val="Default"/>
        <w:rPr>
          <w:color w:val="auto"/>
          <w:sz w:val="20"/>
          <w:szCs w:val="20"/>
        </w:rPr>
      </w:pPr>
      <w:r w:rsidRPr="008242ED">
        <w:rPr>
          <w:color w:val="auto"/>
          <w:sz w:val="20"/>
          <w:szCs w:val="20"/>
        </w:rPr>
        <w:t xml:space="preserve">13. New Common Code table entries in C-5 and C-8 for FY-4A </w:t>
      </w:r>
    </w:p>
    <w:p w:rsidR="001624C8" w:rsidRPr="008242ED" w:rsidRDefault="001624C8" w:rsidP="008242ED">
      <w:pPr>
        <w:pStyle w:val="Default"/>
        <w:rPr>
          <w:color w:val="auto"/>
        </w:rPr>
      </w:pPr>
      <w:r w:rsidRPr="008242ED">
        <w:rPr>
          <w:color w:val="auto"/>
          <w:sz w:val="20"/>
          <w:szCs w:val="20"/>
        </w:rPr>
        <w:t>14. New entry in Common Code table C-5 to include satellite identifier for Sentinel 3B</w:t>
      </w:r>
    </w:p>
    <w:p w:rsidR="001624C8" w:rsidRDefault="008242ED" w:rsidP="008242ED">
      <w:pPr>
        <w:pStyle w:val="BodyText"/>
        <w:jc w:val="center"/>
      </w:pPr>
      <w:r>
        <w:t>--------</w:t>
      </w:r>
    </w:p>
    <w:p w:rsidR="008242ED" w:rsidRDefault="008242ED">
      <w:pPr>
        <w:rPr>
          <w:rFonts w:ascii="Arial Bold" w:eastAsia="SimSun" w:hAnsi="Arial Bold" w:hint="eastAsia"/>
          <w:b/>
          <w:bCs/>
          <w:iCs/>
          <w:caps/>
          <w:sz w:val="24"/>
          <w:szCs w:val="24"/>
          <w:lang w:eastAsia="zh-CN"/>
        </w:rPr>
      </w:pPr>
      <w:r>
        <w:rPr>
          <w:rFonts w:hint="eastAsia"/>
        </w:rPr>
        <w:br w:type="page"/>
      </w:r>
    </w:p>
    <w:p w:rsidR="00CB7627" w:rsidRDefault="00CB7627" w:rsidP="00CB7627">
      <w:pPr>
        <w:pStyle w:val="Heading2"/>
        <w:rPr>
          <w:rFonts w:hint="eastAsia"/>
        </w:rPr>
      </w:pPr>
      <w:r>
        <w:lastRenderedPageBreak/>
        <w:t>Manual on Codes Volume I.3 (Representations derived from data models)</w:t>
      </w:r>
    </w:p>
    <w:p w:rsidR="00CB7627" w:rsidRDefault="00CB7627" w:rsidP="00CB7627">
      <w:pPr>
        <w:pStyle w:val="BodyText"/>
      </w:pPr>
      <w:r>
        <w:t>There were no amendments to Volume I.3 of the Manual on Codes using the Fast Track or Between Sessions procedures during the period April 2016 to October 2017.</w:t>
      </w:r>
    </w:p>
    <w:p w:rsidR="00CB7627" w:rsidRDefault="00CB7627" w:rsidP="00CB7627">
      <w:pPr>
        <w:pStyle w:val="BodyText"/>
      </w:pPr>
      <w:r>
        <w:t xml:space="preserve">An error in the validation </w:t>
      </w:r>
      <w:proofErr w:type="spellStart"/>
      <w:r>
        <w:t>schematron</w:t>
      </w:r>
      <w:proofErr w:type="spellEnd"/>
      <w:r>
        <w:t xml:space="preserve"> has been identified in </w:t>
      </w:r>
      <w:proofErr w:type="spellStart"/>
      <w:r>
        <w:t>iwxxm</w:t>
      </w:r>
      <w:proofErr w:type="spellEnd"/>
      <w:r>
        <w:t xml:space="preserve"> 2.1, and a Fast Track procedure will be introduced to correct this as </w:t>
      </w:r>
      <w:proofErr w:type="spellStart"/>
      <w:r>
        <w:t>iwxxm</w:t>
      </w:r>
      <w:proofErr w:type="spellEnd"/>
      <w:r>
        <w:t xml:space="preserve"> 2.1.1 (for implementation in May 2017; the corrected </w:t>
      </w:r>
      <w:proofErr w:type="spellStart"/>
      <w:r>
        <w:t>schematron</w:t>
      </w:r>
      <w:proofErr w:type="spellEnd"/>
      <w:r>
        <w:t xml:space="preserve"> is expected to be declared pre-operational as soon as the fast track process is initiated). The same procedure will correct table D-4 (for </w:t>
      </w:r>
      <w:proofErr w:type="spellStart"/>
      <w:r>
        <w:t>iwxxm</w:t>
      </w:r>
      <w:proofErr w:type="spellEnd"/>
      <w:r>
        <w:t xml:space="preserve"> 2.1) to include entries that are referred to in the body of the text but were omitted from the table approved by EC-69. The examples will also be updated in to address questions raised by users.</w:t>
      </w:r>
    </w:p>
    <w:p w:rsidR="008242ED" w:rsidRDefault="008242ED">
      <w:pPr>
        <w:rPr>
          <w:rFonts w:ascii="Verdana" w:eastAsia="Arial" w:hAnsi="Verdana"/>
          <w:sz w:val="20"/>
          <w:szCs w:val="22"/>
          <w:lang w:eastAsia="zh-TW"/>
        </w:rPr>
      </w:pPr>
      <w:r>
        <w:br w:type="page"/>
      </w:r>
    </w:p>
    <w:p w:rsidR="0025343F" w:rsidRDefault="0025343F" w:rsidP="0025343F">
      <w:pPr>
        <w:pStyle w:val="Heading2"/>
        <w:rPr>
          <w:rFonts w:hint="eastAsia"/>
        </w:rPr>
      </w:pPr>
      <w:r>
        <w:lastRenderedPageBreak/>
        <w:t>Manual on GTS</w:t>
      </w:r>
    </w:p>
    <w:p w:rsidR="0025343F" w:rsidRDefault="0025343F" w:rsidP="0025343F">
      <w:pPr>
        <w:pStyle w:val="BodyText"/>
      </w:pPr>
      <w:r w:rsidRPr="0025343F">
        <w:rPr>
          <w:b/>
          <w:bCs/>
        </w:rPr>
        <w:t>Change effective 1 November 2016</w:t>
      </w:r>
      <w:r>
        <w:t xml:space="preserve">. Add </w:t>
      </w:r>
      <w:proofErr w:type="spellStart"/>
      <w:r>
        <w:t>iwxxm</w:t>
      </w:r>
      <w:proofErr w:type="spellEnd"/>
      <w:r>
        <w:t xml:space="preserve"> reports for tropical cyclone advisories, volcanic ash advisories and AIRMET to the data designators defined in the Manual on GTS. </w:t>
      </w:r>
      <w:r w:rsidRPr="0025343F">
        <w:rPr>
          <w:i/>
          <w:iCs/>
        </w:rPr>
        <w:t>Note: these are OPMET products and ICAO uses the Manual on the GTS to define its own switching tables.</w:t>
      </w:r>
    </w:p>
    <w:p w:rsidR="0025343F" w:rsidRDefault="0025343F" w:rsidP="0025343F">
      <w:pPr>
        <w:pStyle w:val="BodyText"/>
        <w:rPr>
          <w:lang w:val="en-US"/>
        </w:rPr>
      </w:pPr>
      <w:r>
        <w:rPr>
          <w:lang w:val="en-US"/>
        </w:rPr>
        <w:t xml:space="preserve">Amend table B7 of WMO-No. 386 Manual on the Global Telecommunication System to add rows for designators K, U and W. </w:t>
      </w:r>
    </w:p>
    <w:p w:rsidR="0025343F" w:rsidRDefault="0025343F" w:rsidP="0025343F">
      <w:pPr>
        <w:pStyle w:val="BodyTextNumbered"/>
        <w:numPr>
          <w:ilvl w:val="0"/>
          <w:numId w:val="0"/>
        </w:numPr>
        <w:rPr>
          <w:lang w:val="en-US"/>
        </w:rPr>
      </w:pPr>
    </w:p>
    <w:tbl>
      <w:tblPr>
        <w:tblStyle w:val="TableGri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5245"/>
        <w:gridCol w:w="1543"/>
        <w:gridCol w:w="1543"/>
      </w:tblGrid>
      <w:tr w:rsidR="0025343F" w:rsidTr="001A6C00">
        <w:tc>
          <w:tcPr>
            <w:tcW w:w="1526" w:type="dxa"/>
          </w:tcPr>
          <w:p w:rsidR="0025343F" w:rsidRPr="00A16F7D" w:rsidRDefault="0025343F" w:rsidP="001A6C00">
            <w:pPr>
              <w:jc w:val="both"/>
              <w:rPr>
                <w:rFonts w:ascii="Verdana" w:hAnsi="Verdana"/>
                <w:i/>
                <w:sz w:val="20"/>
                <w:lang w:val="en-US"/>
              </w:rPr>
            </w:pPr>
            <w:r w:rsidRPr="00A16F7D">
              <w:rPr>
                <w:rFonts w:ascii="Verdana" w:hAnsi="Verdana"/>
                <w:i/>
                <w:sz w:val="20"/>
                <w:lang w:val="en-US"/>
              </w:rPr>
              <w:t>Designator</w:t>
            </w:r>
          </w:p>
        </w:tc>
        <w:tc>
          <w:tcPr>
            <w:tcW w:w="5245" w:type="dxa"/>
          </w:tcPr>
          <w:p w:rsidR="0025343F" w:rsidRPr="00A16F7D" w:rsidRDefault="0025343F" w:rsidP="001A6C00">
            <w:pPr>
              <w:jc w:val="both"/>
              <w:rPr>
                <w:rFonts w:ascii="Verdana" w:hAnsi="Verdana"/>
                <w:i/>
                <w:sz w:val="20"/>
                <w:lang w:val="en-US"/>
              </w:rPr>
            </w:pPr>
            <w:r w:rsidRPr="00A16F7D">
              <w:rPr>
                <w:rFonts w:ascii="Verdana" w:hAnsi="Verdana"/>
                <w:i/>
                <w:sz w:val="20"/>
                <w:lang w:val="en-US"/>
              </w:rPr>
              <w:t>Data Type</w:t>
            </w:r>
          </w:p>
        </w:tc>
        <w:tc>
          <w:tcPr>
            <w:tcW w:w="1543" w:type="dxa"/>
          </w:tcPr>
          <w:p w:rsidR="0025343F" w:rsidRPr="00A16F7D" w:rsidRDefault="0025343F" w:rsidP="001A6C00">
            <w:pPr>
              <w:jc w:val="both"/>
              <w:rPr>
                <w:rFonts w:ascii="Verdana" w:hAnsi="Verdana"/>
                <w:i/>
                <w:sz w:val="20"/>
                <w:lang w:val="en-US"/>
              </w:rPr>
            </w:pPr>
            <w:r w:rsidRPr="00A16F7D">
              <w:rPr>
                <w:rFonts w:ascii="Verdana" w:hAnsi="Verdana"/>
                <w:i/>
                <w:sz w:val="20"/>
                <w:lang w:val="en-US"/>
              </w:rPr>
              <w:t>GTS Priority</w:t>
            </w:r>
          </w:p>
        </w:tc>
        <w:tc>
          <w:tcPr>
            <w:tcW w:w="1543" w:type="dxa"/>
          </w:tcPr>
          <w:p w:rsidR="0025343F" w:rsidRPr="00A16F7D" w:rsidRDefault="0025343F" w:rsidP="001A6C00">
            <w:pPr>
              <w:rPr>
                <w:rFonts w:ascii="Verdana" w:hAnsi="Verdana"/>
                <w:i/>
                <w:sz w:val="20"/>
                <w:lang w:val="en-US"/>
              </w:rPr>
            </w:pPr>
            <w:r w:rsidRPr="00A16F7D">
              <w:rPr>
                <w:rFonts w:ascii="Verdana" w:hAnsi="Verdana"/>
                <w:i/>
                <w:sz w:val="20"/>
                <w:lang w:val="en-US"/>
              </w:rPr>
              <w:t>Cod</w:t>
            </w:r>
            <w:r>
              <w:rPr>
                <w:rFonts w:ascii="Verdana" w:hAnsi="Verdana"/>
                <w:i/>
                <w:sz w:val="20"/>
                <w:lang w:val="en-US"/>
              </w:rPr>
              <w:t>e</w:t>
            </w:r>
            <w:r w:rsidRPr="00A16F7D">
              <w:rPr>
                <w:rFonts w:ascii="Verdana" w:hAnsi="Verdana"/>
                <w:i/>
                <w:sz w:val="20"/>
                <w:lang w:val="en-US"/>
              </w:rPr>
              <w:t xml:space="preserve"> Form Name</w:t>
            </w:r>
          </w:p>
        </w:tc>
      </w:tr>
      <w:tr w:rsidR="0025343F" w:rsidTr="001A6C00">
        <w:tc>
          <w:tcPr>
            <w:tcW w:w="1526" w:type="dxa"/>
          </w:tcPr>
          <w:p w:rsidR="0025343F" w:rsidRPr="00A16F7D" w:rsidRDefault="0025343F" w:rsidP="001A6C00">
            <w:pPr>
              <w:jc w:val="both"/>
              <w:rPr>
                <w:rFonts w:ascii="Verdana" w:hAnsi="Verdana"/>
                <w:color w:val="00B050"/>
                <w:sz w:val="20"/>
                <w:u w:val="dash"/>
                <w:lang w:val="en-US"/>
              </w:rPr>
            </w:pPr>
            <w:r w:rsidRPr="00A16F7D">
              <w:rPr>
                <w:rFonts w:ascii="Verdana" w:hAnsi="Verdana"/>
                <w:color w:val="00B050"/>
                <w:sz w:val="20"/>
                <w:u w:val="dash"/>
                <w:lang w:val="en-US"/>
              </w:rPr>
              <w:t>K</w:t>
            </w:r>
          </w:p>
        </w:tc>
        <w:tc>
          <w:tcPr>
            <w:tcW w:w="5245" w:type="dxa"/>
          </w:tcPr>
          <w:p w:rsidR="0025343F" w:rsidRPr="00A16F7D" w:rsidRDefault="0025343F" w:rsidP="001A6C00">
            <w:pPr>
              <w:jc w:val="both"/>
              <w:rPr>
                <w:rFonts w:ascii="Verdana" w:hAnsi="Verdana"/>
                <w:color w:val="00B050"/>
                <w:sz w:val="20"/>
                <w:u w:val="dash"/>
                <w:lang w:val="en-US"/>
              </w:rPr>
            </w:pPr>
            <w:r w:rsidRPr="00A16F7D">
              <w:rPr>
                <w:rFonts w:ascii="Verdana" w:hAnsi="Verdana"/>
                <w:color w:val="00B050"/>
                <w:sz w:val="20"/>
                <w:u w:val="dash"/>
                <w:lang w:val="en-US"/>
              </w:rPr>
              <w:t>Tropical cyclone advisories</w:t>
            </w:r>
          </w:p>
        </w:tc>
        <w:tc>
          <w:tcPr>
            <w:tcW w:w="1543" w:type="dxa"/>
          </w:tcPr>
          <w:p w:rsidR="0025343F" w:rsidRPr="00A16F7D" w:rsidRDefault="0025343F" w:rsidP="001A6C00">
            <w:pPr>
              <w:jc w:val="both"/>
              <w:rPr>
                <w:rFonts w:ascii="Verdana" w:hAnsi="Verdana"/>
                <w:color w:val="00B050"/>
                <w:sz w:val="20"/>
                <w:u w:val="dash"/>
                <w:lang w:val="en-US"/>
              </w:rPr>
            </w:pPr>
            <w:r w:rsidRPr="00A16F7D">
              <w:rPr>
                <w:rFonts w:ascii="Verdana" w:hAnsi="Verdana"/>
                <w:color w:val="00B050"/>
                <w:sz w:val="20"/>
                <w:u w:val="dash"/>
                <w:lang w:val="en-US"/>
              </w:rPr>
              <w:t>3</w:t>
            </w:r>
          </w:p>
        </w:tc>
        <w:tc>
          <w:tcPr>
            <w:tcW w:w="1543" w:type="dxa"/>
          </w:tcPr>
          <w:p w:rsidR="0025343F" w:rsidRDefault="0025343F" w:rsidP="001A6C00">
            <w:pPr>
              <w:jc w:val="both"/>
              <w:rPr>
                <w:rFonts w:ascii="Verdana" w:hAnsi="Verdana"/>
                <w:sz w:val="20"/>
                <w:lang w:val="en-US"/>
              </w:rPr>
            </w:pPr>
          </w:p>
        </w:tc>
      </w:tr>
      <w:tr w:rsidR="0025343F" w:rsidTr="001A6C00">
        <w:tc>
          <w:tcPr>
            <w:tcW w:w="1526" w:type="dxa"/>
          </w:tcPr>
          <w:p w:rsidR="0025343F" w:rsidRPr="00A16F7D" w:rsidRDefault="0025343F" w:rsidP="001A6C00">
            <w:pPr>
              <w:jc w:val="both"/>
              <w:rPr>
                <w:rFonts w:ascii="Verdana" w:hAnsi="Verdana"/>
                <w:color w:val="00B050"/>
                <w:sz w:val="20"/>
                <w:u w:val="dash"/>
                <w:lang w:val="en-US"/>
              </w:rPr>
            </w:pPr>
            <w:r w:rsidRPr="00A16F7D">
              <w:rPr>
                <w:rFonts w:ascii="Verdana" w:hAnsi="Verdana"/>
                <w:color w:val="00B050"/>
                <w:sz w:val="20"/>
                <w:u w:val="dash"/>
                <w:lang w:val="en-US"/>
              </w:rPr>
              <w:t>U</w:t>
            </w:r>
          </w:p>
        </w:tc>
        <w:tc>
          <w:tcPr>
            <w:tcW w:w="5245" w:type="dxa"/>
          </w:tcPr>
          <w:p w:rsidR="0025343F" w:rsidRPr="00A16F7D" w:rsidRDefault="0025343F" w:rsidP="001A6C00">
            <w:pPr>
              <w:jc w:val="both"/>
              <w:rPr>
                <w:rFonts w:ascii="Verdana" w:hAnsi="Verdana"/>
                <w:color w:val="00B050"/>
                <w:sz w:val="20"/>
                <w:u w:val="dash"/>
                <w:lang w:val="en-US"/>
              </w:rPr>
            </w:pPr>
            <w:r w:rsidRPr="00A16F7D">
              <w:rPr>
                <w:rFonts w:ascii="Verdana" w:hAnsi="Verdana"/>
                <w:color w:val="00B050"/>
                <w:sz w:val="20"/>
                <w:u w:val="dash"/>
                <w:lang w:val="en-US"/>
              </w:rPr>
              <w:t>Volcanic ash advisory</w:t>
            </w:r>
          </w:p>
        </w:tc>
        <w:tc>
          <w:tcPr>
            <w:tcW w:w="1543" w:type="dxa"/>
          </w:tcPr>
          <w:p w:rsidR="0025343F" w:rsidRPr="00A16F7D" w:rsidRDefault="0025343F" w:rsidP="001A6C00">
            <w:pPr>
              <w:jc w:val="both"/>
              <w:rPr>
                <w:rFonts w:ascii="Verdana" w:hAnsi="Verdana"/>
                <w:color w:val="00B050"/>
                <w:sz w:val="20"/>
                <w:u w:val="dash"/>
                <w:lang w:val="en-US"/>
              </w:rPr>
            </w:pPr>
            <w:r w:rsidRPr="00A16F7D">
              <w:rPr>
                <w:rFonts w:ascii="Verdana" w:hAnsi="Verdana"/>
                <w:color w:val="00B050"/>
                <w:sz w:val="20"/>
                <w:u w:val="dash"/>
                <w:lang w:val="en-US"/>
              </w:rPr>
              <w:t>3</w:t>
            </w:r>
          </w:p>
        </w:tc>
        <w:tc>
          <w:tcPr>
            <w:tcW w:w="1543" w:type="dxa"/>
          </w:tcPr>
          <w:p w:rsidR="0025343F" w:rsidRDefault="0025343F" w:rsidP="001A6C00">
            <w:pPr>
              <w:jc w:val="both"/>
              <w:rPr>
                <w:rFonts w:ascii="Verdana" w:hAnsi="Verdana"/>
                <w:sz w:val="20"/>
                <w:lang w:val="en-US"/>
              </w:rPr>
            </w:pPr>
          </w:p>
        </w:tc>
      </w:tr>
      <w:tr w:rsidR="0025343F" w:rsidTr="001A6C00">
        <w:tc>
          <w:tcPr>
            <w:tcW w:w="1526" w:type="dxa"/>
          </w:tcPr>
          <w:p w:rsidR="0025343F" w:rsidRPr="00A16F7D" w:rsidRDefault="0025343F" w:rsidP="001A6C00">
            <w:pPr>
              <w:jc w:val="both"/>
              <w:rPr>
                <w:rFonts w:ascii="Verdana" w:hAnsi="Verdana"/>
                <w:color w:val="00B050"/>
                <w:sz w:val="20"/>
                <w:u w:val="dash"/>
                <w:lang w:val="en-US"/>
              </w:rPr>
            </w:pPr>
            <w:r w:rsidRPr="00A16F7D">
              <w:rPr>
                <w:rFonts w:ascii="Verdana" w:hAnsi="Verdana"/>
                <w:color w:val="00B050"/>
                <w:sz w:val="20"/>
                <w:u w:val="dash"/>
                <w:lang w:val="en-US"/>
              </w:rPr>
              <w:t>W</w:t>
            </w:r>
          </w:p>
        </w:tc>
        <w:tc>
          <w:tcPr>
            <w:tcW w:w="5245" w:type="dxa"/>
          </w:tcPr>
          <w:p w:rsidR="0025343F" w:rsidRPr="00A16F7D" w:rsidRDefault="0025343F" w:rsidP="001A6C00">
            <w:pPr>
              <w:jc w:val="both"/>
              <w:rPr>
                <w:rFonts w:ascii="Verdana" w:hAnsi="Verdana"/>
                <w:color w:val="00B050"/>
                <w:sz w:val="20"/>
                <w:u w:val="dash"/>
                <w:lang w:val="en-US"/>
              </w:rPr>
            </w:pPr>
            <w:r w:rsidRPr="00A16F7D">
              <w:rPr>
                <w:rFonts w:ascii="Verdana" w:hAnsi="Verdana"/>
                <w:color w:val="00B050"/>
                <w:sz w:val="20"/>
                <w:u w:val="dash"/>
                <w:lang w:val="en-US"/>
              </w:rPr>
              <w:t>AIRMET</w:t>
            </w:r>
          </w:p>
        </w:tc>
        <w:tc>
          <w:tcPr>
            <w:tcW w:w="1543" w:type="dxa"/>
          </w:tcPr>
          <w:p w:rsidR="0025343F" w:rsidRPr="00A16F7D" w:rsidRDefault="0025343F" w:rsidP="001A6C00">
            <w:pPr>
              <w:jc w:val="both"/>
              <w:rPr>
                <w:rFonts w:ascii="Verdana" w:hAnsi="Verdana"/>
                <w:color w:val="00B050"/>
                <w:sz w:val="20"/>
                <w:u w:val="dash"/>
                <w:lang w:val="en-US"/>
              </w:rPr>
            </w:pPr>
            <w:r w:rsidRPr="00A16F7D">
              <w:rPr>
                <w:rFonts w:ascii="Verdana" w:hAnsi="Verdana"/>
                <w:color w:val="00B050"/>
                <w:sz w:val="20"/>
                <w:u w:val="dash"/>
                <w:lang w:val="en-US"/>
              </w:rPr>
              <w:t>1</w:t>
            </w:r>
          </w:p>
        </w:tc>
        <w:tc>
          <w:tcPr>
            <w:tcW w:w="1543" w:type="dxa"/>
          </w:tcPr>
          <w:p w:rsidR="0025343F" w:rsidRDefault="0025343F" w:rsidP="001A6C00">
            <w:pPr>
              <w:jc w:val="both"/>
              <w:rPr>
                <w:rFonts w:ascii="Verdana" w:hAnsi="Verdana"/>
                <w:sz w:val="20"/>
                <w:lang w:val="en-US"/>
              </w:rPr>
            </w:pPr>
          </w:p>
        </w:tc>
      </w:tr>
    </w:tbl>
    <w:p w:rsidR="0025343F" w:rsidRDefault="0025343F" w:rsidP="0025343F">
      <w:pPr>
        <w:pStyle w:val="BodyText"/>
      </w:pPr>
      <w:r>
        <w:t>Amend the Note to table B7 as follows.</w:t>
      </w:r>
    </w:p>
    <w:p w:rsidR="0025343F" w:rsidRDefault="0025343F" w:rsidP="0025343F">
      <w:pPr>
        <w:pStyle w:val="BodyText"/>
      </w:pPr>
      <w:r>
        <w:t xml:space="preserve">Note: Data that are expressed in extensible </w:t>
      </w:r>
      <w:proofErr w:type="spellStart"/>
      <w:r>
        <w:t>markup</w:t>
      </w:r>
      <w:proofErr w:type="spellEnd"/>
      <w:r>
        <w:t xml:space="preserve"> language (XML) and use data designators of T1 = L and T2 = A, C, </w:t>
      </w:r>
      <w:r w:rsidRPr="006C67AB">
        <w:rPr>
          <w:color w:val="00B050"/>
          <w:szCs w:val="20"/>
          <w:u w:val="dash"/>
          <w:lang w:val="en-US"/>
        </w:rPr>
        <w:t>K,</w:t>
      </w:r>
      <w:r>
        <w:t xml:space="preserve"> P, S, T, </w:t>
      </w:r>
      <w:r w:rsidRPr="006C67AB">
        <w:rPr>
          <w:color w:val="00B050"/>
          <w:szCs w:val="20"/>
          <w:u w:val="dash"/>
          <w:lang w:val="en-US"/>
        </w:rPr>
        <w:t>U,</w:t>
      </w:r>
      <w:r>
        <w:t xml:space="preserve"> V</w:t>
      </w:r>
      <w:r w:rsidRPr="006C67AB">
        <w:rPr>
          <w:color w:val="00B050"/>
          <w:szCs w:val="20"/>
          <w:u w:val="dash"/>
          <w:lang w:val="en-US"/>
        </w:rPr>
        <w:t>, W</w:t>
      </w:r>
      <w:r>
        <w:t xml:space="preserve"> and Y are using IWXXM (FM-205).</w:t>
      </w:r>
    </w:p>
    <w:p w:rsidR="0025343F" w:rsidRDefault="0025343F" w:rsidP="0025343F">
      <w:pPr>
        <w:pStyle w:val="BodyText"/>
      </w:pPr>
    </w:p>
    <w:p w:rsidR="0025343F" w:rsidRDefault="0025343F" w:rsidP="0025343F">
      <w:pPr>
        <w:pStyle w:val="Heading2"/>
        <w:rPr>
          <w:rFonts w:hint="eastAsia"/>
        </w:rPr>
      </w:pPr>
      <w:r>
        <w:t>Manual on WIS</w:t>
      </w:r>
    </w:p>
    <w:p w:rsidR="0025343F" w:rsidRDefault="0025343F" w:rsidP="0025343F">
      <w:pPr>
        <w:pStyle w:val="BodyText"/>
      </w:pPr>
      <w:r w:rsidRPr="00CB7627">
        <w:rPr>
          <w:b/>
          <w:bCs/>
        </w:rPr>
        <w:t>Change effective 17 May 2016</w:t>
      </w:r>
      <w:r>
        <w:t xml:space="preserve">. Amend the definition of </w:t>
      </w:r>
      <w:proofErr w:type="spellStart"/>
      <w:r>
        <w:t>WMO_DataLicenseCode</w:t>
      </w:r>
      <w:proofErr w:type="spellEnd"/>
      <w:r>
        <w:t xml:space="preserve"> </w:t>
      </w:r>
      <w:proofErr w:type="spellStart"/>
      <w:r>
        <w:t>WMOEssential</w:t>
      </w:r>
      <w:proofErr w:type="spellEnd"/>
      <w:r>
        <w:t xml:space="preserve"> to include information defined as essential in Resolution 60 (Cg-17).</w:t>
      </w:r>
    </w:p>
    <w:p w:rsidR="00CB7627" w:rsidRDefault="00CB7627" w:rsidP="00CB7627">
      <w:pPr>
        <w:pStyle w:val="BodyText"/>
      </w:pPr>
      <w:r>
        <w:t>Modify table 14 of Annex C to the Manual on WIS to include explicitly GFCS relevant climate related data and products. Include the same change in the XML version of the code list.</w:t>
      </w:r>
    </w:p>
    <w:p w:rsidR="00CB7627" w:rsidRDefault="00CB7627" w:rsidP="00CB7627">
      <w:pPr>
        <w:ind w:left="360"/>
      </w:pPr>
    </w:p>
    <w:p w:rsidR="00CB7627" w:rsidRPr="00A8735A" w:rsidRDefault="00CB7627" w:rsidP="00CB7627">
      <w:pPr>
        <w:pStyle w:val="Caption"/>
        <w:keepNext/>
        <w:ind w:left="360"/>
      </w:pPr>
      <w:r w:rsidRPr="001F2C02">
        <w:t xml:space="preserve">Table 14. </w:t>
      </w:r>
      <w:r w:rsidRPr="001F2C02">
        <w:tab/>
      </w:r>
      <w:proofErr w:type="spellStart"/>
      <w:r w:rsidRPr="001F2C02">
        <w:t>WMO_DataLicenseCode</w:t>
      </w:r>
      <w:proofErr w:type="spellEnd"/>
      <w:r w:rsidRPr="001F2C02">
        <w:t xml:space="preserve"> </w:t>
      </w:r>
      <w:r w:rsidRPr="00C57855">
        <w:rPr>
          <w:lang w:val="en-US"/>
        </w:rPr>
        <w:t>«</w:t>
      </w:r>
      <w:proofErr w:type="spellStart"/>
      <w:r w:rsidRPr="003219E6">
        <w:t>CodeList</w:t>
      </w:r>
      <w:proofErr w:type="spellEnd"/>
      <w:r w:rsidRPr="00C57855">
        <w:rPr>
          <w:lang w:val="en-US"/>
        </w:rPr>
        <w:t>»</w:t>
      </w:r>
    </w:p>
    <w:tbl>
      <w:tblPr>
        <w:tblW w:w="8472" w:type="dxa"/>
        <w:tblBorders>
          <w:bottom w:val="dotted" w:sz="4" w:space="0" w:color="auto"/>
          <w:insideH w:val="dotted" w:sz="4" w:space="0" w:color="auto"/>
        </w:tblBorders>
        <w:tblLayout w:type="fixed"/>
        <w:tblLook w:val="00A0" w:firstRow="1" w:lastRow="0" w:firstColumn="1" w:lastColumn="0" w:noHBand="0" w:noVBand="0"/>
      </w:tblPr>
      <w:tblGrid>
        <w:gridCol w:w="534"/>
        <w:gridCol w:w="3118"/>
        <w:gridCol w:w="1276"/>
        <w:gridCol w:w="3544"/>
      </w:tblGrid>
      <w:tr w:rsidR="00CB7627" w:rsidRPr="00A8735A" w:rsidTr="001A6C00">
        <w:tc>
          <w:tcPr>
            <w:tcW w:w="534" w:type="dxa"/>
            <w:tcBorders>
              <w:top w:val="nil"/>
              <w:bottom w:val="single" w:sz="12" w:space="0" w:color="auto"/>
            </w:tcBorders>
            <w:shd w:val="clear" w:color="auto" w:fill="D9D9D9"/>
          </w:tcPr>
          <w:p w:rsidR="00CB7627" w:rsidRPr="001F2C02" w:rsidRDefault="00CB7627" w:rsidP="001A6C00">
            <w:pPr>
              <w:keepNext/>
              <w:spacing w:before="100" w:beforeAutospacing="1"/>
              <w:jc w:val="center"/>
              <w:rPr>
                <w:rFonts w:cs="Calibri"/>
                <w:lang w:eastAsia="en-GB"/>
              </w:rPr>
            </w:pPr>
            <w:r w:rsidRPr="001F2C02">
              <w:rPr>
                <w:rFonts w:cs="Calibri"/>
                <w:b/>
                <w:bCs/>
                <w:sz w:val="20"/>
                <w:lang w:eastAsia="en-GB"/>
              </w:rPr>
              <w:t> </w:t>
            </w:r>
          </w:p>
        </w:tc>
        <w:tc>
          <w:tcPr>
            <w:tcW w:w="3118" w:type="dxa"/>
            <w:tcBorders>
              <w:top w:val="nil"/>
              <w:bottom w:val="single" w:sz="12" w:space="0" w:color="auto"/>
            </w:tcBorders>
            <w:shd w:val="clear" w:color="auto" w:fill="D9D9D9"/>
          </w:tcPr>
          <w:p w:rsidR="00CB7627" w:rsidRPr="001F2C02" w:rsidRDefault="00CB7627" w:rsidP="001A6C00">
            <w:pPr>
              <w:keepNext/>
              <w:spacing w:before="100" w:beforeAutospacing="1"/>
              <w:jc w:val="center"/>
              <w:rPr>
                <w:rFonts w:cs="Calibri"/>
                <w:lang w:eastAsia="en-GB"/>
              </w:rPr>
            </w:pPr>
            <w:r w:rsidRPr="001F2C02">
              <w:rPr>
                <w:rFonts w:cs="Calibri"/>
                <w:b/>
                <w:bCs/>
                <w:sz w:val="20"/>
                <w:lang w:eastAsia="en-GB"/>
              </w:rPr>
              <w:t>Name</w:t>
            </w:r>
          </w:p>
        </w:tc>
        <w:tc>
          <w:tcPr>
            <w:tcW w:w="1276" w:type="dxa"/>
            <w:tcBorders>
              <w:top w:val="nil"/>
              <w:bottom w:val="single" w:sz="12" w:space="0" w:color="auto"/>
            </w:tcBorders>
            <w:shd w:val="clear" w:color="auto" w:fill="D9D9D9"/>
          </w:tcPr>
          <w:p w:rsidR="00CB7627" w:rsidRPr="001F2C02" w:rsidRDefault="00CB7627" w:rsidP="001A6C00">
            <w:pPr>
              <w:keepNext/>
              <w:spacing w:before="100" w:beforeAutospacing="1"/>
              <w:jc w:val="center"/>
              <w:rPr>
                <w:rFonts w:cs="Calibri"/>
                <w:lang w:eastAsia="en-GB"/>
              </w:rPr>
            </w:pPr>
            <w:r w:rsidRPr="001F2C02">
              <w:rPr>
                <w:rFonts w:cs="Calibri"/>
                <w:b/>
                <w:bCs/>
                <w:sz w:val="20"/>
                <w:lang w:eastAsia="en-GB"/>
              </w:rPr>
              <w:t>Domain code</w:t>
            </w:r>
          </w:p>
        </w:tc>
        <w:tc>
          <w:tcPr>
            <w:tcW w:w="3544" w:type="dxa"/>
            <w:tcBorders>
              <w:top w:val="nil"/>
              <w:bottom w:val="single" w:sz="12" w:space="0" w:color="auto"/>
            </w:tcBorders>
            <w:shd w:val="clear" w:color="auto" w:fill="D9D9D9"/>
          </w:tcPr>
          <w:p w:rsidR="00CB7627" w:rsidRPr="001F2C02" w:rsidRDefault="00CB7627" w:rsidP="001A6C00">
            <w:pPr>
              <w:keepNext/>
              <w:spacing w:before="100" w:beforeAutospacing="1"/>
              <w:jc w:val="center"/>
              <w:rPr>
                <w:rFonts w:cs="Calibri"/>
                <w:lang w:eastAsia="en-GB"/>
              </w:rPr>
            </w:pPr>
            <w:r w:rsidRPr="001F2C02">
              <w:rPr>
                <w:rFonts w:cs="Calibri"/>
                <w:b/>
                <w:bCs/>
                <w:sz w:val="20"/>
                <w:lang w:eastAsia="en-GB"/>
              </w:rPr>
              <w:t>Definition</w:t>
            </w:r>
          </w:p>
        </w:tc>
      </w:tr>
      <w:tr w:rsidR="00CB7627" w:rsidRPr="001F2C02" w:rsidTr="001A6C00">
        <w:tc>
          <w:tcPr>
            <w:tcW w:w="534" w:type="dxa"/>
          </w:tcPr>
          <w:p w:rsidR="00CB7627" w:rsidRPr="001F2C02" w:rsidRDefault="00CB7627" w:rsidP="001A6C00">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cs="Calibri"/>
                <w:lang w:eastAsia="en-GB"/>
              </w:rPr>
            </w:pPr>
            <w:r w:rsidRPr="001F2C02">
              <w:rPr>
                <w:rFonts w:cs="Calibri"/>
                <w:sz w:val="18"/>
                <w:szCs w:val="18"/>
                <w:lang w:eastAsia="en-GB"/>
              </w:rPr>
              <w:t>2.</w:t>
            </w:r>
          </w:p>
        </w:tc>
        <w:tc>
          <w:tcPr>
            <w:tcW w:w="3118" w:type="dxa"/>
          </w:tcPr>
          <w:p w:rsidR="00CB7627" w:rsidRPr="001F2C02" w:rsidRDefault="00CB7627" w:rsidP="001A6C00">
            <w:pPr>
              <w:keepNext/>
              <w:widowControl w:val="0"/>
              <w:tabs>
                <w:tab w:val="left" w:pos="40"/>
                <w:tab w:val="left" w:pos="1134"/>
              </w:tabs>
              <w:autoSpaceDE w:val="0"/>
              <w:autoSpaceDN w:val="0"/>
              <w:adjustRightInd w:val="0"/>
              <w:spacing w:before="100" w:beforeAutospacing="1" w:after="170" w:line="200" w:lineRule="atLeast"/>
              <w:ind w:left="340" w:hanging="340"/>
              <w:jc w:val="both"/>
              <w:textAlignment w:val="center"/>
              <w:rPr>
                <w:rFonts w:cs="Calibri"/>
                <w:lang w:eastAsia="en-GB"/>
              </w:rPr>
            </w:pPr>
            <w:proofErr w:type="spellStart"/>
            <w:r w:rsidRPr="001F2C02">
              <w:rPr>
                <w:rFonts w:cs="Calibri"/>
                <w:sz w:val="18"/>
                <w:szCs w:val="18"/>
                <w:lang w:eastAsia="en-GB"/>
              </w:rPr>
              <w:t>WMOEssential</w:t>
            </w:r>
            <w:proofErr w:type="spellEnd"/>
          </w:p>
        </w:tc>
        <w:tc>
          <w:tcPr>
            <w:tcW w:w="1276" w:type="dxa"/>
          </w:tcPr>
          <w:p w:rsidR="00CB7627" w:rsidRPr="001F2C02" w:rsidRDefault="00CB7627" w:rsidP="001A6C00">
            <w:pPr>
              <w:keepNext/>
              <w:widowControl w:val="0"/>
              <w:tabs>
                <w:tab w:val="left" w:pos="40"/>
                <w:tab w:val="left" w:pos="1134"/>
              </w:tabs>
              <w:autoSpaceDE w:val="0"/>
              <w:autoSpaceDN w:val="0"/>
              <w:adjustRightInd w:val="0"/>
              <w:spacing w:before="100" w:beforeAutospacing="1" w:after="170" w:line="200" w:lineRule="atLeast"/>
              <w:ind w:left="340" w:hanging="340"/>
              <w:jc w:val="center"/>
              <w:textAlignment w:val="center"/>
              <w:rPr>
                <w:rFonts w:cs="Calibri"/>
                <w:lang w:eastAsia="en-GB"/>
              </w:rPr>
            </w:pPr>
            <w:r w:rsidRPr="001F2C02">
              <w:rPr>
                <w:rFonts w:cs="Calibri"/>
                <w:sz w:val="18"/>
                <w:szCs w:val="18"/>
                <w:lang w:eastAsia="en-GB"/>
              </w:rPr>
              <w:t>001</w:t>
            </w:r>
          </w:p>
        </w:tc>
        <w:tc>
          <w:tcPr>
            <w:tcW w:w="3544" w:type="dxa"/>
          </w:tcPr>
          <w:p w:rsidR="00CB7627" w:rsidRPr="001F2C02" w:rsidRDefault="00CB7627" w:rsidP="001A6C00">
            <w:pPr>
              <w:keepNext/>
              <w:widowControl w:val="0"/>
              <w:tabs>
                <w:tab w:val="left" w:pos="40"/>
                <w:tab w:val="left" w:pos="1134"/>
              </w:tabs>
              <w:autoSpaceDE w:val="0"/>
              <w:autoSpaceDN w:val="0"/>
              <w:adjustRightInd w:val="0"/>
              <w:spacing w:before="100" w:beforeAutospacing="1" w:after="170" w:line="200" w:lineRule="atLeast"/>
              <w:jc w:val="both"/>
              <w:textAlignment w:val="center"/>
              <w:rPr>
                <w:rFonts w:cs="Calibri"/>
                <w:lang w:eastAsia="en-GB"/>
              </w:rPr>
            </w:pPr>
            <w:r w:rsidRPr="001F2C02">
              <w:rPr>
                <w:rFonts w:cs="Calibri"/>
                <w:sz w:val="18"/>
                <w:szCs w:val="18"/>
                <w:lang w:eastAsia="en-GB"/>
              </w:rPr>
              <w:t xml:space="preserve">WMO Essential Data: free and unrestricted international exchange of basic </w:t>
            </w:r>
            <w:r>
              <w:rPr>
                <w:rFonts w:cs="Calibri"/>
                <w:sz w:val="18"/>
                <w:szCs w:val="18"/>
                <w:lang w:eastAsia="en-GB"/>
              </w:rPr>
              <w:t>meteorological</w:t>
            </w:r>
            <w:r>
              <w:rPr>
                <w:rFonts w:cs="Calibri"/>
                <w:color w:val="008000"/>
                <w:sz w:val="18"/>
                <w:szCs w:val="18"/>
                <w:u w:val="dash"/>
                <w:lang w:eastAsia="en-GB"/>
              </w:rPr>
              <w:t>, hydrological or GFCS relevant climate related</w:t>
            </w:r>
            <w:r>
              <w:rPr>
                <w:rFonts w:cs="Calibri"/>
                <w:sz w:val="18"/>
                <w:szCs w:val="18"/>
                <w:lang w:eastAsia="en-GB"/>
              </w:rPr>
              <w:t xml:space="preserve"> </w:t>
            </w:r>
            <w:r w:rsidRPr="001F2C02">
              <w:rPr>
                <w:rFonts w:cs="Calibri"/>
                <w:sz w:val="18"/>
                <w:szCs w:val="18"/>
                <w:lang w:eastAsia="en-GB"/>
              </w:rPr>
              <w:t>data and products</w:t>
            </w:r>
          </w:p>
        </w:tc>
      </w:tr>
    </w:tbl>
    <w:p w:rsidR="00CB7627" w:rsidRDefault="00CB7627" w:rsidP="00CB7627"/>
    <w:p w:rsidR="00CB7627" w:rsidRDefault="00CB7627" w:rsidP="00CB7627">
      <w:pPr>
        <w:pBdr>
          <w:bottom w:val="single" w:sz="6" w:space="1" w:color="auto"/>
        </w:pBdr>
      </w:pPr>
    </w:p>
    <w:p w:rsidR="00CB7627" w:rsidRDefault="00CB7627" w:rsidP="00CB7627"/>
    <w:sectPr w:rsidR="00CB7627" w:rsidSect="0025343F">
      <w:headerReference w:type="default" r:id="rId10"/>
      <w:headerReference w:type="first" r:id="rId11"/>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43F" w:rsidRDefault="0025343F">
      <w:r>
        <w:separator/>
      </w:r>
    </w:p>
    <w:p w:rsidR="0025343F" w:rsidRDefault="0025343F"/>
  </w:endnote>
  <w:endnote w:type="continuationSeparator" w:id="0">
    <w:p w:rsidR="0025343F" w:rsidRDefault="0025343F">
      <w:r>
        <w:continuationSeparator/>
      </w:r>
    </w:p>
    <w:p w:rsidR="0025343F" w:rsidRDefault="002534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Bold">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43F" w:rsidRDefault="0025343F">
      <w:r>
        <w:separator/>
      </w:r>
    </w:p>
    <w:p w:rsidR="0025343F" w:rsidRDefault="0025343F"/>
  </w:footnote>
  <w:footnote w:type="continuationSeparator" w:id="0">
    <w:p w:rsidR="0025343F" w:rsidRDefault="0025343F">
      <w:r>
        <w:continuationSeparator/>
      </w:r>
    </w:p>
    <w:p w:rsidR="0025343F" w:rsidRDefault="002534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43F" w:rsidRPr="00C10690" w:rsidRDefault="0025343F" w:rsidP="0025343F">
    <w:pPr>
      <w:pStyle w:val="Header"/>
      <w:pBdr>
        <w:bottom w:val="single" w:sz="4" w:space="1" w:color="auto"/>
      </w:pBdr>
      <w:rPr>
        <w:rStyle w:val="PageNumber"/>
        <w:lang w:val="en-GB"/>
      </w:rPr>
    </w:pPr>
    <w:r>
      <w:rPr>
        <w:bCs/>
        <w:lang w:val="fr-CH" w:eastAsia="zh-CN"/>
      </w:rPr>
      <w:t>ET-WISC-2017/Doc 4.1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8938DA">
      <w:rPr>
        <w:rStyle w:val="PageNumber"/>
        <w:noProof/>
        <w:lang w:val="en-GB"/>
      </w:rPr>
      <w:t>1</w:t>
    </w:r>
    <w:r>
      <w:rPr>
        <w:rStyle w:val="PageNumber"/>
      </w:rPr>
      <w:fldChar w:fldCharType="end"/>
    </w:r>
  </w:p>
  <w:p w:rsidR="0025343F" w:rsidRDefault="002534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43F"/>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24C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534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42ED"/>
    <w:rsid w:val="008269A2"/>
    <w:rsid w:val="00827511"/>
    <w:rsid w:val="008414B4"/>
    <w:rsid w:val="00843A1D"/>
    <w:rsid w:val="00846779"/>
    <w:rsid w:val="00854846"/>
    <w:rsid w:val="0085547C"/>
    <w:rsid w:val="008621B3"/>
    <w:rsid w:val="008639CA"/>
    <w:rsid w:val="00881D8B"/>
    <w:rsid w:val="00881EE7"/>
    <w:rsid w:val="00882666"/>
    <w:rsid w:val="008938DA"/>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B7627"/>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iPriority="99"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uiPriority w:val="99"/>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erChar">
    <w:name w:val="Header Char"/>
    <w:basedOn w:val="DefaultParagraphFont"/>
    <w:link w:val="Header"/>
    <w:rsid w:val="0025343F"/>
    <w:rPr>
      <w:rFonts w:ascii="Arial" w:eastAsia="Times New Roman" w:hAnsi="Arial" w:cs="Arial"/>
      <w:lang w:val="fr-FR" w:eastAsia="en-US"/>
    </w:rPr>
  </w:style>
  <w:style w:type="table" w:styleId="TableGrid">
    <w:name w:val="Table Grid"/>
    <w:basedOn w:val="TableNormal"/>
    <w:rsid w:val="0025343F"/>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24C8"/>
    <w:pPr>
      <w:autoSpaceDE w:val="0"/>
      <w:autoSpaceDN w:val="0"/>
      <w:adjustRightInd w:val="0"/>
    </w:pPr>
    <w:rPr>
      <w:rFonts w:ascii="Verdana" w:hAnsi="Verdana" w:cs="Verdan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iPriority="99"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uiPriority w:val="99"/>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erChar">
    <w:name w:val="Header Char"/>
    <w:basedOn w:val="DefaultParagraphFont"/>
    <w:link w:val="Header"/>
    <w:rsid w:val="0025343F"/>
    <w:rPr>
      <w:rFonts w:ascii="Arial" w:eastAsia="Times New Roman" w:hAnsi="Arial" w:cs="Arial"/>
      <w:lang w:val="fr-FR" w:eastAsia="en-US"/>
    </w:rPr>
  </w:style>
  <w:style w:type="table" w:styleId="TableGrid">
    <w:name w:val="Table Grid"/>
    <w:basedOn w:val="TableNormal"/>
    <w:rsid w:val="0025343F"/>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24C8"/>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Download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E96C0-3523-455C-8E1B-DCFB62905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Template>
  <TotalTime>1</TotalTime>
  <Pages>5</Pages>
  <Words>1185</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7927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Jeremy Tandy</cp:lastModifiedBy>
  <cp:revision>2</cp:revision>
  <cp:lastPrinted>2012-03-15T15:21:00Z</cp:lastPrinted>
  <dcterms:created xsi:type="dcterms:W3CDTF">2017-10-31T16:07:00Z</dcterms:created>
  <dcterms:modified xsi:type="dcterms:W3CDTF">2017-10-31T16:07:00Z</dcterms:modified>
</cp:coreProperties>
</file>