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en-US"/>
              </w:rPr>
              <w:drawing>
                <wp:anchor distT="0" distB="0" distL="114300" distR="114300" simplePos="0" relativeHeight="251659264" behindDoc="1" locked="1" layoutInCell="1" allowOverlap="1" wp14:anchorId="082A9B39" wp14:editId="65918D08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 xml:space="preserve">COMMISSION FOR </w:t>
            </w:r>
            <w:r w:rsidR="008E6B1E"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INFRASTRUCTURE</w:t>
            </w:r>
          </w:p>
          <w:p w:rsidR="00B74B70" w:rsidRPr="00550D38" w:rsidRDefault="00550D38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Steering Group on Radio-Frequency Coordination</w:t>
            </w:r>
          </w:p>
          <w:p w:rsidR="00B74B70" w:rsidRPr="005D666D" w:rsidRDefault="00AA52BD" w:rsidP="00260CCF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 xml:space="preserve">SG-RFC </w:t>
            </w:r>
            <w:r w:rsidR="00550D38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20</w:t>
            </w:r>
            <w:r w:rsidR="003034D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20</w:t>
            </w:r>
            <w:r w:rsidR="00550D38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 xml:space="preserve"> meeting</w:t>
            </w:r>
            <w:r w:rsidR="00B74B70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="003034D8" w:rsidRPr="003034D8">
              <w:rPr>
                <w:snapToGrid w:val="0"/>
                <w:color w:val="365F91" w:themeColor="accent1" w:themeShade="BF"/>
                <w:szCs w:val="22"/>
              </w:rPr>
              <w:t>Darmstadt, Germany</w:t>
            </w:r>
            <w:r w:rsidR="00550D38" w:rsidRPr="00550D38">
              <w:rPr>
                <w:snapToGrid w:val="0"/>
                <w:color w:val="365F91" w:themeColor="accent1" w:themeShade="BF"/>
                <w:szCs w:val="22"/>
              </w:rPr>
              <w:t xml:space="preserve">, </w:t>
            </w:r>
            <w:r w:rsidR="003034D8" w:rsidRPr="003034D8">
              <w:rPr>
                <w:snapToGrid w:val="0"/>
                <w:color w:val="365F91" w:themeColor="accent1" w:themeShade="BF"/>
                <w:szCs w:val="22"/>
              </w:rPr>
              <w:t>11 to 13 February 2020</w:t>
            </w:r>
          </w:p>
        </w:tc>
        <w:tc>
          <w:tcPr>
            <w:tcW w:w="2977" w:type="dxa"/>
          </w:tcPr>
          <w:p w:rsidR="00B74B70" w:rsidRPr="00F61675" w:rsidRDefault="00550D38" w:rsidP="00486231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 w:rsidRPr="00550D38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SG-RFC-20</w:t>
            </w:r>
            <w:r w:rsidR="003034D8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20</w:t>
            </w:r>
            <w:r w:rsidR="00AA52BD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br/>
              <w:t xml:space="preserve">Agenda item: </w:t>
            </w:r>
            <w:r w:rsidR="00486231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3</w:t>
            </w:r>
          </w:p>
        </w:tc>
      </w:tr>
      <w:tr w:rsidR="00B74B70" w:rsidRPr="005D666D" w:rsidTr="00313D16">
        <w:trPr>
          <w:trHeight w:val="730"/>
        </w:trPr>
        <w:tc>
          <w:tcPr>
            <w:tcW w:w="6912" w:type="dxa"/>
            <w:vMerge/>
          </w:tcPr>
          <w:p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B74B70" w:rsidRPr="005D666D" w:rsidRDefault="00B74B70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486231">
              <w:rPr>
                <w:rFonts w:cs="Tahoma"/>
                <w:color w:val="365F91" w:themeColor="accent1" w:themeShade="BF"/>
                <w:szCs w:val="22"/>
              </w:rPr>
              <w:t>David Franc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AA52BD" w:rsidRDefault="00591C30" w:rsidP="00C21CB1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3</w:t>
            </w:r>
            <w:r w:rsidR="00B74B70">
              <w:rPr>
                <w:rFonts w:cs="Tahoma"/>
                <w:color w:val="365F91" w:themeColor="accent1" w:themeShade="BF"/>
                <w:szCs w:val="22"/>
              </w:rPr>
              <w:t>.</w:t>
            </w:r>
            <w:r>
              <w:rPr>
                <w:rFonts w:cs="Tahoma"/>
                <w:color w:val="365F91" w:themeColor="accent1" w:themeShade="BF"/>
                <w:szCs w:val="22"/>
              </w:rPr>
              <w:t>FEB</w:t>
            </w:r>
            <w:r w:rsidR="00B74B70">
              <w:rPr>
                <w:rFonts w:cs="Tahoma"/>
                <w:color w:val="365F91" w:themeColor="accent1" w:themeShade="BF"/>
                <w:szCs w:val="22"/>
              </w:rPr>
              <w:t>.</w:t>
            </w:r>
            <w:r w:rsidR="00550D38">
              <w:rPr>
                <w:rFonts w:cs="Tahoma"/>
                <w:color w:val="365F91" w:themeColor="accent1" w:themeShade="BF"/>
                <w:szCs w:val="22"/>
              </w:rPr>
              <w:t>20</w:t>
            </w:r>
            <w:r w:rsidR="008E6B1E">
              <w:rPr>
                <w:rFonts w:cs="Tahoma"/>
                <w:color w:val="365F91" w:themeColor="accent1" w:themeShade="BF"/>
                <w:szCs w:val="22"/>
              </w:rPr>
              <w:t>20</w:t>
            </w:r>
          </w:p>
          <w:p w:rsidR="00AA52BD" w:rsidRPr="00AA52BD" w:rsidRDefault="00AA52BD" w:rsidP="00AA52BD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AA52BD">
              <w:rPr>
                <w:rFonts w:cs="Tahoma"/>
                <w:b/>
                <w:bCs/>
                <w:color w:val="365F91" w:themeColor="accent1" w:themeShade="BF"/>
                <w:szCs w:val="22"/>
              </w:rPr>
              <w:t xml:space="preserve">Restricted access: </w:t>
            </w:r>
            <w:r w:rsidRPr="00486231">
              <w:rPr>
                <w:rFonts w:cs="Tahoma"/>
                <w:b/>
                <w:bCs/>
                <w:color w:val="365F91" w:themeColor="accent1" w:themeShade="BF"/>
                <w:szCs w:val="22"/>
              </w:rPr>
              <w:t>N</w:t>
            </w:r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p w:rsidR="00480313" w:rsidRPr="00FF65B9" w:rsidRDefault="00486231" w:rsidP="000E3612">
      <w:pPr>
        <w:pStyle w:val="Heading1"/>
        <w:jc w:val="center"/>
      </w:pPr>
      <w:r>
        <w:t xml:space="preserve">Information Relating to WRc-23 Agenda Item </w:t>
      </w:r>
      <w:r w:rsidR="00180691">
        <w:t>1.4</w:t>
      </w:r>
    </w:p>
    <w:p w:rsidR="00550D38" w:rsidRDefault="00180691" w:rsidP="00550D38">
      <w:pPr>
        <w:pStyle w:val="Heading2"/>
        <w:rPr>
          <w:rFonts w:hint="eastAsia"/>
        </w:rPr>
      </w:pPr>
      <w:r>
        <w:t>DISCUSSION</w:t>
      </w:r>
    </w:p>
    <w:p w:rsidR="009002DC" w:rsidRPr="009002DC" w:rsidRDefault="009002DC" w:rsidP="009002DC">
      <w:pPr>
        <w:rPr>
          <w:lang w:eastAsia="zh-CN"/>
        </w:rPr>
      </w:pPr>
    </w:p>
    <w:p w:rsidR="00550D38" w:rsidRDefault="00180691" w:rsidP="00550D3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WRC-23 Agenda item 1.4 addresses the </w:t>
      </w:r>
      <w:r w:rsidR="00BB4B4B">
        <w:rPr>
          <w:rFonts w:ascii="Times New Roman" w:hAnsi="Times New Roman"/>
          <w:sz w:val="24"/>
          <w:szCs w:val="24"/>
        </w:rPr>
        <w:t xml:space="preserve">potential </w:t>
      </w:r>
      <w:r>
        <w:rPr>
          <w:rFonts w:ascii="Times New Roman" w:hAnsi="Times New Roman"/>
          <w:sz w:val="24"/>
          <w:szCs w:val="24"/>
        </w:rPr>
        <w:t>use of high-altitude platforms for deploying IMT base</w:t>
      </w:r>
      <w:r w:rsidR="009002DC">
        <w:rPr>
          <w:rFonts w:ascii="Times New Roman" w:hAnsi="Times New Roman"/>
          <w:sz w:val="24"/>
          <w:szCs w:val="24"/>
        </w:rPr>
        <w:t xml:space="preserve"> stations (</w:t>
      </w:r>
      <w:r w:rsidR="0063353D">
        <w:rPr>
          <w:rFonts w:ascii="Times New Roman" w:hAnsi="Times New Roman"/>
          <w:sz w:val="24"/>
          <w:szCs w:val="24"/>
        </w:rPr>
        <w:t>h</w:t>
      </w:r>
      <w:r w:rsidR="009002DC">
        <w:rPr>
          <w:rFonts w:ascii="Times New Roman" w:hAnsi="Times New Roman"/>
          <w:sz w:val="24"/>
          <w:szCs w:val="24"/>
        </w:rPr>
        <w:t xml:space="preserve">igh </w:t>
      </w:r>
      <w:r w:rsidR="0063353D">
        <w:rPr>
          <w:rFonts w:ascii="Times New Roman" w:hAnsi="Times New Roman"/>
          <w:sz w:val="24"/>
          <w:szCs w:val="24"/>
        </w:rPr>
        <w:t>a</w:t>
      </w:r>
      <w:r w:rsidR="009002DC">
        <w:rPr>
          <w:rFonts w:ascii="Times New Roman" w:hAnsi="Times New Roman"/>
          <w:sz w:val="24"/>
          <w:szCs w:val="24"/>
        </w:rPr>
        <w:t xml:space="preserve">ltitude IMT </w:t>
      </w:r>
      <w:r w:rsidR="0063353D">
        <w:rPr>
          <w:rFonts w:ascii="Times New Roman" w:hAnsi="Times New Roman"/>
          <w:sz w:val="24"/>
          <w:szCs w:val="24"/>
        </w:rPr>
        <w:t>b</w:t>
      </w:r>
      <w:r w:rsidR="009002DC">
        <w:rPr>
          <w:rFonts w:ascii="Times New Roman" w:hAnsi="Times New Roman"/>
          <w:sz w:val="24"/>
          <w:szCs w:val="24"/>
        </w:rPr>
        <w:t xml:space="preserve">ase </w:t>
      </w:r>
      <w:r w:rsidR="0063353D">
        <w:rPr>
          <w:rFonts w:ascii="Times New Roman" w:hAnsi="Times New Roman"/>
          <w:sz w:val="24"/>
          <w:szCs w:val="24"/>
        </w:rPr>
        <w:t>s</w:t>
      </w:r>
      <w:r w:rsidR="009002DC">
        <w:rPr>
          <w:rFonts w:ascii="Times New Roman" w:hAnsi="Times New Roman"/>
          <w:sz w:val="24"/>
          <w:szCs w:val="24"/>
        </w:rPr>
        <w:t>tations</w:t>
      </w:r>
      <w:r w:rsidR="00BB4B4B">
        <w:rPr>
          <w:rFonts w:ascii="Times New Roman" w:hAnsi="Times New Roman"/>
          <w:sz w:val="24"/>
          <w:szCs w:val="24"/>
        </w:rPr>
        <w:t>,</w:t>
      </w:r>
      <w:r w:rsidR="009002DC">
        <w:rPr>
          <w:rFonts w:ascii="Times New Roman" w:hAnsi="Times New Roman"/>
          <w:sz w:val="24"/>
          <w:szCs w:val="24"/>
        </w:rPr>
        <w:t xml:space="preserve"> or HIBS)</w:t>
      </w:r>
      <w:r>
        <w:rPr>
          <w:rFonts w:ascii="Times New Roman" w:hAnsi="Times New Roman"/>
          <w:sz w:val="24"/>
          <w:szCs w:val="24"/>
        </w:rPr>
        <w:t>.</w:t>
      </w:r>
      <w:r w:rsidR="009002DC">
        <w:rPr>
          <w:rFonts w:ascii="Times New Roman" w:hAnsi="Times New Roman"/>
          <w:sz w:val="24"/>
          <w:szCs w:val="24"/>
        </w:rPr>
        <w:t xml:space="preserve">  The frequency band 2500-2690 is included in the list of bands under consideration for use by HIBS.  Operational experience in the United </w:t>
      </w:r>
      <w:r w:rsidR="0063353D">
        <w:rPr>
          <w:rFonts w:ascii="Times New Roman" w:hAnsi="Times New Roman"/>
          <w:sz w:val="24"/>
          <w:szCs w:val="24"/>
        </w:rPr>
        <w:t>S</w:t>
      </w:r>
      <w:r w:rsidR="009002DC">
        <w:rPr>
          <w:rFonts w:ascii="Times New Roman" w:hAnsi="Times New Roman"/>
          <w:sz w:val="24"/>
          <w:szCs w:val="24"/>
        </w:rPr>
        <w:t>tates has shown that transmi</w:t>
      </w:r>
      <w:r w:rsidR="00BB4B4B">
        <w:rPr>
          <w:rFonts w:ascii="Times New Roman" w:hAnsi="Times New Roman"/>
          <w:sz w:val="24"/>
          <w:szCs w:val="24"/>
        </w:rPr>
        <w:t>ssions from</w:t>
      </w:r>
      <w:r w:rsidR="009002DC">
        <w:rPr>
          <w:rFonts w:ascii="Times New Roman" w:hAnsi="Times New Roman"/>
          <w:sz w:val="24"/>
          <w:szCs w:val="24"/>
        </w:rPr>
        <w:t xml:space="preserve"> broadband wireless base stations</w:t>
      </w:r>
      <w:r w:rsidR="0063353D">
        <w:rPr>
          <w:rFonts w:ascii="Times New Roman" w:hAnsi="Times New Roman"/>
          <w:sz w:val="24"/>
          <w:szCs w:val="24"/>
        </w:rPr>
        <w:t xml:space="preserve"> operating below 2690 MHz</w:t>
      </w:r>
      <w:r w:rsidR="009002DC">
        <w:rPr>
          <w:rFonts w:ascii="Times New Roman" w:hAnsi="Times New Roman"/>
          <w:sz w:val="24"/>
          <w:szCs w:val="24"/>
        </w:rPr>
        <w:t xml:space="preserve"> can interfere with meteorological radars operating in the lower part of the 2700-2900 MHz frequency band. </w:t>
      </w:r>
    </w:p>
    <w:p w:rsidR="009002DC" w:rsidRDefault="009002DC" w:rsidP="00550D38">
      <w:pPr>
        <w:rPr>
          <w:rFonts w:ascii="Times New Roman" w:hAnsi="Times New Roman"/>
          <w:sz w:val="24"/>
          <w:szCs w:val="24"/>
        </w:rPr>
      </w:pPr>
    </w:p>
    <w:p w:rsidR="009002DC" w:rsidRDefault="009002DC" w:rsidP="00550D3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interference from broadband wireless base stations into the meteorological radars in the United States was found to be due to out-of-band emissions from </w:t>
      </w:r>
      <w:r w:rsidR="00BB4B4B">
        <w:rPr>
          <w:rFonts w:ascii="Times New Roman" w:hAnsi="Times New Roman"/>
          <w:sz w:val="24"/>
          <w:szCs w:val="24"/>
        </w:rPr>
        <w:t xml:space="preserve">wireless broadband </w:t>
      </w:r>
      <w:r>
        <w:rPr>
          <w:rFonts w:ascii="Times New Roman" w:hAnsi="Times New Roman"/>
          <w:sz w:val="24"/>
          <w:szCs w:val="24"/>
        </w:rPr>
        <w:t xml:space="preserve">base stations </w:t>
      </w:r>
      <w:r w:rsidR="0063353D">
        <w:rPr>
          <w:rFonts w:ascii="Times New Roman" w:hAnsi="Times New Roman"/>
          <w:sz w:val="24"/>
          <w:szCs w:val="24"/>
        </w:rPr>
        <w:t xml:space="preserve">falling </w:t>
      </w:r>
      <w:r>
        <w:rPr>
          <w:rFonts w:ascii="Times New Roman" w:hAnsi="Times New Roman"/>
          <w:sz w:val="24"/>
          <w:szCs w:val="24"/>
        </w:rPr>
        <w:t>in</w:t>
      </w:r>
      <w:r w:rsidR="0063353D"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z w:val="24"/>
          <w:szCs w:val="24"/>
        </w:rPr>
        <w:t xml:space="preserve"> the radar band</w:t>
      </w:r>
      <w:r w:rsidR="0063353D">
        <w:rPr>
          <w:rFonts w:ascii="Times New Roman" w:hAnsi="Times New Roman"/>
          <w:sz w:val="24"/>
          <w:szCs w:val="24"/>
        </w:rPr>
        <w:t xml:space="preserve"> (above 2700 MHz)</w:t>
      </w:r>
      <w:r>
        <w:rPr>
          <w:rFonts w:ascii="Times New Roman" w:hAnsi="Times New Roman"/>
          <w:sz w:val="24"/>
          <w:szCs w:val="24"/>
        </w:rPr>
        <w:t>, and not due to the radar</w:t>
      </w:r>
      <w:r w:rsidR="00BB4B4B">
        <w:rPr>
          <w:rFonts w:ascii="Times New Roman" w:hAnsi="Times New Roman"/>
          <w:sz w:val="24"/>
          <w:szCs w:val="24"/>
        </w:rPr>
        <w:t xml:space="preserve"> receiver</w:t>
      </w:r>
      <w:r>
        <w:rPr>
          <w:rFonts w:ascii="Times New Roman" w:hAnsi="Times New Roman"/>
          <w:sz w:val="24"/>
          <w:szCs w:val="24"/>
        </w:rPr>
        <w:t xml:space="preserve"> selectivity extending into the broadband wireless band</w:t>
      </w:r>
      <w:r w:rsidR="0063353D">
        <w:rPr>
          <w:rFonts w:ascii="Times New Roman" w:hAnsi="Times New Roman"/>
          <w:sz w:val="24"/>
          <w:szCs w:val="24"/>
        </w:rPr>
        <w:t xml:space="preserve"> (below 2700 MHz)</w:t>
      </w:r>
      <w:r>
        <w:rPr>
          <w:rFonts w:ascii="Times New Roman" w:hAnsi="Times New Roman"/>
          <w:sz w:val="24"/>
          <w:szCs w:val="24"/>
        </w:rPr>
        <w:t xml:space="preserve">.  The interference cases were limited to relatively small separation </w:t>
      </w:r>
      <w:proofErr w:type="gramStart"/>
      <w:r>
        <w:rPr>
          <w:rFonts w:ascii="Times New Roman" w:hAnsi="Times New Roman"/>
          <w:sz w:val="24"/>
          <w:szCs w:val="24"/>
        </w:rPr>
        <w:t>distance</w:t>
      </w:r>
      <w:r w:rsidR="0063353D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,</w:t>
      </w:r>
      <w:proofErr w:type="gramEnd"/>
      <w:r>
        <w:rPr>
          <w:rFonts w:ascii="Times New Roman" w:hAnsi="Times New Roman"/>
          <w:sz w:val="24"/>
          <w:szCs w:val="24"/>
        </w:rPr>
        <w:t xml:space="preserve"> however, the interference was occurring into the radar via </w:t>
      </w:r>
      <w:r w:rsidR="0063353D">
        <w:rPr>
          <w:rFonts w:ascii="Times New Roman" w:hAnsi="Times New Roman"/>
          <w:sz w:val="24"/>
          <w:szCs w:val="24"/>
        </w:rPr>
        <w:t xml:space="preserve">radar </w:t>
      </w:r>
      <w:r>
        <w:rPr>
          <w:rFonts w:ascii="Times New Roman" w:hAnsi="Times New Roman"/>
          <w:sz w:val="24"/>
          <w:szCs w:val="24"/>
        </w:rPr>
        <w:t xml:space="preserve">antenna side and </w:t>
      </w:r>
      <w:proofErr w:type="spellStart"/>
      <w:r>
        <w:rPr>
          <w:rFonts w:ascii="Times New Roman" w:hAnsi="Times New Roman"/>
          <w:sz w:val="24"/>
          <w:szCs w:val="24"/>
        </w:rPr>
        <w:t>backlobes</w:t>
      </w:r>
      <w:proofErr w:type="spellEnd"/>
      <w:r>
        <w:rPr>
          <w:rFonts w:ascii="Times New Roman" w:hAnsi="Times New Roman"/>
          <w:sz w:val="24"/>
          <w:szCs w:val="24"/>
        </w:rPr>
        <w:t>.  The scenario under WRC-23 Agenda Item 1.4 will place broadband base station</w:t>
      </w:r>
      <w:r w:rsidR="0063353D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in location</w:t>
      </w:r>
      <w:r w:rsidR="0063353D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where </w:t>
      </w:r>
      <w:r w:rsidR="0063353D">
        <w:rPr>
          <w:rFonts w:ascii="Times New Roman" w:hAnsi="Times New Roman"/>
          <w:sz w:val="24"/>
          <w:szCs w:val="24"/>
        </w:rPr>
        <w:t>they</w:t>
      </w:r>
      <w:r>
        <w:rPr>
          <w:rFonts w:ascii="Times New Roman" w:hAnsi="Times New Roman"/>
          <w:sz w:val="24"/>
          <w:szCs w:val="24"/>
        </w:rPr>
        <w:t xml:space="preserve"> can fall within the metrological radar antenna main beam</w:t>
      </w:r>
      <w:r w:rsidR="0063353D">
        <w:rPr>
          <w:rFonts w:ascii="Times New Roman" w:hAnsi="Times New Roman"/>
          <w:sz w:val="24"/>
          <w:szCs w:val="24"/>
        </w:rPr>
        <w:t xml:space="preserve">, resulting in an antenna gain increase by as much as 35 </w:t>
      </w:r>
      <w:proofErr w:type="spellStart"/>
      <w:r w:rsidR="0063353D">
        <w:rPr>
          <w:rFonts w:ascii="Times New Roman" w:hAnsi="Times New Roman"/>
          <w:sz w:val="24"/>
          <w:szCs w:val="24"/>
        </w:rPr>
        <w:t>dB</w:t>
      </w:r>
      <w:r>
        <w:rPr>
          <w:rFonts w:ascii="Times New Roman" w:hAnsi="Times New Roman"/>
          <w:sz w:val="24"/>
          <w:szCs w:val="24"/>
        </w:rPr>
        <w:t>.</w:t>
      </w:r>
      <w:proofErr w:type="spellEnd"/>
    </w:p>
    <w:p w:rsidR="0063353D" w:rsidRDefault="0063353D" w:rsidP="00550D38">
      <w:pPr>
        <w:rPr>
          <w:rFonts w:ascii="Times New Roman" w:hAnsi="Times New Roman"/>
          <w:sz w:val="24"/>
          <w:szCs w:val="24"/>
        </w:rPr>
      </w:pPr>
    </w:p>
    <w:p w:rsidR="0063353D" w:rsidRDefault="0063353D" w:rsidP="00550D3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Attached </w:t>
      </w:r>
      <w:proofErr w:type="gramStart"/>
      <w:r>
        <w:rPr>
          <w:rFonts w:ascii="Times New Roman" w:hAnsi="Times New Roman"/>
          <w:sz w:val="24"/>
          <w:szCs w:val="24"/>
        </w:rPr>
        <w:t>is a Report prepared</w:t>
      </w:r>
      <w:proofErr w:type="gramEnd"/>
      <w:r>
        <w:rPr>
          <w:rFonts w:ascii="Times New Roman" w:hAnsi="Times New Roman"/>
          <w:sz w:val="24"/>
          <w:szCs w:val="24"/>
        </w:rPr>
        <w:t xml:space="preserve"> by the National Telecommunications and Information Administration (NTIA)</w:t>
      </w:r>
      <w:r w:rsidR="004F0B5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Institute for Telecommunication Sciences (ITS).  This report may be of interest to others who operate meteorological radars in 2700-2900 MHz and are concerned about WR</w:t>
      </w:r>
      <w:r w:rsidR="004F0B59"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-23 Agenda Item 1.4.</w:t>
      </w:r>
    </w:p>
    <w:p w:rsidR="004F0B59" w:rsidRDefault="004F0B59" w:rsidP="00550D38">
      <w:pPr>
        <w:rPr>
          <w:rFonts w:ascii="Times New Roman" w:hAnsi="Times New Roman"/>
          <w:sz w:val="24"/>
          <w:szCs w:val="24"/>
        </w:rPr>
      </w:pPr>
    </w:p>
    <w:p w:rsidR="004F0B59" w:rsidRDefault="00BB4B4B" w:rsidP="00550D3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object w:dxaOrig="1539" w:dyaOrig="9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49.5pt" o:ole="">
            <v:imagedata r:id="rId12" o:title=""/>
          </v:shape>
          <o:OLEObject Type="Embed" ProgID="Acrobat.Document.DC" ShapeID="_x0000_i1025" DrawAspect="Icon" ObjectID="_1642235669" r:id="rId13"/>
        </w:object>
      </w:r>
    </w:p>
    <w:p w:rsidR="00BB4B4B" w:rsidRDefault="00BB4B4B" w:rsidP="00550D38">
      <w:pPr>
        <w:rPr>
          <w:rFonts w:ascii="Times New Roman" w:hAnsi="Times New Roman"/>
          <w:sz w:val="24"/>
          <w:szCs w:val="24"/>
        </w:rPr>
      </w:pPr>
    </w:p>
    <w:p w:rsidR="00BB4B4B" w:rsidRDefault="00BB4B4B" w:rsidP="00550D3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Report </w:t>
      </w:r>
      <w:proofErr w:type="gramStart"/>
      <w:r>
        <w:rPr>
          <w:rFonts w:ascii="Times New Roman" w:hAnsi="Times New Roman"/>
          <w:sz w:val="24"/>
          <w:szCs w:val="24"/>
        </w:rPr>
        <w:t>may also be found</w:t>
      </w:r>
      <w:proofErr w:type="gramEnd"/>
      <w:r>
        <w:rPr>
          <w:rFonts w:ascii="Times New Roman" w:hAnsi="Times New Roman"/>
          <w:sz w:val="24"/>
          <w:szCs w:val="24"/>
        </w:rPr>
        <w:t xml:space="preserve"> at the following URL:</w:t>
      </w:r>
    </w:p>
    <w:p w:rsidR="00BB4B4B" w:rsidRDefault="00BC738B" w:rsidP="00550D38">
      <w:pPr>
        <w:rPr>
          <w:rFonts w:ascii="Times New Roman" w:hAnsi="Times New Roman"/>
          <w:sz w:val="24"/>
          <w:szCs w:val="24"/>
        </w:rPr>
      </w:pPr>
      <w:hyperlink r:id="rId14" w:history="1">
        <w:r w:rsidR="00BB4B4B" w:rsidRPr="00E07D5A">
          <w:rPr>
            <w:rStyle w:val="Hyperlink"/>
            <w:rFonts w:ascii="Times New Roman" w:hAnsi="Times New Roman"/>
            <w:sz w:val="24"/>
            <w:szCs w:val="24"/>
          </w:rPr>
          <w:t>https://www.its.bldrdoc.gov/publications/details.aspx?pub=2684</w:t>
        </w:r>
      </w:hyperlink>
    </w:p>
    <w:p w:rsidR="00BB4B4B" w:rsidRPr="00FF65B9" w:rsidRDefault="00BB4B4B" w:rsidP="00550D38">
      <w:pPr>
        <w:rPr>
          <w:rFonts w:ascii="Times New Roman" w:hAnsi="Times New Roman"/>
          <w:sz w:val="24"/>
          <w:szCs w:val="24"/>
        </w:rPr>
      </w:pPr>
    </w:p>
    <w:p w:rsidR="00550D38" w:rsidRDefault="00550D38" w:rsidP="00550D38">
      <w:pPr>
        <w:pStyle w:val="Heading2"/>
        <w:rPr>
          <w:rFonts w:hint="eastAsia"/>
        </w:rPr>
      </w:pPr>
      <w:r w:rsidRPr="00FF65B9">
        <w:t>References</w:t>
      </w:r>
    </w:p>
    <w:p w:rsidR="009002DC" w:rsidRPr="009002DC" w:rsidRDefault="009002DC" w:rsidP="009002DC">
      <w:pPr>
        <w:rPr>
          <w:lang w:eastAsia="zh-CN"/>
        </w:rPr>
      </w:pPr>
    </w:p>
    <w:p w:rsidR="00550D38" w:rsidRPr="00180691" w:rsidRDefault="00550D38" w:rsidP="00550D38">
      <w:r w:rsidRPr="00180691">
        <w:t xml:space="preserve">[1] </w:t>
      </w:r>
      <w:hyperlink r:id="rId15" w:history="1">
        <w:r w:rsidR="0063353D" w:rsidRPr="0063353D">
          <w:rPr>
            <w:rStyle w:val="Hyperlink"/>
          </w:rPr>
          <w:t xml:space="preserve">Provisional </w:t>
        </w:r>
        <w:r w:rsidR="009002DC" w:rsidRPr="0063353D">
          <w:rPr>
            <w:rStyle w:val="Hyperlink"/>
          </w:rPr>
          <w:t>Final Acts of WRC-19</w:t>
        </w:r>
      </w:hyperlink>
    </w:p>
    <w:p w:rsidR="00550D38" w:rsidRPr="00FF65B9" w:rsidRDefault="00550D38" w:rsidP="00550D38">
      <w:r w:rsidRPr="00180691">
        <w:t xml:space="preserve">[2] </w:t>
      </w:r>
      <w:hyperlink r:id="rId16" w:history="1">
        <w:r w:rsidR="0063353D" w:rsidRPr="0063353D">
          <w:rPr>
            <w:rStyle w:val="Hyperlink"/>
          </w:rPr>
          <w:t>Result</w:t>
        </w:r>
        <w:r w:rsidR="009002DC" w:rsidRPr="0063353D">
          <w:rPr>
            <w:rStyle w:val="Hyperlink"/>
          </w:rPr>
          <w:t xml:space="preserve"> of CPM23-1</w:t>
        </w:r>
      </w:hyperlink>
    </w:p>
    <w:p w:rsidR="00550D38" w:rsidRPr="00FF65B9" w:rsidRDefault="00550D38" w:rsidP="00550D38">
      <w:pPr>
        <w:pStyle w:val="Heading2"/>
        <w:rPr>
          <w:rFonts w:hint="eastAsia"/>
        </w:rPr>
      </w:pPr>
      <w:r w:rsidRPr="00FF65B9">
        <w:t xml:space="preserve">Recommended Text </w:t>
      </w:r>
    </w:p>
    <w:p w:rsidR="00550D38" w:rsidRPr="004F0B59" w:rsidRDefault="004F0B59" w:rsidP="00550D38">
      <w:pPr>
        <w:pStyle w:val="Comment"/>
        <w:rPr>
          <w:i w:val="0"/>
        </w:rPr>
      </w:pPr>
      <w:r w:rsidRPr="004F0B59">
        <w:rPr>
          <w:i w:val="0"/>
        </w:rPr>
        <w:t>Text for meeting report to be developed based on discussion during the SG-RFC meeting</w:t>
      </w:r>
    </w:p>
    <w:p w:rsidR="008A71EB" w:rsidRPr="00FF65B9" w:rsidRDefault="00F35F35" w:rsidP="00591C30">
      <w:pPr>
        <w:pStyle w:val="BodyText"/>
        <w:jc w:val="center"/>
      </w:pPr>
      <w:r w:rsidRPr="00FF65B9">
        <w:t>____________</w:t>
      </w:r>
      <w:bookmarkStart w:id="0" w:name="_GoBack"/>
      <w:bookmarkEnd w:id="0"/>
    </w:p>
    <w:sectPr w:rsidR="008A71EB" w:rsidRPr="00FF65B9" w:rsidSect="00550D38">
      <w:headerReference w:type="default" r:id="rId17"/>
      <w:headerReference w:type="first" r:id="rId18"/>
      <w:pgSz w:w="11907" w:h="16840" w:code="9"/>
      <w:pgMar w:top="1134" w:right="1134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38B" w:rsidRDefault="00BC738B">
      <w:r>
        <w:separator/>
      </w:r>
    </w:p>
    <w:p w:rsidR="00BC738B" w:rsidRDefault="00BC738B"/>
  </w:endnote>
  <w:endnote w:type="continuationSeparator" w:id="0">
    <w:p w:rsidR="00BC738B" w:rsidRDefault="00BC738B">
      <w:r>
        <w:continuationSeparator/>
      </w:r>
    </w:p>
    <w:p w:rsidR="00BC738B" w:rsidRDefault="00BC738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38B" w:rsidRDefault="00BC738B">
      <w:r>
        <w:separator/>
      </w:r>
    </w:p>
    <w:p w:rsidR="00BC738B" w:rsidRDefault="00BC738B"/>
  </w:footnote>
  <w:footnote w:type="continuationSeparator" w:id="0">
    <w:p w:rsidR="00BC738B" w:rsidRDefault="00BC738B">
      <w:r>
        <w:continuationSeparator/>
      </w:r>
    </w:p>
    <w:p w:rsidR="00BC738B" w:rsidRDefault="00BC738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82D" w:rsidRPr="00C10690" w:rsidRDefault="00C8482D" w:rsidP="00C21CB1">
    <w:pPr>
      <w:pStyle w:val="Header"/>
      <w:pBdr>
        <w:bottom w:val="single" w:sz="4" w:space="1" w:color="auto"/>
      </w:pBdr>
      <w:rPr>
        <w:rStyle w:val="PageNumber"/>
        <w:lang w:val="en-GB"/>
      </w:rPr>
    </w:pPr>
    <w:r>
      <w:rPr>
        <w:bCs/>
        <w:lang w:val="fr-CH" w:eastAsia="zh-CN"/>
      </w:rPr>
      <w:t>SG-RFC-20</w:t>
    </w:r>
    <w:r w:rsidR="008E6B1E">
      <w:rPr>
        <w:bCs/>
        <w:lang w:val="fr-CH" w:eastAsia="zh-CN"/>
      </w:rPr>
      <w:t>20</w:t>
    </w:r>
    <w:r>
      <w:rPr>
        <w:bCs/>
        <w:lang w:val="fr-CH" w:eastAsia="zh-CN"/>
      </w:rPr>
      <w:t>/</w:t>
    </w:r>
    <w:r w:rsidR="00260CCF">
      <w:rPr>
        <w:bCs/>
        <w:lang w:val="fr-CH" w:eastAsia="zh-CN"/>
      </w:rPr>
      <w:t xml:space="preserve"> </w:t>
    </w:r>
    <w:r w:rsidR="00260CCF" w:rsidRPr="00591C30">
      <w:rPr>
        <w:bCs/>
        <w:lang w:val="fr-CH" w:eastAsia="zh-CN"/>
      </w:rPr>
      <w:t xml:space="preserve">Item </w:t>
    </w:r>
    <w:r w:rsidR="00591C30">
      <w:rPr>
        <w:bCs/>
        <w:lang w:val="fr-CH" w:eastAsia="zh-CN"/>
      </w:rPr>
      <w:t>3</w:t>
    </w:r>
    <w:r w:rsidRPr="00C10690">
      <w:rPr>
        <w:lang w:val="en-GB"/>
      </w:rPr>
      <w:t>, p</w:t>
    </w:r>
    <w:r>
      <w:rPr>
        <w:rStyle w:val="PageNumber"/>
      </w:rPr>
      <w:fldChar w:fldCharType="begin"/>
    </w:r>
    <w:r w:rsidRPr="00C10690">
      <w:rPr>
        <w:rStyle w:val="PageNumber"/>
        <w:lang w:val="en-GB"/>
      </w:rPr>
      <w:instrText xml:space="preserve"> PAGE </w:instrText>
    </w:r>
    <w:r>
      <w:rPr>
        <w:rStyle w:val="PageNumber"/>
      </w:rPr>
      <w:fldChar w:fldCharType="separate"/>
    </w:r>
    <w:r w:rsidR="00591C30">
      <w:rPr>
        <w:rStyle w:val="PageNumber"/>
        <w:noProof/>
        <w:lang w:val="en-GB"/>
      </w:rPr>
      <w:t>2</w:t>
    </w:r>
    <w:r>
      <w:rPr>
        <w:rStyle w:val="PageNumber"/>
      </w:rPr>
      <w:fldChar w:fldCharType="end"/>
    </w:r>
  </w:p>
  <w:p w:rsidR="00C8482D" w:rsidRDefault="00C848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 w15:restartNumberingAfterBreak="0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 w15:restartNumberingAfterBreak="0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 w15:restartNumberingAfterBreak="0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 w15:restartNumberingAfterBreak="0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 w15:restartNumberingAfterBreak="0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 w15:restartNumberingAfterBreak="0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0" w15:restartNumberingAfterBreak="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 w15:restartNumberingAfterBreak="0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 w15:restartNumberingAfterBreak="0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6" w15:restartNumberingAfterBreak="0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7" w15:restartNumberingAfterBreak="0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7"/>
  </w:num>
  <w:num w:numId="3">
    <w:abstractNumId w:val="23"/>
  </w:num>
  <w:num w:numId="4">
    <w:abstractNumId w:val="30"/>
  </w:num>
  <w:num w:numId="5">
    <w:abstractNumId w:val="14"/>
  </w:num>
  <w:num w:numId="6">
    <w:abstractNumId w:val="21"/>
  </w:num>
  <w:num w:numId="7">
    <w:abstractNumId w:val="15"/>
  </w:num>
  <w:num w:numId="8">
    <w:abstractNumId w:val="25"/>
  </w:num>
  <w:num w:numId="9">
    <w:abstractNumId w:val="19"/>
  </w:num>
  <w:num w:numId="10">
    <w:abstractNumId w:val="17"/>
  </w:num>
  <w:num w:numId="11">
    <w:abstractNumId w:val="29"/>
  </w:num>
  <w:num w:numId="12">
    <w:abstractNumId w:val="10"/>
  </w:num>
  <w:num w:numId="13">
    <w:abstractNumId w:val="22"/>
  </w:num>
  <w:num w:numId="14">
    <w:abstractNumId w:val="34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8"/>
  </w:num>
  <w:num w:numId="28">
    <w:abstractNumId w:val="11"/>
  </w:num>
  <w:num w:numId="29">
    <w:abstractNumId w:val="33"/>
  </w:num>
  <w:num w:numId="30">
    <w:abstractNumId w:val="32"/>
  </w:num>
  <w:num w:numId="31">
    <w:abstractNumId w:val="12"/>
  </w:num>
  <w:num w:numId="32">
    <w:abstractNumId w:val="31"/>
  </w:num>
  <w:num w:numId="33">
    <w:abstractNumId w:val="36"/>
  </w:num>
  <w:num w:numId="34">
    <w:abstractNumId w:val="13"/>
  </w:num>
  <w:num w:numId="35">
    <w:abstractNumId w:val="26"/>
  </w:num>
  <w:num w:numId="36">
    <w:abstractNumId w:val="27"/>
  </w:num>
  <w:num w:numId="37">
    <w:abstractNumId w:val="35"/>
  </w:num>
  <w:num w:numId="38">
    <w:abstractNumId w:val="18"/>
  </w:num>
  <w:num w:numId="39">
    <w:abstractNumId w:val="12"/>
  </w:num>
  <w:num w:numId="40">
    <w:abstractNumId w:val="31"/>
  </w:num>
  <w:num w:numId="41">
    <w:abstractNumId w:val="36"/>
  </w:num>
  <w:num w:numId="42">
    <w:abstractNumId w:val="13"/>
  </w:num>
  <w:num w:numId="43">
    <w:abstractNumId w:val="26"/>
  </w:num>
  <w:num w:numId="4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231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0691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60CC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034D8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86231"/>
    <w:rsid w:val="004938CC"/>
    <w:rsid w:val="00495EEF"/>
    <w:rsid w:val="004A77F1"/>
    <w:rsid w:val="004C1599"/>
    <w:rsid w:val="004D3BAA"/>
    <w:rsid w:val="004D77E1"/>
    <w:rsid w:val="004E577D"/>
    <w:rsid w:val="004F0B59"/>
    <w:rsid w:val="004F3BA0"/>
    <w:rsid w:val="004F6651"/>
    <w:rsid w:val="00525FDE"/>
    <w:rsid w:val="00526C7D"/>
    <w:rsid w:val="005359E9"/>
    <w:rsid w:val="00540C17"/>
    <w:rsid w:val="00550D38"/>
    <w:rsid w:val="0055792B"/>
    <w:rsid w:val="00562CED"/>
    <w:rsid w:val="00566B56"/>
    <w:rsid w:val="00570D7A"/>
    <w:rsid w:val="0058495A"/>
    <w:rsid w:val="00584984"/>
    <w:rsid w:val="00591C30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353D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6B1E"/>
    <w:rsid w:val="008E7CF0"/>
    <w:rsid w:val="008F53F7"/>
    <w:rsid w:val="009002DC"/>
    <w:rsid w:val="0090477D"/>
    <w:rsid w:val="00910FF6"/>
    <w:rsid w:val="00911591"/>
    <w:rsid w:val="00913A35"/>
    <w:rsid w:val="00915501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A52BD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64431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4B4B"/>
    <w:rsid w:val="00BB663D"/>
    <w:rsid w:val="00BC738B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21CB1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482D"/>
    <w:rsid w:val="00C8640B"/>
    <w:rsid w:val="00C86575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70B08"/>
    <w:rsid w:val="00D733B4"/>
    <w:rsid w:val="00D8504A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D33B74"/>
  <w15:docId w15:val="{7D0F9AAF-56FF-4DB8-A7D4-A0D4EEC5F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oleObject" Target="embeddings/oleObject1.bin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itu.int/md/R00-CA-CIR-0251/en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www.itu.int/dms_pub/itu-r/opb/act/R-ACT-WRC.13-2019-PDF-E.pdf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its.bldrdoc.gov/publications/details.aspx?pub=268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vid.franc\Documents\WMO%20SG-RFC\February%202020%20SG-RFC\SG-RFC2020ai(xx)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02C8CC97D889459A2AEE769AEE9F66" ma:contentTypeVersion="11" ma:contentTypeDescription="Create a new document." ma:contentTypeScope="" ma:versionID="bfede9eb3ece7c00c0dbafbaa4d4ba1b">
  <xsd:schema xmlns:xsd="http://www.w3.org/2001/XMLSchema" xmlns:xs="http://www.w3.org/2001/XMLSchema" xmlns:p="http://schemas.microsoft.com/office/2006/metadata/properties" xmlns:ns3="c78a0dc1-b179-4679-97f6-6eb0abd10448" xmlns:ns4="32cfd5c5-897a-40bb-9b02-60597f36d7f6" targetNamespace="http://schemas.microsoft.com/office/2006/metadata/properties" ma:root="true" ma:fieldsID="4498f46f0935b7fa26b2b0fd41cbcc5d" ns3:_="" ns4:_="">
    <xsd:import namespace="c78a0dc1-b179-4679-97f6-6eb0abd10448"/>
    <xsd:import namespace="32cfd5c5-897a-40bb-9b02-60597f36d7f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8a0dc1-b179-4679-97f6-6eb0abd104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fd5c5-897a-40bb-9b02-60597f36d7f6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B4C5D-7AD0-42ED-BBAF-0B53F054A0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06A9A8-3B78-4776-AA47-D513D824D2E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ACFB371-086F-400D-81F6-01644EDF07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8a0dc1-b179-4679-97f6-6eb0abd10448"/>
    <ds:schemaRef ds:uri="32cfd5c5-897a-40bb-9b02-60597f36d7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DAC0FB-2C5A-403C-8DF0-3685E4D4A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SG-RFC2020ai(xx)-template.dotx</Template>
  <TotalTime>87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2408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Franc</dc:creator>
  <cp:lastModifiedBy>David Franc</cp:lastModifiedBy>
  <cp:revision>3</cp:revision>
  <cp:lastPrinted>2012-03-15T15:21:00Z</cp:lastPrinted>
  <dcterms:created xsi:type="dcterms:W3CDTF">2020-01-13T17:38:00Z</dcterms:created>
  <dcterms:modified xsi:type="dcterms:W3CDTF">2020-02-03T16:48:00Z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0x010100DC02C8CC97D889459A2AEE769AEE9F66</vt:lpwstr>
  </property>
</Properties>
</file>