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8D6994" w14:textId="77777777" w:rsidR="00F8649F" w:rsidRDefault="00A96D73" w:rsidP="00F8649F">
      <w:pPr>
        <w:pStyle w:val="Heading1"/>
      </w:pPr>
      <w:r w:rsidRPr="00A96D73">
        <w:t>IWXXM versions, Code Registry (or associated code table) editions and compliance to ICAO requirements</w:t>
      </w:r>
    </w:p>
    <w:p w14:paraId="2917F0BD" w14:textId="77777777" w:rsidR="00F8649F" w:rsidRDefault="006A0C1A" w:rsidP="00F8649F">
      <w:pPr>
        <w:pStyle w:val="Heading2"/>
      </w:pPr>
      <w:r>
        <w:t>Introduction</w:t>
      </w:r>
    </w:p>
    <w:p w14:paraId="167B4F51" w14:textId="47C9B543" w:rsidR="007547BA" w:rsidRDefault="007547BA" w:rsidP="007547BA">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This paper </w:t>
      </w:r>
      <w:r w:rsidR="000B6EFA">
        <w:rPr>
          <w:rFonts w:ascii="Times New Roman" w:hAnsi="Times New Roman" w:cs="Times New Roman"/>
          <w:sz w:val="24"/>
          <w:szCs w:val="24"/>
        </w:rPr>
        <w:t>highlight</w:t>
      </w:r>
      <w:r w:rsidR="00EC430C">
        <w:rPr>
          <w:rFonts w:ascii="Times New Roman" w:hAnsi="Times New Roman" w:cs="Times New Roman"/>
          <w:sz w:val="24"/>
          <w:szCs w:val="24"/>
        </w:rPr>
        <w:t>s</w:t>
      </w:r>
      <w:r>
        <w:rPr>
          <w:rFonts w:ascii="Times New Roman" w:hAnsi="Times New Roman" w:cs="Times New Roman"/>
          <w:sz w:val="24"/>
          <w:szCs w:val="24"/>
        </w:rPr>
        <w:t xml:space="preserve"> the relationship between requirements (from </w:t>
      </w:r>
      <w:r w:rsidR="004944A4">
        <w:rPr>
          <w:rFonts w:ascii="Times New Roman" w:hAnsi="Times New Roman" w:cs="Times New Roman"/>
          <w:sz w:val="24"/>
          <w:szCs w:val="24"/>
        </w:rPr>
        <w:t xml:space="preserve">ICAO </w:t>
      </w:r>
      <w:r>
        <w:rPr>
          <w:rFonts w:ascii="Times New Roman" w:hAnsi="Times New Roman" w:cs="Times New Roman"/>
          <w:sz w:val="24"/>
          <w:szCs w:val="24"/>
        </w:rPr>
        <w:t>Annex 3</w:t>
      </w:r>
      <w:r w:rsidR="004944A4">
        <w:rPr>
          <w:rStyle w:val="FootnoteReference"/>
          <w:rFonts w:ascii="Times New Roman" w:hAnsi="Times New Roman" w:cs="Times New Roman"/>
          <w:sz w:val="24"/>
          <w:szCs w:val="24"/>
        </w:rPr>
        <w:footnoteReference w:id="1"/>
      </w:r>
      <w:r>
        <w:rPr>
          <w:rFonts w:ascii="Times New Roman" w:hAnsi="Times New Roman" w:cs="Times New Roman"/>
          <w:sz w:val="24"/>
          <w:szCs w:val="24"/>
        </w:rPr>
        <w:t xml:space="preserve">) and </w:t>
      </w:r>
      <w:r w:rsidR="000B6EFA">
        <w:rPr>
          <w:rFonts w:ascii="Times New Roman" w:hAnsi="Times New Roman" w:cs="Times New Roman"/>
          <w:sz w:val="24"/>
          <w:szCs w:val="24"/>
        </w:rPr>
        <w:t>implementations (IWXXM version and Code Registry/code table editions) to support the provision of meteorological information and services to the aviation communities</w:t>
      </w:r>
      <w:r w:rsidR="00B05459">
        <w:rPr>
          <w:rFonts w:ascii="Times New Roman" w:hAnsi="Times New Roman" w:cs="Times New Roman"/>
          <w:sz w:val="24"/>
          <w:szCs w:val="24"/>
        </w:rPr>
        <w:t xml:space="preserve">.  It will also discuss </w:t>
      </w:r>
      <w:r w:rsidR="000B6EFA">
        <w:rPr>
          <w:rFonts w:ascii="Times New Roman" w:hAnsi="Times New Roman" w:cs="Times New Roman"/>
          <w:sz w:val="24"/>
          <w:szCs w:val="24"/>
        </w:rPr>
        <w:t>issues discovered so far</w:t>
      </w:r>
      <w:r w:rsidR="0025195F">
        <w:rPr>
          <w:rFonts w:ascii="Times New Roman" w:hAnsi="Times New Roman" w:cs="Times New Roman"/>
          <w:sz w:val="24"/>
          <w:szCs w:val="24"/>
        </w:rPr>
        <w:t xml:space="preserve"> and potential resolutions</w:t>
      </w:r>
      <w:r w:rsidR="00B05459">
        <w:rPr>
          <w:rFonts w:ascii="Times New Roman" w:hAnsi="Times New Roman" w:cs="Times New Roman"/>
          <w:sz w:val="24"/>
          <w:szCs w:val="24"/>
        </w:rPr>
        <w:t xml:space="preserve"> to them</w:t>
      </w:r>
      <w:r w:rsidR="000B6EFA">
        <w:rPr>
          <w:rFonts w:ascii="Times New Roman" w:hAnsi="Times New Roman" w:cs="Times New Roman"/>
          <w:sz w:val="24"/>
          <w:szCs w:val="24"/>
        </w:rPr>
        <w:t>.</w:t>
      </w:r>
    </w:p>
    <w:p w14:paraId="139E8E70" w14:textId="77777777" w:rsidR="000B6EFA" w:rsidRDefault="000B6EFA" w:rsidP="000B6EFA">
      <w:pPr>
        <w:pStyle w:val="Heading2"/>
      </w:pPr>
      <w:r>
        <w:t>Requirements and implementations</w:t>
      </w:r>
    </w:p>
    <w:p w14:paraId="44CB1CC4" w14:textId="70CC9C07" w:rsidR="007547BA" w:rsidRPr="007547BA" w:rsidRDefault="007547BA" w:rsidP="007547BA">
      <w:pPr>
        <w:pStyle w:val="ListParagraph"/>
        <w:numPr>
          <w:ilvl w:val="0"/>
          <w:numId w:val="2"/>
        </w:numPr>
        <w:rPr>
          <w:rFonts w:ascii="Times New Roman" w:hAnsi="Times New Roman" w:cs="Times New Roman"/>
          <w:sz w:val="24"/>
          <w:szCs w:val="24"/>
        </w:rPr>
      </w:pPr>
      <w:r w:rsidRPr="007547BA">
        <w:rPr>
          <w:rFonts w:ascii="Times New Roman" w:hAnsi="Times New Roman" w:cs="Times New Roman"/>
          <w:sz w:val="24"/>
          <w:szCs w:val="24"/>
        </w:rPr>
        <w:t>ICAO Annex 3</w:t>
      </w:r>
      <w:r w:rsidR="00B05459">
        <w:rPr>
          <w:rFonts w:ascii="Times New Roman" w:hAnsi="Times New Roman" w:cs="Times New Roman"/>
          <w:sz w:val="24"/>
          <w:szCs w:val="24"/>
        </w:rPr>
        <w:t xml:space="preserve"> contains the Standards and Recommended Practices (SARPs) with regard to the provision of meteorological (MET) s</w:t>
      </w:r>
      <w:r w:rsidR="00B05459" w:rsidRPr="00B05459">
        <w:rPr>
          <w:rFonts w:ascii="Times New Roman" w:hAnsi="Times New Roman" w:cs="Times New Roman"/>
          <w:sz w:val="24"/>
          <w:szCs w:val="24"/>
        </w:rPr>
        <w:t>ervice</w:t>
      </w:r>
      <w:r w:rsidR="00B05459">
        <w:rPr>
          <w:rFonts w:ascii="Times New Roman" w:hAnsi="Times New Roman" w:cs="Times New Roman"/>
          <w:sz w:val="24"/>
          <w:szCs w:val="24"/>
        </w:rPr>
        <w:t>s</w:t>
      </w:r>
      <w:r w:rsidR="00B05459" w:rsidRPr="00B05459">
        <w:rPr>
          <w:rFonts w:ascii="Times New Roman" w:hAnsi="Times New Roman" w:cs="Times New Roman"/>
          <w:sz w:val="24"/>
          <w:szCs w:val="24"/>
        </w:rPr>
        <w:t xml:space="preserve"> for </w:t>
      </w:r>
      <w:r w:rsidR="00B05459">
        <w:rPr>
          <w:rFonts w:ascii="Times New Roman" w:hAnsi="Times New Roman" w:cs="Times New Roman"/>
          <w:sz w:val="24"/>
          <w:szCs w:val="24"/>
        </w:rPr>
        <w:t>i</w:t>
      </w:r>
      <w:r w:rsidR="00B05459" w:rsidRPr="00B05459">
        <w:rPr>
          <w:rFonts w:ascii="Times New Roman" w:hAnsi="Times New Roman" w:cs="Times New Roman"/>
          <w:sz w:val="24"/>
          <w:szCs w:val="24"/>
        </w:rPr>
        <w:t xml:space="preserve">nternational </w:t>
      </w:r>
      <w:r w:rsidR="00B05459">
        <w:rPr>
          <w:rFonts w:ascii="Times New Roman" w:hAnsi="Times New Roman" w:cs="Times New Roman"/>
          <w:sz w:val="24"/>
          <w:szCs w:val="24"/>
        </w:rPr>
        <w:t>a</w:t>
      </w:r>
      <w:r w:rsidR="00B05459" w:rsidRPr="00B05459">
        <w:rPr>
          <w:rFonts w:ascii="Times New Roman" w:hAnsi="Times New Roman" w:cs="Times New Roman"/>
          <w:sz w:val="24"/>
          <w:szCs w:val="24"/>
        </w:rPr>
        <w:t xml:space="preserve">ir </w:t>
      </w:r>
      <w:r w:rsidR="00B05459">
        <w:rPr>
          <w:rFonts w:ascii="Times New Roman" w:hAnsi="Times New Roman" w:cs="Times New Roman"/>
          <w:sz w:val="24"/>
          <w:szCs w:val="24"/>
        </w:rPr>
        <w:t>n</w:t>
      </w:r>
      <w:r w:rsidR="00B05459" w:rsidRPr="00B05459">
        <w:rPr>
          <w:rFonts w:ascii="Times New Roman" w:hAnsi="Times New Roman" w:cs="Times New Roman"/>
          <w:sz w:val="24"/>
          <w:szCs w:val="24"/>
        </w:rPr>
        <w:t>avigation</w:t>
      </w:r>
      <w:r w:rsidR="00B05459">
        <w:rPr>
          <w:rFonts w:ascii="Times New Roman" w:hAnsi="Times New Roman" w:cs="Times New Roman"/>
          <w:sz w:val="24"/>
          <w:szCs w:val="24"/>
        </w:rPr>
        <w:t xml:space="preserve">.  </w:t>
      </w:r>
      <w:r w:rsidR="009D576E">
        <w:rPr>
          <w:rFonts w:ascii="Times New Roman" w:hAnsi="Times New Roman" w:cs="Times New Roman"/>
          <w:sz w:val="24"/>
          <w:szCs w:val="24"/>
        </w:rPr>
        <w:t xml:space="preserve">IWXXM was developed for the exchange of digital </w:t>
      </w:r>
      <w:r w:rsidR="00B05459">
        <w:rPr>
          <w:rFonts w:ascii="Times New Roman" w:hAnsi="Times New Roman" w:cs="Times New Roman"/>
          <w:sz w:val="24"/>
          <w:szCs w:val="24"/>
        </w:rPr>
        <w:t xml:space="preserve">MET </w:t>
      </w:r>
      <w:r w:rsidRPr="007547BA">
        <w:rPr>
          <w:rFonts w:ascii="Times New Roman" w:hAnsi="Times New Roman" w:cs="Times New Roman"/>
          <w:sz w:val="24"/>
          <w:szCs w:val="24"/>
        </w:rPr>
        <w:t>information</w:t>
      </w:r>
      <w:r w:rsidR="009D576E">
        <w:rPr>
          <w:rFonts w:ascii="Times New Roman" w:hAnsi="Times New Roman" w:cs="Times New Roman"/>
          <w:sz w:val="24"/>
          <w:szCs w:val="24"/>
        </w:rPr>
        <w:t xml:space="preserve">.  The code and necessary external features are </w:t>
      </w:r>
      <w:r w:rsidRPr="007547BA">
        <w:rPr>
          <w:rFonts w:ascii="Times New Roman" w:hAnsi="Times New Roman" w:cs="Times New Roman"/>
          <w:sz w:val="24"/>
          <w:szCs w:val="24"/>
        </w:rPr>
        <w:t>regulated by the following WMO publications:</w:t>
      </w:r>
    </w:p>
    <w:p w14:paraId="3F1B64A1" w14:textId="77777777" w:rsidR="007547BA" w:rsidRPr="007547BA" w:rsidRDefault="007547BA" w:rsidP="007547BA">
      <w:pPr>
        <w:pStyle w:val="ListParagraph"/>
        <w:numPr>
          <w:ilvl w:val="0"/>
          <w:numId w:val="7"/>
        </w:numPr>
        <w:ind w:left="720"/>
        <w:rPr>
          <w:rFonts w:ascii="Times New Roman" w:hAnsi="Times New Roman" w:cs="Times New Roman"/>
          <w:sz w:val="24"/>
          <w:szCs w:val="24"/>
        </w:rPr>
      </w:pPr>
      <w:r w:rsidRPr="007547BA">
        <w:rPr>
          <w:rFonts w:ascii="Times New Roman" w:hAnsi="Times New Roman" w:cs="Times New Roman"/>
          <w:sz w:val="24"/>
          <w:szCs w:val="24"/>
        </w:rPr>
        <w:t>Manual on Codes (WMO-No. 306), Volume I.3, Part D – Representation Derived from Data Models:  This is the technical specifications for IWXXM.</w:t>
      </w:r>
    </w:p>
    <w:p w14:paraId="18F05958" w14:textId="63299D98" w:rsidR="007547BA" w:rsidRPr="007547BA" w:rsidRDefault="004944A4" w:rsidP="007547BA">
      <w:pPr>
        <w:pStyle w:val="ListParagraph"/>
        <w:numPr>
          <w:ilvl w:val="0"/>
          <w:numId w:val="7"/>
        </w:numPr>
        <w:ind w:left="720"/>
        <w:rPr>
          <w:rFonts w:ascii="Times New Roman" w:hAnsi="Times New Roman" w:cs="Times New Roman"/>
          <w:sz w:val="24"/>
          <w:szCs w:val="24"/>
        </w:rPr>
      </w:pPr>
      <w:r>
        <w:rPr>
          <w:rFonts w:ascii="Times New Roman" w:hAnsi="Times New Roman" w:cs="Times New Roman"/>
          <w:sz w:val="24"/>
          <w:szCs w:val="24"/>
        </w:rPr>
        <w:t>Technical Regulation</w:t>
      </w:r>
      <w:r w:rsidR="007547BA" w:rsidRPr="007547BA">
        <w:rPr>
          <w:rFonts w:ascii="Times New Roman" w:hAnsi="Times New Roman" w:cs="Times New Roman"/>
          <w:sz w:val="24"/>
          <w:szCs w:val="24"/>
        </w:rPr>
        <w:t xml:space="preserve"> (WMO-No. </w:t>
      </w:r>
      <w:r>
        <w:rPr>
          <w:rFonts w:ascii="Times New Roman" w:hAnsi="Times New Roman" w:cs="Times New Roman"/>
          <w:sz w:val="24"/>
          <w:szCs w:val="24"/>
        </w:rPr>
        <w:t>49</w:t>
      </w:r>
      <w:r w:rsidR="007547BA" w:rsidRPr="007547BA">
        <w:rPr>
          <w:rFonts w:ascii="Times New Roman" w:hAnsi="Times New Roman" w:cs="Times New Roman"/>
          <w:sz w:val="24"/>
          <w:szCs w:val="24"/>
        </w:rPr>
        <w:t>), Volume I</w:t>
      </w:r>
      <w:r>
        <w:rPr>
          <w:rFonts w:ascii="Times New Roman" w:hAnsi="Times New Roman" w:cs="Times New Roman"/>
          <w:sz w:val="24"/>
          <w:szCs w:val="24"/>
        </w:rPr>
        <w:t>I</w:t>
      </w:r>
      <w:r w:rsidR="007547BA" w:rsidRPr="007547BA">
        <w:rPr>
          <w:rFonts w:ascii="Times New Roman" w:hAnsi="Times New Roman" w:cs="Times New Roman"/>
          <w:sz w:val="24"/>
          <w:szCs w:val="24"/>
        </w:rPr>
        <w:t>, and Manual on Codes (WMO- No. 306), Volume I.2, Parts B and C – Binary Codes and Common Features to Binary and Alphanumeric Codes:  These provide codes tables, which will be refe</w:t>
      </w:r>
      <w:r w:rsidR="007547BA">
        <w:rPr>
          <w:rFonts w:ascii="Times New Roman" w:hAnsi="Times New Roman" w:cs="Times New Roman"/>
          <w:sz w:val="24"/>
          <w:szCs w:val="24"/>
        </w:rPr>
        <w:t>renced by code lists in IWXXM.</w:t>
      </w:r>
    </w:p>
    <w:p w14:paraId="57A04B2D" w14:textId="5B7B5306" w:rsidR="007547BA" w:rsidRPr="007547BA" w:rsidRDefault="007547BA" w:rsidP="007547BA">
      <w:pPr>
        <w:pStyle w:val="ListParagraph"/>
        <w:numPr>
          <w:ilvl w:val="0"/>
          <w:numId w:val="7"/>
        </w:numPr>
        <w:ind w:left="720"/>
        <w:rPr>
          <w:rFonts w:ascii="Times New Roman" w:hAnsi="Times New Roman" w:cs="Times New Roman"/>
          <w:sz w:val="24"/>
          <w:szCs w:val="24"/>
        </w:rPr>
      </w:pPr>
      <w:r w:rsidRPr="007547BA">
        <w:rPr>
          <w:rFonts w:ascii="Times New Roman" w:hAnsi="Times New Roman" w:cs="Times New Roman"/>
          <w:sz w:val="24"/>
          <w:szCs w:val="24"/>
        </w:rPr>
        <w:t xml:space="preserve">Manual on the Global Telecommunication System (WMO-No. 386):  This has the technical specifications for the WMO Abbreviated Header Line (AHL), which is currently required for exchange of IWXXM reports over </w:t>
      </w:r>
      <w:r w:rsidR="009D576E">
        <w:rPr>
          <w:rFonts w:ascii="Times New Roman" w:hAnsi="Times New Roman" w:cs="Times New Roman"/>
          <w:sz w:val="24"/>
          <w:szCs w:val="24"/>
        </w:rPr>
        <w:t>the Aeronautical Fixed Service (</w:t>
      </w:r>
      <w:r w:rsidRPr="007547BA">
        <w:rPr>
          <w:rFonts w:ascii="Times New Roman" w:hAnsi="Times New Roman" w:cs="Times New Roman"/>
          <w:sz w:val="24"/>
          <w:szCs w:val="24"/>
        </w:rPr>
        <w:t>AFS</w:t>
      </w:r>
      <w:r w:rsidR="009D576E">
        <w:rPr>
          <w:rFonts w:ascii="Times New Roman" w:hAnsi="Times New Roman" w:cs="Times New Roman"/>
          <w:sz w:val="24"/>
          <w:szCs w:val="24"/>
        </w:rPr>
        <w:t>)</w:t>
      </w:r>
      <w:r w:rsidRPr="007547BA">
        <w:rPr>
          <w:rFonts w:ascii="Times New Roman" w:hAnsi="Times New Roman" w:cs="Times New Roman"/>
          <w:sz w:val="24"/>
          <w:szCs w:val="24"/>
        </w:rPr>
        <w:t>.</w:t>
      </w:r>
    </w:p>
    <w:p w14:paraId="5A73B454" w14:textId="4CC60590" w:rsidR="009D576E" w:rsidRDefault="009D576E" w:rsidP="009D576E">
      <w:pPr>
        <w:pStyle w:val="ListParagraph"/>
        <w:ind w:left="360"/>
        <w:rPr>
          <w:rFonts w:ascii="Times New Roman" w:hAnsi="Times New Roman" w:cs="Times New Roman"/>
          <w:sz w:val="24"/>
          <w:szCs w:val="24"/>
        </w:rPr>
      </w:pPr>
    </w:p>
    <w:p w14:paraId="0762F123" w14:textId="166133FB" w:rsidR="009D576E" w:rsidRDefault="009D576E" w:rsidP="007547BA">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For each amendment (e.g. Amendment 78) to ICAO Annex 3, the IWXXM complying with the SARPs would be characterized by the version numbers of IWXXM, the code tables and </w:t>
      </w:r>
      <w:r>
        <w:rPr>
          <w:rFonts w:ascii="Times New Roman" w:hAnsi="Times New Roman" w:cs="Times New Roman"/>
          <w:sz w:val="24"/>
          <w:szCs w:val="24"/>
        </w:rPr>
        <w:lastRenderedPageBreak/>
        <w:t xml:space="preserve">the GTS Manual.  In the following discussion, the WMO AHL </w:t>
      </w:r>
      <w:r w:rsidR="008E7319">
        <w:rPr>
          <w:rFonts w:ascii="Times New Roman" w:hAnsi="Times New Roman" w:cs="Times New Roman"/>
          <w:sz w:val="24"/>
          <w:szCs w:val="24"/>
        </w:rPr>
        <w:t xml:space="preserve">can be safely </w:t>
      </w:r>
      <w:r>
        <w:rPr>
          <w:rFonts w:ascii="Times New Roman" w:hAnsi="Times New Roman" w:cs="Times New Roman"/>
          <w:sz w:val="24"/>
          <w:szCs w:val="24"/>
        </w:rPr>
        <w:t xml:space="preserve">left out as it </w:t>
      </w:r>
      <w:r w:rsidR="008E7319">
        <w:rPr>
          <w:rFonts w:ascii="Times New Roman" w:hAnsi="Times New Roman" w:cs="Times New Roman"/>
          <w:sz w:val="24"/>
          <w:szCs w:val="24"/>
        </w:rPr>
        <w:t>seldom changes</w:t>
      </w:r>
      <w:r>
        <w:rPr>
          <w:rFonts w:ascii="Times New Roman" w:hAnsi="Times New Roman" w:cs="Times New Roman"/>
          <w:sz w:val="24"/>
          <w:szCs w:val="24"/>
        </w:rPr>
        <w:t xml:space="preserve"> and will become obsoleted when MET information exchange moves from AFS to the System Wide Information Management (SWIM) environment.  </w:t>
      </w:r>
    </w:p>
    <w:p w14:paraId="49FDFE84" w14:textId="694CC257" w:rsidR="009D576E" w:rsidRDefault="009D576E" w:rsidP="00803C79">
      <w:pPr>
        <w:pStyle w:val="Heading2"/>
      </w:pPr>
      <w:r>
        <w:t>Issues and potential resolutions</w:t>
      </w:r>
    </w:p>
    <w:p w14:paraId="40C86876" w14:textId="092AD9F3" w:rsidR="00A74123" w:rsidRPr="00A74123" w:rsidRDefault="00A74123" w:rsidP="00A74123">
      <w:pPr>
        <w:pStyle w:val="Heading3"/>
      </w:pPr>
      <w:bookmarkStart w:id="0" w:name="_Hlk18768955"/>
      <w:r>
        <w:t>IWXXM version</w:t>
      </w:r>
      <w:r w:rsidR="00C2424B">
        <w:t>s</w:t>
      </w:r>
    </w:p>
    <w:bookmarkEnd w:id="0"/>
    <w:p w14:paraId="741E710B" w14:textId="11737F2B" w:rsidR="009E4FB3" w:rsidRDefault="00653BB3" w:rsidP="007547BA">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The first issue discovered involves the packaging of IWXXM </w:t>
      </w:r>
      <w:r w:rsidR="00A74123">
        <w:rPr>
          <w:rFonts w:ascii="Times New Roman" w:hAnsi="Times New Roman" w:cs="Times New Roman"/>
          <w:sz w:val="24"/>
          <w:szCs w:val="24"/>
        </w:rPr>
        <w:t>reports</w:t>
      </w:r>
      <w:r w:rsidR="007547BA" w:rsidRPr="007547BA">
        <w:rPr>
          <w:rFonts w:ascii="Times New Roman" w:hAnsi="Times New Roman" w:cs="Times New Roman"/>
          <w:sz w:val="24"/>
          <w:szCs w:val="24"/>
        </w:rPr>
        <w:t>.</w:t>
      </w:r>
      <w:r>
        <w:rPr>
          <w:rFonts w:ascii="Times New Roman" w:hAnsi="Times New Roman" w:cs="Times New Roman"/>
          <w:sz w:val="24"/>
          <w:szCs w:val="24"/>
        </w:rPr>
        <w:t xml:space="preserve">  Currently, IWXXM is a single GML application package with sub-packages of Annex 3 reports including METAR/SPECI, TAF, AIRMET, SIGMET, Tropical Cyclone Advisory, Volcanic Ash Advisory and Space Weather Advisory.  Not all of them will be changed in a revision of Annex 3.  For example, in the proposed Amendment 79 to ICAO Annex 3, only </w:t>
      </w:r>
      <w:r w:rsidR="00A74123">
        <w:rPr>
          <w:rFonts w:ascii="Times New Roman" w:hAnsi="Times New Roman" w:cs="Times New Roman"/>
          <w:sz w:val="24"/>
          <w:szCs w:val="24"/>
        </w:rPr>
        <w:t>the Tropical Cyclone and Volcanic Ash Advisories will be changed.  In this case even though the version number of IWXXM will be advanced, the format of those unchanged reports like TAF will be exactly the same as in the previous version.  So TAF coded in different versions of IWXXM may co-exist where all of them still comply with the latest version of Annex 3.</w:t>
      </w:r>
    </w:p>
    <w:p w14:paraId="2EC845E1" w14:textId="7ED9B162" w:rsidR="00A74123" w:rsidRDefault="00A74123" w:rsidP="00A74123">
      <w:pPr>
        <w:pStyle w:val="ListParagraph"/>
        <w:ind w:left="360"/>
        <w:rPr>
          <w:rFonts w:ascii="Times New Roman" w:hAnsi="Times New Roman" w:cs="Times New Roman"/>
          <w:sz w:val="24"/>
          <w:szCs w:val="24"/>
        </w:rPr>
      </w:pPr>
    </w:p>
    <w:p w14:paraId="6A0846D0" w14:textId="38353E2E" w:rsidR="00A74123" w:rsidRDefault="00A74123" w:rsidP="007547BA">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In WG-MIE/5 the conclusion is </w:t>
      </w:r>
      <w:r w:rsidR="00A60339">
        <w:rPr>
          <w:rFonts w:ascii="Times New Roman" w:hAnsi="Times New Roman" w:cs="Times New Roman"/>
          <w:sz w:val="24"/>
          <w:szCs w:val="24"/>
        </w:rPr>
        <w:t>that</w:t>
      </w:r>
      <w:r>
        <w:rPr>
          <w:rFonts w:ascii="Times New Roman" w:hAnsi="Times New Roman" w:cs="Times New Roman"/>
          <w:sz w:val="24"/>
          <w:szCs w:val="24"/>
        </w:rPr>
        <w:t xml:space="preserve"> it is suffice to list out all versions of an IWXXM report that are compliant to an amendment to Annex 3.  </w:t>
      </w:r>
      <w:r w:rsidR="00A60339">
        <w:rPr>
          <w:rFonts w:ascii="Times New Roman" w:hAnsi="Times New Roman" w:cs="Times New Roman"/>
          <w:sz w:val="24"/>
          <w:szCs w:val="24"/>
        </w:rPr>
        <w:t>Having said that, another issue was recently found which involves the passing of IWXXM reports of the same type but in different versions using WMO COLLECT construct and validation with schematron rules in iwxxm.sch which is version specific (see GitHub Issue #162</w:t>
      </w:r>
      <w:r w:rsidR="00D41F81" w:rsidRPr="00D41F81">
        <w:rPr>
          <w:rFonts w:ascii="Times New Roman" w:hAnsi="Times New Roman" w:cs="Times New Roman"/>
          <w:sz w:val="24"/>
          <w:szCs w:val="24"/>
          <w:vertAlign w:val="superscript"/>
        </w:rPr>
        <w:t>[1]</w:t>
      </w:r>
      <w:r w:rsidR="00A60339">
        <w:rPr>
          <w:rFonts w:ascii="Times New Roman" w:hAnsi="Times New Roman" w:cs="Times New Roman"/>
          <w:sz w:val="24"/>
          <w:szCs w:val="24"/>
        </w:rPr>
        <w:t>).  These will be covered in a separate paper.</w:t>
      </w:r>
    </w:p>
    <w:p w14:paraId="7FAD926F" w14:textId="3CCBA044" w:rsidR="00C2424B" w:rsidRPr="00C2424B" w:rsidRDefault="00C2424B" w:rsidP="00C2424B">
      <w:pPr>
        <w:keepNext/>
        <w:keepLines/>
        <w:spacing w:before="200" w:after="0"/>
        <w:outlineLvl w:val="2"/>
        <w:rPr>
          <w:rFonts w:asciiTheme="majorHAnsi" w:eastAsiaTheme="majorEastAsia" w:hAnsiTheme="majorHAnsi" w:cstheme="majorBidi"/>
          <w:b/>
          <w:bCs/>
          <w:color w:val="4F81BD" w:themeColor="accent1"/>
        </w:rPr>
      </w:pPr>
      <w:r w:rsidRPr="00C2424B">
        <w:rPr>
          <w:rFonts w:asciiTheme="majorHAnsi" w:eastAsiaTheme="majorEastAsia" w:hAnsiTheme="majorHAnsi" w:cstheme="majorBidi"/>
          <w:b/>
          <w:bCs/>
          <w:color w:val="4F81BD" w:themeColor="accent1"/>
        </w:rPr>
        <w:t>Code Registry (or associated code table) editions</w:t>
      </w:r>
    </w:p>
    <w:p w14:paraId="112A942C" w14:textId="12D20B18" w:rsidR="0025195F" w:rsidRDefault="00585A0B" w:rsidP="007547BA">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While the code tables have version numbers, they were not explicitly indicated </w:t>
      </w:r>
      <w:r w:rsidR="004944A4">
        <w:rPr>
          <w:rFonts w:ascii="Times New Roman" w:hAnsi="Times New Roman" w:cs="Times New Roman"/>
          <w:sz w:val="24"/>
          <w:szCs w:val="24"/>
        </w:rPr>
        <w:t>i</w:t>
      </w:r>
      <w:r>
        <w:rPr>
          <w:rFonts w:ascii="Times New Roman" w:hAnsi="Times New Roman" w:cs="Times New Roman"/>
          <w:sz w:val="24"/>
          <w:szCs w:val="24"/>
        </w:rPr>
        <w:t xml:space="preserve">n the Code Registry at this moment.  As a result, the exported RDF files used </w:t>
      </w:r>
      <w:r w:rsidR="004944A4">
        <w:rPr>
          <w:rFonts w:ascii="Times New Roman" w:hAnsi="Times New Roman" w:cs="Times New Roman"/>
          <w:sz w:val="24"/>
          <w:szCs w:val="24"/>
        </w:rPr>
        <w:t>by</w:t>
      </w:r>
      <w:r>
        <w:rPr>
          <w:rFonts w:ascii="Times New Roman" w:hAnsi="Times New Roman" w:cs="Times New Roman"/>
          <w:sz w:val="24"/>
          <w:szCs w:val="24"/>
        </w:rPr>
        <w:t xml:space="preserve"> the schematron rules </w:t>
      </w:r>
      <w:r w:rsidR="00D41F81">
        <w:rPr>
          <w:rFonts w:ascii="Times New Roman" w:hAnsi="Times New Roman" w:cs="Times New Roman"/>
          <w:sz w:val="24"/>
          <w:szCs w:val="24"/>
        </w:rPr>
        <w:t>for</w:t>
      </w:r>
      <w:r>
        <w:rPr>
          <w:rFonts w:ascii="Times New Roman" w:hAnsi="Times New Roman" w:cs="Times New Roman"/>
          <w:sz w:val="24"/>
          <w:szCs w:val="24"/>
        </w:rPr>
        <w:t xml:space="preserve"> validat</w:t>
      </w:r>
      <w:r w:rsidR="00D41F81">
        <w:rPr>
          <w:rFonts w:ascii="Times New Roman" w:hAnsi="Times New Roman" w:cs="Times New Roman"/>
          <w:sz w:val="24"/>
          <w:szCs w:val="24"/>
        </w:rPr>
        <w:t>ion</w:t>
      </w:r>
      <w:r>
        <w:rPr>
          <w:rFonts w:ascii="Times New Roman" w:hAnsi="Times New Roman" w:cs="Times New Roman"/>
          <w:sz w:val="24"/>
          <w:szCs w:val="24"/>
        </w:rPr>
        <w:t xml:space="preserve"> </w:t>
      </w:r>
      <w:r w:rsidR="00876A7A">
        <w:rPr>
          <w:rFonts w:ascii="Times New Roman" w:hAnsi="Times New Roman" w:cs="Times New Roman"/>
          <w:sz w:val="24"/>
          <w:szCs w:val="24"/>
        </w:rPr>
        <w:t>is</w:t>
      </w:r>
      <w:r>
        <w:rPr>
          <w:rFonts w:ascii="Times New Roman" w:hAnsi="Times New Roman" w:cs="Times New Roman"/>
          <w:sz w:val="24"/>
          <w:szCs w:val="24"/>
        </w:rPr>
        <w:t xml:space="preserve"> </w:t>
      </w:r>
      <w:r w:rsidR="004944A4">
        <w:rPr>
          <w:rFonts w:ascii="Times New Roman" w:hAnsi="Times New Roman" w:cs="Times New Roman"/>
          <w:sz w:val="24"/>
          <w:szCs w:val="24"/>
        </w:rPr>
        <w:t xml:space="preserve">just </w:t>
      </w:r>
      <w:r>
        <w:rPr>
          <w:rFonts w:ascii="Times New Roman" w:hAnsi="Times New Roman" w:cs="Times New Roman"/>
          <w:sz w:val="24"/>
          <w:szCs w:val="24"/>
        </w:rPr>
        <w:t xml:space="preserve">a snapshot of </w:t>
      </w:r>
      <w:r w:rsidR="00D41F81">
        <w:rPr>
          <w:rFonts w:ascii="Times New Roman" w:hAnsi="Times New Roman" w:cs="Times New Roman"/>
          <w:sz w:val="24"/>
          <w:szCs w:val="24"/>
        </w:rPr>
        <w:t xml:space="preserve">entities reflecting the latest </w:t>
      </w:r>
      <w:r w:rsidR="004944A4">
        <w:rPr>
          <w:rFonts w:ascii="Times New Roman" w:hAnsi="Times New Roman" w:cs="Times New Roman"/>
          <w:sz w:val="24"/>
          <w:szCs w:val="24"/>
        </w:rPr>
        <w:t>versions</w:t>
      </w:r>
      <w:r w:rsidR="00D41F81">
        <w:rPr>
          <w:rFonts w:ascii="Times New Roman" w:hAnsi="Times New Roman" w:cs="Times New Roman"/>
          <w:sz w:val="24"/>
          <w:szCs w:val="24"/>
        </w:rPr>
        <w:t xml:space="preserve"> of the code tables which is good for the current amendment of Annex 3 only.  </w:t>
      </w:r>
      <w:r w:rsidR="004944A4">
        <w:rPr>
          <w:rFonts w:ascii="Times New Roman" w:hAnsi="Times New Roman" w:cs="Times New Roman"/>
          <w:sz w:val="24"/>
          <w:szCs w:val="24"/>
        </w:rPr>
        <w:t>I</w:t>
      </w:r>
      <w:r w:rsidR="00D41F81">
        <w:rPr>
          <w:rFonts w:ascii="Times New Roman" w:hAnsi="Times New Roman" w:cs="Times New Roman"/>
          <w:sz w:val="24"/>
          <w:szCs w:val="24"/>
        </w:rPr>
        <w:t>mprovements to the Code Registry will be necessary</w:t>
      </w:r>
      <w:r w:rsidR="004944A4">
        <w:rPr>
          <w:rFonts w:ascii="Times New Roman" w:hAnsi="Times New Roman" w:cs="Times New Roman"/>
          <w:sz w:val="24"/>
          <w:szCs w:val="24"/>
        </w:rPr>
        <w:t xml:space="preserve"> especially if the RDF files are no longer being distributed with the schemas and schematron rules in new releases of IWXXM</w:t>
      </w:r>
      <w:r w:rsidR="00D41F81">
        <w:rPr>
          <w:rFonts w:ascii="Times New Roman" w:hAnsi="Times New Roman" w:cs="Times New Roman"/>
          <w:sz w:val="24"/>
          <w:szCs w:val="24"/>
        </w:rPr>
        <w:t>.</w:t>
      </w:r>
    </w:p>
    <w:p w14:paraId="786FDF49" w14:textId="4E4B8AF2" w:rsidR="00D41F81" w:rsidRDefault="00D41F81" w:rsidP="00D41F81">
      <w:pPr>
        <w:pStyle w:val="ListParagraph"/>
        <w:ind w:left="360"/>
        <w:rPr>
          <w:rFonts w:ascii="Times New Roman" w:hAnsi="Times New Roman" w:cs="Times New Roman"/>
          <w:sz w:val="24"/>
          <w:szCs w:val="24"/>
        </w:rPr>
      </w:pPr>
    </w:p>
    <w:p w14:paraId="6B534E9E" w14:textId="5EADDCA3" w:rsidR="00D41F81" w:rsidRDefault="004944A4" w:rsidP="007547BA">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Another possible confusion is that the code tables on the Code Registry are coming from different sources which are regulated separately.  For example, registry items under </w:t>
      </w:r>
      <w:r w:rsidRPr="004944A4">
        <w:rPr>
          <w:rFonts w:ascii="Times New Roman" w:hAnsi="Times New Roman" w:cs="Times New Roman"/>
          <w:sz w:val="24"/>
          <w:szCs w:val="24"/>
        </w:rPr>
        <w:t>http://codes.wmo.int/49-2/SpaceWxLocation</w:t>
      </w:r>
      <w:r>
        <w:rPr>
          <w:rFonts w:ascii="Times New Roman" w:hAnsi="Times New Roman" w:cs="Times New Roman"/>
          <w:sz w:val="24"/>
          <w:szCs w:val="24"/>
        </w:rPr>
        <w:t xml:space="preserve"> are coming directly from WMO No.49-II while those under </w:t>
      </w:r>
      <w:r w:rsidRPr="004944A4">
        <w:rPr>
          <w:rFonts w:ascii="Times New Roman" w:hAnsi="Times New Roman" w:cs="Times New Roman"/>
          <w:sz w:val="24"/>
          <w:szCs w:val="24"/>
        </w:rPr>
        <w:t>http://codes.wmo.int/49-2/CloudAmountReportedAtAerodrome</w:t>
      </w:r>
      <w:r>
        <w:rPr>
          <w:rFonts w:ascii="Times New Roman" w:hAnsi="Times New Roman" w:cs="Times New Roman"/>
          <w:sz w:val="24"/>
          <w:szCs w:val="24"/>
        </w:rPr>
        <w:t xml:space="preserve"> are a subset </w:t>
      </w:r>
      <w:r w:rsidRPr="004944A4">
        <w:rPr>
          <w:rFonts w:ascii="Times New Roman" w:hAnsi="Times New Roman" w:cs="Times New Roman"/>
          <w:sz w:val="24"/>
          <w:szCs w:val="24"/>
        </w:rPr>
        <w:t>of the cloud amount categories defined in Part B FM 94 BUFR Code Table 0 20 008</w:t>
      </w:r>
      <w:r>
        <w:rPr>
          <w:rFonts w:ascii="Times New Roman" w:hAnsi="Times New Roman" w:cs="Times New Roman"/>
          <w:sz w:val="24"/>
          <w:szCs w:val="24"/>
        </w:rPr>
        <w:t xml:space="preserve">.  The situation is further complicated as items under </w:t>
      </w:r>
      <w:r w:rsidRPr="004944A4">
        <w:rPr>
          <w:rFonts w:ascii="Times New Roman" w:hAnsi="Times New Roman" w:cs="Times New Roman"/>
          <w:sz w:val="24"/>
          <w:szCs w:val="24"/>
        </w:rPr>
        <w:t>http://codes.wmo.int/bufr4/codeflag/0-20-086</w:t>
      </w:r>
      <w:r>
        <w:rPr>
          <w:rFonts w:ascii="Times New Roman" w:hAnsi="Times New Roman" w:cs="Times New Roman"/>
          <w:sz w:val="24"/>
          <w:szCs w:val="24"/>
        </w:rPr>
        <w:t xml:space="preserve"> are coming directly from the BUFR code table.  It is not clear how versioning could be done in a simple way.</w:t>
      </w:r>
    </w:p>
    <w:p w14:paraId="7697B647" w14:textId="77777777" w:rsidR="00D41F81" w:rsidRPr="00D41F81" w:rsidRDefault="00D41F81" w:rsidP="00D41F81">
      <w:pPr>
        <w:pStyle w:val="ListParagraph"/>
        <w:rPr>
          <w:rFonts w:ascii="Times New Roman" w:hAnsi="Times New Roman" w:cs="Times New Roman"/>
          <w:sz w:val="24"/>
          <w:szCs w:val="24"/>
        </w:rPr>
      </w:pPr>
    </w:p>
    <w:p w14:paraId="33203B82" w14:textId="0158EB19" w:rsidR="00D41F81" w:rsidRDefault="00E0332F" w:rsidP="007547BA">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lastRenderedPageBreak/>
        <w:t>A</w:t>
      </w:r>
      <w:r w:rsidR="004944A4">
        <w:rPr>
          <w:rFonts w:ascii="Times New Roman" w:hAnsi="Times New Roman" w:cs="Times New Roman"/>
          <w:sz w:val="24"/>
          <w:szCs w:val="24"/>
        </w:rPr>
        <w:t>s we are moving from strongly-typed representation to weakly-typed one, additional descriptions of the structure of features similar to those in BUFR is required.  This will add another set of tables to the Codes Registry which may further complicating the issue of versioning.</w:t>
      </w:r>
    </w:p>
    <w:p w14:paraId="4EBCAFE8" w14:textId="77777777" w:rsidR="00E663B7" w:rsidRPr="00F8649F" w:rsidRDefault="00140A43" w:rsidP="00E663B7">
      <w:pPr>
        <w:pStyle w:val="Heading2"/>
      </w:pPr>
      <w:r>
        <w:t>Conclusion</w:t>
      </w:r>
    </w:p>
    <w:p w14:paraId="37B54846" w14:textId="68622860" w:rsidR="00E663B7" w:rsidRDefault="00E0332F" w:rsidP="00E663B7">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Some issues have been identified with </w:t>
      </w:r>
      <w:r w:rsidRPr="00E0332F">
        <w:rPr>
          <w:rFonts w:ascii="Times New Roman" w:hAnsi="Times New Roman" w:cs="Times New Roman"/>
          <w:sz w:val="24"/>
          <w:szCs w:val="24"/>
        </w:rPr>
        <w:t>IWXXM versions, Code Registry (or associated code table) editions and compliance to ICAO requirements</w:t>
      </w:r>
      <w:r w:rsidR="0034034F">
        <w:rPr>
          <w:rFonts w:ascii="Times New Roman" w:hAnsi="Times New Roman" w:cs="Times New Roman"/>
          <w:sz w:val="24"/>
          <w:szCs w:val="24"/>
        </w:rPr>
        <w:t xml:space="preserve">. </w:t>
      </w:r>
      <w:r>
        <w:rPr>
          <w:rFonts w:ascii="Times New Roman" w:hAnsi="Times New Roman" w:cs="Times New Roman"/>
          <w:sz w:val="24"/>
          <w:szCs w:val="24"/>
        </w:rPr>
        <w:t xml:space="preserve"> Resolution is required and once determined is also essential to report back to WG-MIE for onward promulgation.</w:t>
      </w:r>
    </w:p>
    <w:p w14:paraId="40A27BF9" w14:textId="77777777" w:rsidR="00140A43" w:rsidRDefault="00140A43" w:rsidP="00140A43">
      <w:pPr>
        <w:pStyle w:val="Heading2"/>
        <w:numPr>
          <w:ilvl w:val="0"/>
          <w:numId w:val="2"/>
        </w:numPr>
      </w:pPr>
      <w:r>
        <w:t>References</w:t>
      </w:r>
    </w:p>
    <w:p w14:paraId="36E29841" w14:textId="6764CF19" w:rsidR="00D41F81" w:rsidRDefault="00140A43" w:rsidP="00140A43">
      <w:pPr>
        <w:pStyle w:val="ListParagraph"/>
        <w:ind w:left="360"/>
        <w:rPr>
          <w:rFonts w:ascii="Times New Roman" w:hAnsi="Times New Roman" w:cs="Times New Roman"/>
          <w:sz w:val="24"/>
          <w:szCs w:val="24"/>
        </w:rPr>
      </w:pPr>
      <w:r w:rsidRPr="00140A43">
        <w:rPr>
          <w:rFonts w:ascii="Times New Roman" w:hAnsi="Times New Roman" w:cs="Times New Roman"/>
          <w:sz w:val="24"/>
          <w:szCs w:val="24"/>
        </w:rPr>
        <w:t xml:space="preserve">[1] </w:t>
      </w:r>
      <w:r w:rsidR="00D41F81" w:rsidRPr="00D41F81">
        <w:rPr>
          <w:rFonts w:ascii="Times New Roman" w:hAnsi="Times New Roman" w:cs="Times New Roman"/>
          <w:sz w:val="24"/>
          <w:szCs w:val="24"/>
        </w:rPr>
        <w:t>https://github.com/wmo-im/iwxxm/issues/162</w:t>
      </w:r>
    </w:p>
    <w:p w14:paraId="1D88D707" w14:textId="77777777" w:rsidR="00A25CFC" w:rsidRDefault="00A25CFC" w:rsidP="00A25CFC">
      <w:pPr>
        <w:pStyle w:val="Heading2"/>
      </w:pPr>
      <w:r>
        <w:t xml:space="preserve">Recommended Text </w:t>
      </w:r>
    </w:p>
    <w:p w14:paraId="25ADF4CC" w14:textId="611D2679" w:rsidR="00A25CFC" w:rsidRPr="00A25CFC" w:rsidRDefault="00E0332F" w:rsidP="00A25CFC">
      <w:pPr>
        <w:rPr>
          <w:rFonts w:ascii="Times New Roman" w:hAnsi="Times New Roman" w:cs="Times New Roman"/>
          <w:sz w:val="24"/>
          <w:szCs w:val="24"/>
        </w:rPr>
      </w:pPr>
      <w:r w:rsidRPr="00E0332F">
        <w:rPr>
          <w:rFonts w:ascii="Times New Roman" w:hAnsi="Times New Roman" w:cs="Times New Roman"/>
          <w:sz w:val="24"/>
          <w:szCs w:val="24"/>
        </w:rPr>
        <w:t>Some issues have been identified with IWXXM versions, Code Registry (or associated code table) editions and compliance to ICAO requirements.</w:t>
      </w:r>
      <w:r w:rsidRPr="00E0332F">
        <w:rPr>
          <w:rFonts w:ascii="Times New Roman" w:hAnsi="Times New Roman" w:cs="Times New Roman"/>
          <w:sz w:val="24"/>
          <w:szCs w:val="24"/>
        </w:rPr>
        <w:t xml:space="preserve"> </w:t>
      </w:r>
      <w:r>
        <w:rPr>
          <w:rFonts w:ascii="Times New Roman" w:hAnsi="Times New Roman" w:cs="Times New Roman"/>
          <w:sz w:val="24"/>
          <w:szCs w:val="24"/>
        </w:rPr>
        <w:t xml:space="preserve"> Resolutions [to be determined at the meeting] have been determined and papers to WG-MIE reporting the decision and actions to be taken will be prepared.</w:t>
      </w:r>
      <w:bookmarkStart w:id="1" w:name="_GoBack"/>
      <w:bookmarkEnd w:id="1"/>
      <w:r>
        <w:rPr>
          <w:rFonts w:ascii="Times New Roman" w:hAnsi="Times New Roman" w:cs="Times New Roman"/>
          <w:sz w:val="24"/>
          <w:szCs w:val="24"/>
        </w:rPr>
        <w:t xml:space="preserve"> </w:t>
      </w:r>
    </w:p>
    <w:p w14:paraId="1D94F401" w14:textId="77777777" w:rsidR="00E71AD1" w:rsidRDefault="00E71AD1" w:rsidP="00F8649F">
      <w:pPr>
        <w:jc w:val="center"/>
        <w:rPr>
          <w:rFonts w:ascii="Times New Roman" w:hAnsi="Times New Roman" w:cs="Times New Roman"/>
          <w:sz w:val="24"/>
          <w:szCs w:val="24"/>
        </w:rPr>
      </w:pPr>
    </w:p>
    <w:p w14:paraId="76617F2F" w14:textId="77777777" w:rsidR="00F8649F" w:rsidRPr="00F8649F" w:rsidRDefault="00F8649F" w:rsidP="00F8649F">
      <w:pPr>
        <w:jc w:val="center"/>
        <w:rPr>
          <w:rFonts w:ascii="Times New Roman" w:hAnsi="Times New Roman" w:cs="Times New Roman"/>
          <w:sz w:val="24"/>
          <w:szCs w:val="24"/>
        </w:rPr>
      </w:pPr>
      <w:r>
        <w:rPr>
          <w:rFonts w:ascii="Times New Roman" w:hAnsi="Times New Roman" w:cs="Times New Roman"/>
          <w:sz w:val="24"/>
          <w:szCs w:val="24"/>
        </w:rPr>
        <w:t>--------------------</w:t>
      </w:r>
    </w:p>
    <w:sectPr w:rsidR="00F8649F" w:rsidRPr="00F8649F" w:rsidSect="00BA350D">
      <w:headerReference w:type="default" r:id="rId8"/>
      <w:headerReference w:type="firs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0774A13" w14:textId="77777777" w:rsidR="00E86482" w:rsidRDefault="00E86482" w:rsidP="00BA350D">
      <w:pPr>
        <w:spacing w:after="0" w:line="240" w:lineRule="auto"/>
      </w:pPr>
      <w:r>
        <w:separator/>
      </w:r>
    </w:p>
  </w:endnote>
  <w:endnote w:type="continuationSeparator" w:id="0">
    <w:p w14:paraId="07DF225B" w14:textId="77777777" w:rsidR="00E86482" w:rsidRDefault="00E86482" w:rsidP="00BA35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Bold">
    <w:altName w:val="Times New Roman"/>
    <w:panose1 w:val="02020803070505020304"/>
    <w:charset w:val="00"/>
    <w:family w:val="roman"/>
    <w:pitch w:val="variable"/>
    <w:sig w:usb0="00003A87" w:usb1="00000000" w:usb2="00000000" w:usb3="00000000" w:csb0="000000FF" w:csb1="00000000"/>
  </w:font>
  <w:font w:name="Helvetica">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EB30CB" w14:textId="77777777" w:rsidR="00E86482" w:rsidRDefault="00E86482" w:rsidP="00BA350D">
      <w:pPr>
        <w:spacing w:after="0" w:line="240" w:lineRule="auto"/>
      </w:pPr>
      <w:r>
        <w:separator/>
      </w:r>
    </w:p>
  </w:footnote>
  <w:footnote w:type="continuationSeparator" w:id="0">
    <w:p w14:paraId="41E7FE91" w14:textId="77777777" w:rsidR="00E86482" w:rsidRDefault="00E86482" w:rsidP="00BA350D">
      <w:pPr>
        <w:spacing w:after="0" w:line="240" w:lineRule="auto"/>
      </w:pPr>
      <w:r>
        <w:continuationSeparator/>
      </w:r>
    </w:p>
  </w:footnote>
  <w:footnote w:id="1">
    <w:p w14:paraId="203BAA5A" w14:textId="42066F6E" w:rsidR="004944A4" w:rsidRDefault="004944A4">
      <w:pPr>
        <w:pStyle w:val="FootnoteText"/>
      </w:pPr>
      <w:r>
        <w:rPr>
          <w:rStyle w:val="FootnoteReference"/>
        </w:rPr>
        <w:footnoteRef/>
      </w:r>
      <w:r>
        <w:t xml:space="preserve"> An equivalent version under the context of WMO is WMO No.49 Volume II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EAE226" w14:textId="77777777" w:rsidR="00B05459" w:rsidRDefault="00B05459">
    <w:pPr>
      <w:pStyle w:val="Header"/>
      <w:jc w:val="center"/>
    </w:pPr>
    <w:r>
      <w:t>Agenda Item</w:t>
    </w:r>
    <w:r w:rsidRPr="006844A1">
      <w:t>. 2</w:t>
    </w:r>
    <w:r>
      <w:t xml:space="preserve">(ii)(b) (Page </w:t>
    </w:r>
    <w:sdt>
      <w:sdtPr>
        <w:id w:val="-901051862"/>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r>
          <w:rPr>
            <w:noProof/>
          </w:rPr>
          <w:t>)</w:t>
        </w:r>
      </w:sdtContent>
    </w:sdt>
  </w:p>
  <w:p w14:paraId="3EF28473" w14:textId="77777777" w:rsidR="00B05459" w:rsidRDefault="00B0545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81" w:rightFromText="181" w:horzAnchor="margin" w:tblpY="-283"/>
      <w:tblW w:w="10079" w:type="dxa"/>
      <w:tblLayout w:type="fixed"/>
      <w:tblLook w:val="0000" w:firstRow="0" w:lastRow="0" w:firstColumn="0" w:lastColumn="0" w:noHBand="0" w:noVBand="0"/>
    </w:tblPr>
    <w:tblGrid>
      <w:gridCol w:w="4548"/>
      <w:gridCol w:w="1680"/>
      <w:gridCol w:w="3851"/>
    </w:tblGrid>
    <w:tr w:rsidR="00B05459" w:rsidRPr="00812884" w14:paraId="2BE3FCAF" w14:textId="77777777" w:rsidTr="00BA350D">
      <w:trPr>
        <w:cantSplit/>
        <w:trHeight w:val="1438"/>
      </w:trPr>
      <w:tc>
        <w:tcPr>
          <w:tcW w:w="4548" w:type="dxa"/>
          <w:vAlign w:val="center"/>
        </w:tcPr>
        <w:p w14:paraId="61E52EDC" w14:textId="77777777" w:rsidR="00B05459" w:rsidRPr="00683FE2" w:rsidRDefault="00B05459" w:rsidP="0013270C">
          <w:pPr>
            <w:shd w:val="clear" w:color="auto" w:fill="FFFFFF"/>
            <w:spacing w:after="180"/>
            <w:jc w:val="center"/>
            <w:outlineLvl w:val="1"/>
            <w:rPr>
              <w:rFonts w:ascii="Helvetica" w:hAnsi="Helvetica" w:cs="Helvetica"/>
              <w:b/>
              <w:bCs/>
              <w:sz w:val="28"/>
              <w:szCs w:val="28"/>
            </w:rPr>
          </w:pPr>
          <w:r w:rsidRPr="0013270C">
            <w:rPr>
              <w:rFonts w:ascii="Times New Roman" w:hAnsi="Times New Roman" w:cs="Times New Roman"/>
              <w:b/>
              <w:bCs/>
              <w:sz w:val="28"/>
              <w:szCs w:val="28"/>
            </w:rPr>
            <w:t>COMMISSION FOR BASIC SYSTEMS</w:t>
          </w:r>
        </w:p>
      </w:tc>
      <w:bookmarkStart w:id="2" w:name="ditulogo"/>
      <w:bookmarkEnd w:id="2"/>
      <w:tc>
        <w:tcPr>
          <w:tcW w:w="5531" w:type="dxa"/>
          <w:gridSpan w:val="2"/>
          <w:tcMar>
            <w:left w:w="6" w:type="dxa"/>
            <w:right w:w="6" w:type="dxa"/>
          </w:tcMar>
        </w:tcPr>
        <w:p w14:paraId="30439626" w14:textId="77777777" w:rsidR="00B05459" w:rsidRPr="00812884" w:rsidRDefault="00B05459" w:rsidP="006A0C1A">
          <w:pPr>
            <w:shd w:val="solid" w:color="FFFFFF" w:fill="FFFFFF"/>
            <w:spacing w:before="240" w:after="0" w:line="240" w:lineRule="atLeast"/>
          </w:pPr>
          <w:r w:rsidRPr="0014262E">
            <w:object w:dxaOrig="6211" w:dyaOrig="1260" w14:anchorId="6C275B5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4.7pt;height:56.15pt">
                <v:imagedata r:id="rId1" o:title=""/>
              </v:shape>
              <o:OLEObject Type="Embed" ProgID="PBrush" ShapeID="_x0000_i1025" DrawAspect="Content" ObjectID="_1629413443" r:id="rId2"/>
            </w:object>
          </w:r>
        </w:p>
      </w:tc>
    </w:tr>
    <w:tr w:rsidR="00B05459" w:rsidRPr="00812884" w14:paraId="4D9720BE" w14:textId="77777777" w:rsidTr="00BA350D">
      <w:trPr>
        <w:cantSplit/>
      </w:trPr>
      <w:tc>
        <w:tcPr>
          <w:tcW w:w="6228" w:type="dxa"/>
          <w:gridSpan w:val="2"/>
          <w:tcBorders>
            <w:top w:val="single" w:sz="12" w:space="0" w:color="auto"/>
          </w:tcBorders>
        </w:tcPr>
        <w:p w14:paraId="646186FC" w14:textId="77777777" w:rsidR="00B05459" w:rsidRPr="00812884" w:rsidRDefault="00B05459" w:rsidP="006A0C1A">
          <w:pPr>
            <w:shd w:val="solid" w:color="FFFFFF" w:fill="FFFFFF"/>
            <w:spacing w:after="48"/>
            <w:rPr>
              <w:rFonts w:ascii="Verdana" w:hAnsi="Verdana" w:cs="Verdana"/>
            </w:rPr>
          </w:pPr>
        </w:p>
      </w:tc>
      <w:tc>
        <w:tcPr>
          <w:tcW w:w="3851" w:type="dxa"/>
          <w:tcBorders>
            <w:top w:val="single" w:sz="12" w:space="0" w:color="auto"/>
          </w:tcBorders>
        </w:tcPr>
        <w:p w14:paraId="0C846158" w14:textId="77777777" w:rsidR="00B05459" w:rsidRPr="00812884" w:rsidRDefault="00B05459" w:rsidP="006A0C1A">
          <w:pPr>
            <w:shd w:val="solid" w:color="FFFFFF" w:fill="FFFFFF"/>
            <w:spacing w:after="48" w:line="240" w:lineRule="atLeast"/>
          </w:pPr>
        </w:p>
      </w:tc>
    </w:tr>
    <w:tr w:rsidR="00B05459" w:rsidRPr="00830A5E" w14:paraId="5887073E" w14:textId="77777777" w:rsidTr="00BA350D">
      <w:trPr>
        <w:cantSplit/>
        <w:trHeight w:val="312"/>
      </w:trPr>
      <w:tc>
        <w:tcPr>
          <w:tcW w:w="6228" w:type="dxa"/>
          <w:gridSpan w:val="2"/>
          <w:vMerge w:val="restart"/>
        </w:tcPr>
        <w:p w14:paraId="39D00692" w14:textId="77777777" w:rsidR="00B05459" w:rsidRDefault="00B05459" w:rsidP="00830A5E">
          <w:pPr>
            <w:shd w:val="solid" w:color="FFFFFF" w:fill="FFFFFF"/>
            <w:spacing w:after="240"/>
            <w:ind w:firstLine="36"/>
            <w:rPr>
              <w:rFonts w:ascii="Times New Roman" w:hAnsi="Times New Roman" w:cs="Times New Roman"/>
              <w:sz w:val="28"/>
              <w:szCs w:val="20"/>
            </w:rPr>
          </w:pPr>
          <w:r>
            <w:rPr>
              <w:rFonts w:ascii="Times New Roman" w:hAnsi="Times New Roman" w:cs="Times New Roman"/>
              <w:b/>
              <w:sz w:val="28"/>
              <w:szCs w:val="20"/>
            </w:rPr>
            <w:t>Task Team on Aviation XML  (TT-AvXML)</w:t>
          </w:r>
          <w:r>
            <w:rPr>
              <w:rFonts w:ascii="Times New Roman" w:hAnsi="Times New Roman" w:cs="Times New Roman"/>
              <w:b/>
              <w:sz w:val="28"/>
              <w:szCs w:val="20"/>
            </w:rPr>
            <w:br/>
            <w:t>Exeter, United Kingdom,</w:t>
          </w:r>
          <w:r w:rsidRPr="00785D74">
            <w:rPr>
              <w:rFonts w:ascii="Times New Roman" w:hAnsi="Times New Roman" w:cs="Times New Roman"/>
              <w:b/>
              <w:sz w:val="28"/>
              <w:szCs w:val="20"/>
            </w:rPr>
            <w:t xml:space="preserve"> </w:t>
          </w:r>
          <w:r>
            <w:rPr>
              <w:rFonts w:ascii="Times New Roman" w:hAnsi="Times New Roman" w:cs="Times New Roman"/>
              <w:b/>
              <w:sz w:val="28"/>
              <w:szCs w:val="20"/>
            </w:rPr>
            <w:t>16</w:t>
          </w:r>
          <w:r w:rsidRPr="009B722A">
            <w:rPr>
              <w:rFonts w:ascii="Times New Roman" w:hAnsi="Times New Roman" w:cs="Times New Roman"/>
              <w:b/>
              <w:sz w:val="28"/>
              <w:szCs w:val="20"/>
            </w:rPr>
            <w:t>-</w:t>
          </w:r>
          <w:r>
            <w:rPr>
              <w:rFonts w:ascii="Times New Roman" w:hAnsi="Times New Roman" w:cs="Times New Roman"/>
              <w:b/>
              <w:sz w:val="28"/>
              <w:szCs w:val="20"/>
            </w:rPr>
            <w:t>18</w:t>
          </w:r>
          <w:r w:rsidRPr="009B722A">
            <w:rPr>
              <w:rFonts w:ascii="Times New Roman" w:hAnsi="Times New Roman" w:cs="Times New Roman"/>
              <w:b/>
              <w:sz w:val="28"/>
              <w:szCs w:val="20"/>
            </w:rPr>
            <w:t xml:space="preserve"> </w:t>
          </w:r>
          <w:r>
            <w:rPr>
              <w:rFonts w:ascii="Times New Roman" w:hAnsi="Times New Roman" w:cs="Times New Roman"/>
              <w:b/>
              <w:sz w:val="28"/>
              <w:szCs w:val="20"/>
            </w:rPr>
            <w:t>September 2019</w:t>
          </w:r>
        </w:p>
        <w:p w14:paraId="7C98D7F1" w14:textId="77777777" w:rsidR="00B05459" w:rsidRPr="00BA350D" w:rsidRDefault="00B05459" w:rsidP="00E663B7">
          <w:pPr>
            <w:shd w:val="solid" w:color="FFFFFF" w:fill="FFFFFF"/>
            <w:spacing w:after="240"/>
            <w:ind w:left="1134" w:hanging="1134"/>
            <w:rPr>
              <w:rFonts w:ascii="Verdana" w:hAnsi="Verdana" w:cs="Verdana"/>
              <w:sz w:val="36"/>
              <w:szCs w:val="20"/>
            </w:rPr>
          </w:pPr>
          <w:r w:rsidRPr="0013270C">
            <w:rPr>
              <w:rFonts w:ascii="Times New Roman" w:hAnsi="Times New Roman" w:cs="Times New Roman"/>
              <w:b/>
              <w:sz w:val="28"/>
              <w:szCs w:val="20"/>
            </w:rPr>
            <w:t>Submitted by:</w:t>
          </w:r>
          <w:r>
            <w:rPr>
              <w:rFonts w:ascii="Times New Roman" w:hAnsi="Times New Roman" w:cs="Times New Roman"/>
              <w:sz w:val="28"/>
              <w:szCs w:val="20"/>
            </w:rPr>
            <w:t xml:space="preserve"> B.L. Choy, Hong Kong Observatory</w:t>
          </w:r>
        </w:p>
      </w:tc>
      <w:tc>
        <w:tcPr>
          <w:tcW w:w="3851" w:type="dxa"/>
        </w:tcPr>
        <w:p w14:paraId="0EA12EA4" w14:textId="77777777" w:rsidR="00B05459" w:rsidRPr="00830A5E" w:rsidRDefault="00B05459" w:rsidP="00A96D73">
          <w:pPr>
            <w:shd w:val="solid" w:color="FFFFFF" w:fill="FFFFFF"/>
            <w:spacing w:line="240" w:lineRule="atLeast"/>
            <w:rPr>
              <w:rFonts w:ascii="Times New Roman" w:hAnsi="Times New Roman" w:cs="Times New Roman"/>
              <w:sz w:val="28"/>
              <w:szCs w:val="20"/>
              <w:lang w:val="it-IT" w:eastAsia="zh-CN"/>
            </w:rPr>
          </w:pPr>
          <w:r>
            <w:rPr>
              <w:rFonts w:ascii="Times New Roman" w:hAnsi="Times New Roman" w:cs="Times New Roman"/>
              <w:b/>
              <w:bCs/>
              <w:sz w:val="28"/>
              <w:szCs w:val="20"/>
              <w:lang w:val="it-IT" w:eastAsia="zh-CN"/>
            </w:rPr>
            <w:t>TT-AvXML-8</w:t>
          </w:r>
          <w:r w:rsidRPr="00830A5E">
            <w:rPr>
              <w:rFonts w:ascii="Times New Roman" w:hAnsi="Times New Roman" w:cs="Times New Roman"/>
              <w:b/>
              <w:bCs/>
              <w:sz w:val="28"/>
              <w:szCs w:val="20"/>
              <w:lang w:val="it-IT" w:eastAsia="zh-CN"/>
            </w:rPr>
            <w:br/>
          </w:r>
          <w:r>
            <w:rPr>
              <w:rFonts w:ascii="Times New Roman" w:hAnsi="Times New Roman" w:cs="Times New Roman"/>
              <w:b/>
              <w:bCs/>
              <w:sz w:val="28"/>
              <w:szCs w:val="20"/>
              <w:lang w:val="it-IT" w:eastAsia="zh-CN"/>
            </w:rPr>
            <w:t>Agenda Item 2(ii)(b)</w:t>
          </w:r>
        </w:p>
      </w:tc>
    </w:tr>
    <w:tr w:rsidR="00B05459" w:rsidRPr="00812884" w14:paraId="0197B874" w14:textId="77777777" w:rsidTr="00BA350D">
      <w:trPr>
        <w:cantSplit/>
        <w:trHeight w:val="81"/>
      </w:trPr>
      <w:tc>
        <w:tcPr>
          <w:tcW w:w="6228" w:type="dxa"/>
          <w:gridSpan w:val="2"/>
          <w:vMerge/>
        </w:tcPr>
        <w:p w14:paraId="4F2DC22B" w14:textId="77777777" w:rsidR="00B05459" w:rsidRPr="00830A5E" w:rsidRDefault="00B05459" w:rsidP="006A0C1A">
          <w:pPr>
            <w:shd w:val="solid" w:color="FFFFFF" w:fill="FFFFFF"/>
            <w:spacing w:after="240"/>
            <w:ind w:left="1134" w:hanging="1134"/>
            <w:rPr>
              <w:rFonts w:ascii="Verdana" w:hAnsi="Verdana" w:cs="Verdana"/>
              <w:sz w:val="20"/>
              <w:szCs w:val="20"/>
              <w:lang w:val="it-IT"/>
            </w:rPr>
          </w:pPr>
        </w:p>
      </w:tc>
      <w:tc>
        <w:tcPr>
          <w:tcW w:w="3851" w:type="dxa"/>
        </w:tcPr>
        <w:p w14:paraId="297ED3FF" w14:textId="6DC5C4F5" w:rsidR="00B05459" w:rsidRPr="0013270C" w:rsidRDefault="00B05459" w:rsidP="005F0C8B">
          <w:pPr>
            <w:shd w:val="solid" w:color="FFFFFF" w:fill="FFFFFF"/>
            <w:spacing w:line="240" w:lineRule="atLeast"/>
            <w:rPr>
              <w:rFonts w:ascii="Times New Roman" w:hAnsi="Times New Roman" w:cs="Times New Roman"/>
              <w:sz w:val="28"/>
              <w:szCs w:val="20"/>
              <w:lang w:eastAsia="zh-CN"/>
            </w:rPr>
          </w:pPr>
          <w:r>
            <w:rPr>
              <w:rFonts w:ascii="Times New Roman" w:hAnsi="Times New Roman" w:cs="Times New Roman"/>
              <w:b/>
              <w:bCs/>
              <w:sz w:val="28"/>
              <w:szCs w:val="20"/>
              <w:lang w:eastAsia="zh-CN"/>
            </w:rPr>
            <w:t>6 September</w:t>
          </w:r>
          <w:r w:rsidRPr="0013270C">
            <w:rPr>
              <w:rFonts w:ascii="Times New Roman" w:hAnsi="Times New Roman" w:cs="Times New Roman"/>
              <w:b/>
              <w:bCs/>
              <w:sz w:val="28"/>
              <w:szCs w:val="20"/>
              <w:lang w:eastAsia="zh-CN"/>
            </w:rPr>
            <w:t xml:space="preserve"> 201</w:t>
          </w:r>
          <w:r>
            <w:rPr>
              <w:rFonts w:ascii="Times New Roman" w:hAnsi="Times New Roman" w:cs="Times New Roman"/>
              <w:b/>
              <w:bCs/>
              <w:sz w:val="28"/>
              <w:szCs w:val="20"/>
              <w:lang w:eastAsia="zh-CN"/>
            </w:rPr>
            <w:t>9</w:t>
          </w:r>
        </w:p>
      </w:tc>
    </w:tr>
  </w:tbl>
  <w:p w14:paraId="348BF350" w14:textId="77777777" w:rsidR="00B05459" w:rsidRDefault="00B0545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630F4F"/>
    <w:multiLevelType w:val="multilevel"/>
    <w:tmpl w:val="F7309BD6"/>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9952DD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EA271AB"/>
    <w:multiLevelType w:val="hybridMultilevel"/>
    <w:tmpl w:val="1866773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288E132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458A7BCC"/>
    <w:multiLevelType w:val="hybridMultilevel"/>
    <w:tmpl w:val="7F3EE584"/>
    <w:lvl w:ilvl="0" w:tplc="4858CA96">
      <w:start w:val="1"/>
      <w:numFmt w:val="lowerLetter"/>
      <w:lvlText w:val="(%1)"/>
      <w:lvlJc w:val="left"/>
      <w:pPr>
        <w:ind w:left="1152" w:hanging="360"/>
      </w:pPr>
      <w:rPr>
        <w:rFonts w:hint="default"/>
      </w:rPr>
    </w:lvl>
    <w:lvl w:ilvl="1" w:tplc="04090019" w:tentative="1">
      <w:start w:val="1"/>
      <w:numFmt w:val="lowerLetter"/>
      <w:lvlText w:val="%2."/>
      <w:lvlJc w:val="left"/>
      <w:pPr>
        <w:ind w:left="1872" w:hanging="360"/>
      </w:pPr>
    </w:lvl>
    <w:lvl w:ilvl="2" w:tplc="0409001B" w:tentative="1">
      <w:start w:val="1"/>
      <w:numFmt w:val="lowerRoman"/>
      <w:lvlText w:val="%3."/>
      <w:lvlJc w:val="right"/>
      <w:pPr>
        <w:ind w:left="2592" w:hanging="180"/>
      </w:pPr>
    </w:lvl>
    <w:lvl w:ilvl="3" w:tplc="0409000F" w:tentative="1">
      <w:start w:val="1"/>
      <w:numFmt w:val="decimal"/>
      <w:lvlText w:val="%4."/>
      <w:lvlJc w:val="left"/>
      <w:pPr>
        <w:ind w:left="3312" w:hanging="360"/>
      </w:pPr>
    </w:lvl>
    <w:lvl w:ilvl="4" w:tplc="04090019" w:tentative="1">
      <w:start w:val="1"/>
      <w:numFmt w:val="lowerLetter"/>
      <w:lvlText w:val="%5."/>
      <w:lvlJc w:val="left"/>
      <w:pPr>
        <w:ind w:left="4032" w:hanging="360"/>
      </w:pPr>
    </w:lvl>
    <w:lvl w:ilvl="5" w:tplc="0409001B" w:tentative="1">
      <w:start w:val="1"/>
      <w:numFmt w:val="lowerRoman"/>
      <w:lvlText w:val="%6."/>
      <w:lvlJc w:val="right"/>
      <w:pPr>
        <w:ind w:left="4752" w:hanging="180"/>
      </w:pPr>
    </w:lvl>
    <w:lvl w:ilvl="6" w:tplc="0409000F" w:tentative="1">
      <w:start w:val="1"/>
      <w:numFmt w:val="decimal"/>
      <w:lvlText w:val="%7."/>
      <w:lvlJc w:val="left"/>
      <w:pPr>
        <w:ind w:left="5472" w:hanging="360"/>
      </w:pPr>
    </w:lvl>
    <w:lvl w:ilvl="7" w:tplc="04090019" w:tentative="1">
      <w:start w:val="1"/>
      <w:numFmt w:val="lowerLetter"/>
      <w:lvlText w:val="%8."/>
      <w:lvlJc w:val="left"/>
      <w:pPr>
        <w:ind w:left="6192" w:hanging="360"/>
      </w:pPr>
    </w:lvl>
    <w:lvl w:ilvl="8" w:tplc="0409001B" w:tentative="1">
      <w:start w:val="1"/>
      <w:numFmt w:val="lowerRoman"/>
      <w:lvlText w:val="%9."/>
      <w:lvlJc w:val="right"/>
      <w:pPr>
        <w:ind w:left="6912" w:hanging="180"/>
      </w:pPr>
    </w:lvl>
  </w:abstractNum>
  <w:abstractNum w:abstractNumId="5" w15:restartNumberingAfterBreak="0">
    <w:nsid w:val="582130C5"/>
    <w:multiLevelType w:val="hybridMultilevel"/>
    <w:tmpl w:val="4BB02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C2131F6"/>
    <w:multiLevelType w:val="hybridMultilevel"/>
    <w:tmpl w:val="F56A8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6"/>
  </w:num>
  <w:num w:numId="4">
    <w:abstractNumId w:val="1"/>
  </w:num>
  <w:num w:numId="5">
    <w:abstractNumId w:val="4"/>
  </w:num>
  <w:num w:numId="6">
    <w:abstractNumId w:val="2"/>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3B7"/>
    <w:rsid w:val="00007CF4"/>
    <w:rsid w:val="00041DC1"/>
    <w:rsid w:val="00076EA1"/>
    <w:rsid w:val="00083ABF"/>
    <w:rsid w:val="00091479"/>
    <w:rsid w:val="000B6EFA"/>
    <w:rsid w:val="000D0B8E"/>
    <w:rsid w:val="000E62F7"/>
    <w:rsid w:val="00126148"/>
    <w:rsid w:val="0013270C"/>
    <w:rsid w:val="00140A43"/>
    <w:rsid w:val="0015638F"/>
    <w:rsid w:val="0018552E"/>
    <w:rsid w:val="001A7EB8"/>
    <w:rsid w:val="0021647C"/>
    <w:rsid w:val="0021662D"/>
    <w:rsid w:val="00250769"/>
    <w:rsid w:val="0025195F"/>
    <w:rsid w:val="00252F3D"/>
    <w:rsid w:val="002D4AD3"/>
    <w:rsid w:val="002E10E3"/>
    <w:rsid w:val="00302A95"/>
    <w:rsid w:val="0034034F"/>
    <w:rsid w:val="00382768"/>
    <w:rsid w:val="00393854"/>
    <w:rsid w:val="003946C7"/>
    <w:rsid w:val="004050EE"/>
    <w:rsid w:val="00433FAA"/>
    <w:rsid w:val="00456F30"/>
    <w:rsid w:val="004944A4"/>
    <w:rsid w:val="004C627B"/>
    <w:rsid w:val="00511FE7"/>
    <w:rsid w:val="005141D5"/>
    <w:rsid w:val="00585A0B"/>
    <w:rsid w:val="005F0C8B"/>
    <w:rsid w:val="0064685B"/>
    <w:rsid w:val="00653BB3"/>
    <w:rsid w:val="0067003E"/>
    <w:rsid w:val="006844A1"/>
    <w:rsid w:val="006A0C1A"/>
    <w:rsid w:val="00711EBB"/>
    <w:rsid w:val="007547BA"/>
    <w:rsid w:val="007713FE"/>
    <w:rsid w:val="00785D74"/>
    <w:rsid w:val="00803C79"/>
    <w:rsid w:val="00830A5E"/>
    <w:rsid w:val="00876A7A"/>
    <w:rsid w:val="008C157E"/>
    <w:rsid w:val="008C3506"/>
    <w:rsid w:val="008E7319"/>
    <w:rsid w:val="0091660D"/>
    <w:rsid w:val="0094789B"/>
    <w:rsid w:val="00960CBE"/>
    <w:rsid w:val="009B722A"/>
    <w:rsid w:val="009C3DE0"/>
    <w:rsid w:val="009D298B"/>
    <w:rsid w:val="009D576E"/>
    <w:rsid w:val="009D716E"/>
    <w:rsid w:val="009E4FB3"/>
    <w:rsid w:val="00A25CFC"/>
    <w:rsid w:val="00A27A48"/>
    <w:rsid w:val="00A35651"/>
    <w:rsid w:val="00A60339"/>
    <w:rsid w:val="00A74123"/>
    <w:rsid w:val="00A902F0"/>
    <w:rsid w:val="00A96D73"/>
    <w:rsid w:val="00B022EA"/>
    <w:rsid w:val="00B05459"/>
    <w:rsid w:val="00B36904"/>
    <w:rsid w:val="00B439DE"/>
    <w:rsid w:val="00B467F0"/>
    <w:rsid w:val="00B939AC"/>
    <w:rsid w:val="00BA350D"/>
    <w:rsid w:val="00BF7428"/>
    <w:rsid w:val="00C2424B"/>
    <w:rsid w:val="00C5246E"/>
    <w:rsid w:val="00C5333A"/>
    <w:rsid w:val="00C60717"/>
    <w:rsid w:val="00CB6D6D"/>
    <w:rsid w:val="00CF7953"/>
    <w:rsid w:val="00D41F81"/>
    <w:rsid w:val="00D55749"/>
    <w:rsid w:val="00D967F8"/>
    <w:rsid w:val="00DD4574"/>
    <w:rsid w:val="00DE45A1"/>
    <w:rsid w:val="00E0332F"/>
    <w:rsid w:val="00E212B8"/>
    <w:rsid w:val="00E663B7"/>
    <w:rsid w:val="00E71AD1"/>
    <w:rsid w:val="00E86482"/>
    <w:rsid w:val="00EC430C"/>
    <w:rsid w:val="00EE4052"/>
    <w:rsid w:val="00F743CD"/>
    <w:rsid w:val="00F8649F"/>
    <w:rsid w:val="00FD04CD"/>
    <w:rsid w:val="00FD36B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D2A235"/>
  <w15:docId w15:val="{98A00BEC-7374-47DE-8522-6EBD5C33AD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C2424B"/>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 w:type="character" w:styleId="Hyperlink">
    <w:name w:val="Hyperlink"/>
    <w:basedOn w:val="DefaultParagraphFont"/>
    <w:uiPriority w:val="99"/>
    <w:unhideWhenUsed/>
    <w:rsid w:val="00F743CD"/>
    <w:rPr>
      <w:color w:val="0000FF" w:themeColor="hyperlink"/>
      <w:u w:val="single"/>
    </w:rPr>
  </w:style>
  <w:style w:type="paragraph" w:styleId="FootnoteText">
    <w:name w:val="footnote text"/>
    <w:basedOn w:val="Normal"/>
    <w:link w:val="FootnoteTextChar"/>
    <w:uiPriority w:val="99"/>
    <w:semiHidden/>
    <w:unhideWhenUsed/>
    <w:rsid w:val="00A7412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74123"/>
    <w:rPr>
      <w:sz w:val="20"/>
      <w:szCs w:val="20"/>
    </w:rPr>
  </w:style>
  <w:style w:type="character" w:styleId="UnresolvedMention">
    <w:name w:val="Unresolved Mention"/>
    <w:basedOn w:val="DefaultParagraphFont"/>
    <w:uiPriority w:val="99"/>
    <w:semiHidden/>
    <w:unhideWhenUsed/>
    <w:rsid w:val="00D41F8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4758244">
      <w:bodyDiv w:val="1"/>
      <w:marLeft w:val="0"/>
      <w:marRight w:val="0"/>
      <w:marTop w:val="0"/>
      <w:marBottom w:val="0"/>
      <w:divBdr>
        <w:top w:val="none" w:sz="0" w:space="0" w:color="auto"/>
        <w:left w:val="none" w:sz="0" w:space="0" w:color="auto"/>
        <w:bottom w:val="none" w:sz="0" w:space="0" w:color="auto"/>
        <w:right w:val="none" w:sz="0" w:space="0" w:color="auto"/>
      </w:divBdr>
    </w:div>
    <w:div w:id="1775637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LAB14~1.CHO\AppData\Local\Temp\TT-AvXML-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552ADB-93A7-4722-A9EA-57DC05F321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TT-AvXML-template.dotx</Template>
  <TotalTime>817</TotalTime>
  <Pages>3</Pages>
  <Words>783</Words>
  <Characters>4469</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TT-GISC2018</vt:lpstr>
    </vt:vector>
  </TitlesOfParts>
  <Company>WMO</Company>
  <LinksUpToDate>false</LinksUpToDate>
  <CharactersWithSpaces>5242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TT-GISC2018</dc:title>
  <dc:subject>Agenda Item xx</dc:subject>
  <dc:creator>BL Choy</dc:creator>
  <cp:lastModifiedBy>B.L. Choy</cp:lastModifiedBy>
  <cp:revision>46</cp:revision>
  <dcterms:created xsi:type="dcterms:W3CDTF">2019-09-02T06:51:00Z</dcterms:created>
  <dcterms:modified xsi:type="dcterms:W3CDTF">2019-09-07T18:04:00Z</dcterms:modified>
</cp:coreProperties>
</file>