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649F" w:rsidRDefault="00153364" w:rsidP="00F8649F">
      <w:pPr>
        <w:pStyle w:val="Heading1"/>
      </w:pPr>
      <w:r>
        <w:t>Writing Extensions for IWXXM</w:t>
      </w:r>
    </w:p>
    <w:p w:rsidR="00F8649F" w:rsidRDefault="002D5221" w:rsidP="002D5221">
      <w:pPr>
        <w:pStyle w:val="Heading2"/>
      </w:pPr>
      <w:r w:rsidRPr="002D5221">
        <w:rPr>
          <w:b w:val="0"/>
          <w:bCs w:val="0"/>
        </w:rPr>
        <w:t>1.</w:t>
      </w:r>
      <w:r>
        <w:t xml:space="preserve"> </w:t>
      </w:r>
      <w:r w:rsidR="00A77A51">
        <w:t>I</w:t>
      </w:r>
      <w:r w:rsidR="00153364">
        <w:t>ntroduction</w:t>
      </w:r>
    </w:p>
    <w:p w:rsidR="00792C42" w:rsidRPr="00E924CD" w:rsidRDefault="00792C42" w:rsidP="00E924CD">
      <w:pPr>
        <w:rPr>
          <w:rFonts w:ascii="Times New Roman" w:hAnsi="Times New Roman" w:cs="Times New Roman"/>
          <w:sz w:val="24"/>
          <w:szCs w:val="24"/>
        </w:rPr>
      </w:pPr>
      <w:r w:rsidRPr="00E924CD">
        <w:rPr>
          <w:rFonts w:ascii="Times New Roman" w:hAnsi="Times New Roman" w:cs="Times New Roman"/>
          <w:sz w:val="24"/>
          <w:szCs w:val="24"/>
        </w:rPr>
        <w:t>ICAO Annex 3</w:t>
      </w:r>
      <w:r w:rsidR="00831332">
        <w:rPr>
          <w:rFonts w:ascii="Times New Roman" w:hAnsi="Times New Roman" w:cs="Times New Roman"/>
          <w:sz w:val="24"/>
          <w:szCs w:val="24"/>
        </w:rPr>
        <w:t>/WMO No. 306</w:t>
      </w:r>
      <w:r w:rsidRPr="00E924CD">
        <w:rPr>
          <w:rFonts w:ascii="Times New Roman" w:hAnsi="Times New Roman" w:cs="Times New Roman"/>
          <w:sz w:val="24"/>
          <w:szCs w:val="24"/>
        </w:rPr>
        <w:t xml:space="preserve"> allows for the inclusion of supplementary information in its products. Since version 2 of the IWXXM schemas, a structured way to include current and future supplementary information was implemented with the </w:t>
      </w:r>
      <w:r w:rsidRPr="00E924CD">
        <w:rPr>
          <w:rFonts w:ascii="Courier New" w:hAnsi="Courier New" w:cs="Courier New"/>
        </w:rPr>
        <w:t>'extension'</w:t>
      </w:r>
      <w:r w:rsidRPr="00E924CD">
        <w:rPr>
          <w:rFonts w:ascii="Times New Roman" w:hAnsi="Times New Roman" w:cs="Times New Roman"/>
          <w:sz w:val="24"/>
          <w:szCs w:val="24"/>
        </w:rPr>
        <w:t xml:space="preserve"> element in many of the schemas' complex types. A complete list of IWXXM complex types containing the </w:t>
      </w:r>
      <w:r w:rsidR="006924AF" w:rsidRPr="00E924CD">
        <w:rPr>
          <w:rFonts w:ascii="Courier New" w:hAnsi="Courier New" w:cs="Courier New"/>
        </w:rPr>
        <w:t>‘extension’</w:t>
      </w:r>
      <w:r w:rsidR="006924AF" w:rsidRPr="00E924CD">
        <w:rPr>
          <w:rFonts w:ascii="Times New Roman" w:hAnsi="Times New Roman" w:cs="Times New Roman"/>
          <w:sz w:val="24"/>
          <w:szCs w:val="24"/>
        </w:rPr>
        <w:t xml:space="preserve"> </w:t>
      </w:r>
      <w:r w:rsidRPr="00E924CD">
        <w:rPr>
          <w:rFonts w:ascii="Times New Roman" w:hAnsi="Times New Roman" w:cs="Times New Roman"/>
          <w:sz w:val="24"/>
          <w:szCs w:val="24"/>
        </w:rPr>
        <w:t>element is in the Appendix.</w:t>
      </w:r>
    </w:p>
    <w:p w:rsidR="00792C42" w:rsidRDefault="00792C42" w:rsidP="00792C42">
      <w:pPr>
        <w:rPr>
          <w:rFonts w:ascii="Times New Roman" w:hAnsi="Times New Roman" w:cs="Times New Roman"/>
          <w:sz w:val="24"/>
          <w:szCs w:val="24"/>
        </w:rPr>
      </w:pPr>
      <w:r w:rsidRPr="00185F97">
        <w:rPr>
          <w:rFonts w:ascii="Times New Roman" w:hAnsi="Times New Roman" w:cs="Times New Roman"/>
          <w:sz w:val="24"/>
          <w:szCs w:val="24"/>
        </w:rPr>
        <w:t xml:space="preserve">The element </w:t>
      </w:r>
      <w:r w:rsidRPr="001D4328">
        <w:rPr>
          <w:rFonts w:ascii="Courier New" w:hAnsi="Courier New" w:cs="Courier New"/>
        </w:rPr>
        <w:t>'extension'</w:t>
      </w:r>
      <w:r w:rsidRPr="00185F97">
        <w:rPr>
          <w:rFonts w:ascii="Times New Roman" w:hAnsi="Times New Roman" w:cs="Times New Roman"/>
          <w:sz w:val="24"/>
          <w:szCs w:val="24"/>
        </w:rPr>
        <w:t xml:space="preserve"> is essentially of XML </w:t>
      </w:r>
      <w:r w:rsidRPr="001D4328">
        <w:rPr>
          <w:rFonts w:ascii="Courier New" w:hAnsi="Courier New" w:cs="Courier New"/>
        </w:rPr>
        <w:t>'any'</w:t>
      </w:r>
      <w:r w:rsidRPr="00185F97">
        <w:rPr>
          <w:rFonts w:ascii="Times New Roman" w:hAnsi="Times New Roman" w:cs="Times New Roman"/>
          <w:sz w:val="24"/>
          <w:szCs w:val="24"/>
        </w:rPr>
        <w:t xml:space="preserve"> type. This means a child of the </w:t>
      </w:r>
      <w:r w:rsidRPr="001D4328">
        <w:rPr>
          <w:rFonts w:ascii="Courier New" w:hAnsi="Courier New" w:cs="Courier New"/>
        </w:rPr>
        <w:t>'extension'</w:t>
      </w:r>
      <w:r w:rsidRPr="00185F97">
        <w:rPr>
          <w:rFonts w:ascii="Times New Roman" w:hAnsi="Times New Roman" w:cs="Times New Roman"/>
          <w:sz w:val="24"/>
          <w:szCs w:val="24"/>
        </w:rPr>
        <w:t xml:space="preserve"> element is of arbitrary content since it is not known beforehand what a member state may want to provide. While arbitrary content is allowed, it must be consistent with a published XML schema. Extension elements in IWXXM documents without its contents referring to a published schema will not validate.</w:t>
      </w:r>
    </w:p>
    <w:p w:rsidR="00237545" w:rsidRPr="00237545" w:rsidRDefault="002D5221" w:rsidP="00237545">
      <w:pPr>
        <w:pStyle w:val="Heading2"/>
      </w:pPr>
      <w:r>
        <w:t xml:space="preserve">2. </w:t>
      </w:r>
      <w:r w:rsidR="00792C42">
        <w:t>Development</w:t>
      </w:r>
    </w:p>
    <w:p w:rsidR="00237545" w:rsidRDefault="002D5221" w:rsidP="00237545">
      <w:pPr>
        <w:pStyle w:val="Heading3"/>
      </w:pPr>
      <w:r>
        <w:t xml:space="preserve">2.1 </w:t>
      </w:r>
      <w:r w:rsidR="00FC227C">
        <w:t>XML Editors</w:t>
      </w:r>
    </w:p>
    <w:p w:rsidR="00792C42" w:rsidRPr="00185F97" w:rsidRDefault="00792C42" w:rsidP="00792C42">
      <w:pPr>
        <w:rPr>
          <w:rFonts w:ascii="Times New Roman" w:hAnsi="Times New Roman" w:cs="Times New Roman"/>
          <w:sz w:val="24"/>
          <w:szCs w:val="24"/>
        </w:rPr>
      </w:pPr>
      <w:r w:rsidRPr="00185F97">
        <w:rPr>
          <w:rFonts w:ascii="Times New Roman" w:hAnsi="Times New Roman" w:cs="Times New Roman"/>
          <w:sz w:val="24"/>
          <w:szCs w:val="24"/>
        </w:rPr>
        <w:t>Several commercial off-the-shelf (COTS) software products are available to assist the user in creating XML schemas. The task</w:t>
      </w:r>
      <w:r>
        <w:rPr>
          <w:rFonts w:ascii="Times New Roman" w:hAnsi="Times New Roman" w:cs="Times New Roman"/>
          <w:sz w:val="24"/>
          <w:szCs w:val="24"/>
        </w:rPr>
        <w:t xml:space="preserve"> </w:t>
      </w:r>
      <w:r w:rsidRPr="00185F97">
        <w:rPr>
          <w:rFonts w:ascii="Times New Roman" w:hAnsi="Times New Roman" w:cs="Times New Roman"/>
          <w:sz w:val="24"/>
          <w:szCs w:val="24"/>
        </w:rPr>
        <w:t xml:space="preserve">team settled on </w:t>
      </w:r>
      <w:r w:rsidR="006B2F0A">
        <w:rPr>
          <w:rFonts w:ascii="Times New Roman" w:hAnsi="Times New Roman" w:cs="Times New Roman"/>
          <w:b/>
          <w:sz w:val="24"/>
          <w:szCs w:val="24"/>
        </w:rPr>
        <w:t>“</w:t>
      </w:r>
      <w:r w:rsidRPr="006B2F0A">
        <w:rPr>
          <w:rFonts w:ascii="Times New Roman" w:hAnsi="Times New Roman" w:cs="Times New Roman"/>
          <w:b/>
          <w:sz w:val="24"/>
          <w:szCs w:val="24"/>
        </w:rPr>
        <w:t>Enterprise Architect</w:t>
      </w:r>
      <w:r w:rsidR="00E565EB">
        <w:rPr>
          <w:rFonts w:ascii="Times New Roman" w:hAnsi="Times New Roman" w:cs="Times New Roman"/>
          <w:b/>
          <w:sz w:val="24"/>
          <w:szCs w:val="24"/>
        </w:rPr>
        <w:t>”</w:t>
      </w:r>
      <w:r w:rsidR="00E565EB">
        <w:rPr>
          <w:rFonts w:ascii="Times New Roman" w:hAnsi="Times New Roman" w:cs="Times New Roman"/>
          <w:sz w:val="24"/>
          <w:szCs w:val="24"/>
          <w:vertAlign w:val="superscript"/>
        </w:rPr>
        <w:t xml:space="preserve"> [</w:t>
      </w:r>
      <w:r w:rsidR="00083022">
        <w:rPr>
          <w:rFonts w:ascii="Times New Roman" w:hAnsi="Times New Roman" w:cs="Times New Roman"/>
          <w:sz w:val="24"/>
          <w:szCs w:val="24"/>
          <w:vertAlign w:val="superscript"/>
        </w:rPr>
        <w:t>1]</w:t>
      </w:r>
      <w:r w:rsidR="000C013F" w:rsidRPr="006B2F0A">
        <w:rPr>
          <w:rFonts w:ascii="Times New Roman" w:hAnsi="Times New Roman" w:cs="Times New Roman"/>
          <w:b/>
          <w:sz w:val="24"/>
          <w:szCs w:val="24"/>
        </w:rPr>
        <w:t xml:space="preserve"> </w:t>
      </w:r>
      <w:r w:rsidRPr="007F6ED1">
        <w:rPr>
          <w:rFonts w:ascii="Times New Roman" w:hAnsi="Times New Roman" w:cs="Times New Roman"/>
          <w:sz w:val="24"/>
          <w:szCs w:val="24"/>
        </w:rPr>
        <w:t>(EA)</w:t>
      </w:r>
      <w:r w:rsidRPr="00185F97">
        <w:rPr>
          <w:rFonts w:ascii="Times New Roman" w:hAnsi="Times New Roman" w:cs="Times New Roman"/>
          <w:sz w:val="24"/>
          <w:szCs w:val="24"/>
        </w:rPr>
        <w:t xml:space="preserve"> to develop IWXXM in the Unified Modeling Language (UML). The UML provides a level of abstraction, allowing the user to create a logical </w:t>
      </w:r>
      <w:r w:rsidR="00BD3E1B">
        <w:rPr>
          <w:rFonts w:ascii="Times New Roman" w:hAnsi="Times New Roman" w:cs="Times New Roman"/>
          <w:sz w:val="24"/>
          <w:szCs w:val="24"/>
        </w:rPr>
        <w:t xml:space="preserve">data </w:t>
      </w:r>
      <w:r w:rsidRPr="00185F97">
        <w:rPr>
          <w:rFonts w:ascii="Times New Roman" w:hAnsi="Times New Roman" w:cs="Times New Roman"/>
          <w:sz w:val="24"/>
          <w:szCs w:val="24"/>
        </w:rPr>
        <w:t xml:space="preserve">model that is easily manipulated and modified as requirements are made and changed over time. Once the requirements </w:t>
      </w:r>
      <w:r>
        <w:rPr>
          <w:rFonts w:ascii="Times New Roman" w:hAnsi="Times New Roman" w:cs="Times New Roman"/>
          <w:sz w:val="24"/>
          <w:szCs w:val="24"/>
        </w:rPr>
        <w:t>are</w:t>
      </w:r>
      <w:r w:rsidRPr="00185F97">
        <w:rPr>
          <w:rFonts w:ascii="Times New Roman" w:hAnsi="Times New Roman" w:cs="Times New Roman"/>
          <w:sz w:val="24"/>
          <w:szCs w:val="24"/>
        </w:rPr>
        <w:t xml:space="preserve"> realized, EA generates the XML schema</w:t>
      </w:r>
      <w:r w:rsidR="00975FFB">
        <w:rPr>
          <w:rFonts w:ascii="Times New Roman" w:hAnsi="Times New Roman" w:cs="Times New Roman"/>
          <w:sz w:val="24"/>
          <w:szCs w:val="24"/>
        </w:rPr>
        <w:t>s</w:t>
      </w:r>
      <w:r w:rsidRPr="00185F97">
        <w:rPr>
          <w:rFonts w:ascii="Times New Roman" w:hAnsi="Times New Roman" w:cs="Times New Roman"/>
          <w:sz w:val="24"/>
          <w:szCs w:val="24"/>
        </w:rPr>
        <w:t xml:space="preserve"> that corresponds to the UML model.</w:t>
      </w:r>
    </w:p>
    <w:p w:rsidR="00792C42" w:rsidRDefault="00792C42" w:rsidP="00792C42">
      <w:pPr>
        <w:rPr>
          <w:rFonts w:ascii="Times New Roman" w:hAnsi="Times New Roman" w:cs="Times New Roman"/>
          <w:sz w:val="24"/>
          <w:szCs w:val="24"/>
        </w:rPr>
      </w:pPr>
      <w:r w:rsidRPr="00185F97">
        <w:rPr>
          <w:rFonts w:ascii="Times New Roman" w:hAnsi="Times New Roman" w:cs="Times New Roman"/>
          <w:sz w:val="24"/>
          <w:szCs w:val="24"/>
        </w:rPr>
        <w:t xml:space="preserve">For purposes of writing an XML schema for IWXXM extensions, EA software is not essential. Other COTS software </w:t>
      </w:r>
      <w:r w:rsidR="002D3DE4">
        <w:rPr>
          <w:rFonts w:ascii="Times New Roman" w:hAnsi="Times New Roman" w:cs="Times New Roman"/>
          <w:sz w:val="24"/>
          <w:szCs w:val="24"/>
        </w:rPr>
        <w:t>can be used</w:t>
      </w:r>
      <w:r w:rsidRPr="00185F97">
        <w:rPr>
          <w:rFonts w:ascii="Times New Roman" w:hAnsi="Times New Roman" w:cs="Times New Roman"/>
          <w:sz w:val="24"/>
          <w:szCs w:val="24"/>
        </w:rPr>
        <w:t>, albeit the user needs to be familiar with the XML language</w:t>
      </w:r>
      <w:r w:rsidR="00286444">
        <w:rPr>
          <w:rFonts w:ascii="Times New Roman" w:hAnsi="Times New Roman" w:cs="Times New Roman"/>
          <w:sz w:val="24"/>
          <w:szCs w:val="24"/>
        </w:rPr>
        <w:t>.</w:t>
      </w:r>
      <w:r w:rsidR="00286444">
        <w:rPr>
          <w:rStyle w:val="FootnoteReference"/>
          <w:rFonts w:ascii="Times New Roman" w:hAnsi="Times New Roman" w:cs="Times New Roman"/>
          <w:sz w:val="24"/>
          <w:szCs w:val="24"/>
        </w:rPr>
        <w:footnoteReference w:id="1"/>
      </w:r>
      <w:r w:rsidR="00286444">
        <w:rPr>
          <w:rFonts w:ascii="Times New Roman" w:hAnsi="Times New Roman" w:cs="Times New Roman"/>
          <w:sz w:val="24"/>
          <w:szCs w:val="24"/>
        </w:rPr>
        <w:t xml:space="preserve"> </w:t>
      </w:r>
      <w:r w:rsidRPr="00185F97">
        <w:rPr>
          <w:rFonts w:ascii="Times New Roman" w:hAnsi="Times New Roman" w:cs="Times New Roman"/>
          <w:sz w:val="24"/>
          <w:szCs w:val="24"/>
        </w:rPr>
        <w:lastRenderedPageBreak/>
        <w:t xml:space="preserve">Both </w:t>
      </w:r>
      <w:r w:rsidR="006B2F0A">
        <w:rPr>
          <w:rFonts w:ascii="Times New Roman" w:hAnsi="Times New Roman" w:cs="Times New Roman"/>
          <w:b/>
          <w:sz w:val="24"/>
          <w:szCs w:val="24"/>
        </w:rPr>
        <w:t>“</w:t>
      </w:r>
      <w:r w:rsidR="006B2F0A" w:rsidRPr="006B2F0A">
        <w:rPr>
          <w:rFonts w:ascii="Times New Roman" w:hAnsi="Times New Roman" w:cs="Times New Roman"/>
          <w:b/>
          <w:sz w:val="24"/>
          <w:szCs w:val="24"/>
        </w:rPr>
        <w:t>XMLSpy</w:t>
      </w:r>
      <w:r w:rsidR="00E565EB">
        <w:rPr>
          <w:rFonts w:ascii="Times New Roman" w:hAnsi="Times New Roman" w:cs="Times New Roman"/>
          <w:b/>
          <w:sz w:val="24"/>
          <w:szCs w:val="24"/>
        </w:rPr>
        <w:t>”</w:t>
      </w:r>
      <w:r w:rsidR="00E565EB">
        <w:rPr>
          <w:rFonts w:ascii="Times New Roman" w:hAnsi="Times New Roman" w:cs="Times New Roman"/>
          <w:sz w:val="24"/>
          <w:szCs w:val="24"/>
          <w:vertAlign w:val="superscript"/>
        </w:rPr>
        <w:t xml:space="preserve"> [</w:t>
      </w:r>
      <w:r w:rsidR="00083022">
        <w:rPr>
          <w:rFonts w:ascii="Times New Roman" w:hAnsi="Times New Roman" w:cs="Times New Roman"/>
          <w:sz w:val="24"/>
          <w:szCs w:val="24"/>
          <w:vertAlign w:val="superscript"/>
        </w:rPr>
        <w:t>2]</w:t>
      </w:r>
      <w:r w:rsidRPr="00185F97">
        <w:rPr>
          <w:rFonts w:ascii="Times New Roman" w:hAnsi="Times New Roman" w:cs="Times New Roman"/>
          <w:sz w:val="24"/>
          <w:szCs w:val="24"/>
        </w:rPr>
        <w:t xml:space="preserve"> and </w:t>
      </w:r>
      <w:r w:rsidR="00412940">
        <w:rPr>
          <w:rFonts w:ascii="Times New Roman" w:hAnsi="Times New Roman" w:cs="Times New Roman"/>
          <w:b/>
          <w:sz w:val="24"/>
          <w:szCs w:val="24"/>
        </w:rPr>
        <w:t>“</w:t>
      </w:r>
      <w:r w:rsidRPr="006B2F0A">
        <w:rPr>
          <w:rFonts w:ascii="Times New Roman" w:hAnsi="Times New Roman" w:cs="Times New Roman"/>
          <w:b/>
          <w:sz w:val="24"/>
          <w:szCs w:val="24"/>
        </w:rPr>
        <w:t>&lt;oXygen/&gt; XML Editor</w:t>
      </w:r>
      <w:r w:rsidR="00E565EB">
        <w:rPr>
          <w:rFonts w:ascii="Times New Roman" w:hAnsi="Times New Roman" w:cs="Times New Roman"/>
          <w:b/>
          <w:sz w:val="24"/>
          <w:szCs w:val="24"/>
        </w:rPr>
        <w:t>”</w:t>
      </w:r>
      <w:r w:rsidR="00E565EB">
        <w:rPr>
          <w:rFonts w:ascii="Times New Roman" w:hAnsi="Times New Roman" w:cs="Times New Roman"/>
          <w:sz w:val="24"/>
          <w:szCs w:val="24"/>
          <w:vertAlign w:val="superscript"/>
        </w:rPr>
        <w:t xml:space="preserve"> [</w:t>
      </w:r>
      <w:r w:rsidR="00083022">
        <w:rPr>
          <w:rFonts w:ascii="Times New Roman" w:hAnsi="Times New Roman" w:cs="Times New Roman"/>
          <w:sz w:val="24"/>
          <w:szCs w:val="24"/>
          <w:vertAlign w:val="superscript"/>
        </w:rPr>
        <w:t>3]</w:t>
      </w:r>
      <w:r w:rsidRPr="00185F97">
        <w:rPr>
          <w:rFonts w:ascii="Times New Roman" w:hAnsi="Times New Roman" w:cs="Times New Roman"/>
          <w:sz w:val="24"/>
          <w:szCs w:val="24"/>
        </w:rPr>
        <w:t xml:space="preserve"> provide intelligent "XML aware" editors and "as-you-type" validation checks which makes writing XML easier</w:t>
      </w:r>
      <w:r w:rsidR="006B2F0A">
        <w:rPr>
          <w:rFonts w:ascii="Times New Roman" w:hAnsi="Times New Roman" w:cs="Times New Roman"/>
          <w:sz w:val="24"/>
          <w:szCs w:val="24"/>
        </w:rPr>
        <w:t>.</w:t>
      </w:r>
    </w:p>
    <w:p w:rsidR="00412940" w:rsidRDefault="002D5221" w:rsidP="00DA2A9E">
      <w:pPr>
        <w:pStyle w:val="Heading3"/>
      </w:pPr>
      <w:r>
        <w:t xml:space="preserve">2.2 </w:t>
      </w:r>
      <w:r w:rsidR="00412940">
        <w:t>Lists</w:t>
      </w:r>
    </w:p>
    <w:p w:rsidR="00E527A8" w:rsidRDefault="00412940" w:rsidP="00412940">
      <w:pPr>
        <w:rPr>
          <w:rFonts w:ascii="Times New Roman" w:hAnsi="Times New Roman" w:cs="Times New Roman"/>
          <w:sz w:val="24"/>
          <w:szCs w:val="24"/>
        </w:rPr>
      </w:pPr>
      <w:r>
        <w:rPr>
          <w:rFonts w:ascii="Times New Roman" w:hAnsi="Times New Roman" w:cs="Times New Roman"/>
          <w:sz w:val="24"/>
          <w:szCs w:val="24"/>
        </w:rPr>
        <w:t xml:space="preserve">While creating the </w:t>
      </w:r>
      <w:r w:rsidR="00DA2A9E">
        <w:rPr>
          <w:rFonts w:ascii="Times New Roman" w:hAnsi="Times New Roman" w:cs="Times New Roman"/>
          <w:sz w:val="24"/>
          <w:szCs w:val="24"/>
        </w:rPr>
        <w:t xml:space="preserve">simple or </w:t>
      </w:r>
      <w:r>
        <w:rPr>
          <w:rFonts w:ascii="Times New Roman" w:hAnsi="Times New Roman" w:cs="Times New Roman"/>
          <w:sz w:val="24"/>
          <w:szCs w:val="24"/>
        </w:rPr>
        <w:t xml:space="preserve">complex types in the </w:t>
      </w:r>
      <w:r w:rsidR="002C6688">
        <w:rPr>
          <w:rFonts w:ascii="Times New Roman" w:hAnsi="Times New Roman" w:cs="Times New Roman"/>
          <w:sz w:val="24"/>
          <w:szCs w:val="24"/>
        </w:rPr>
        <w:t>extension</w:t>
      </w:r>
      <w:r>
        <w:rPr>
          <w:rFonts w:ascii="Times New Roman" w:hAnsi="Times New Roman" w:cs="Times New Roman"/>
          <w:sz w:val="24"/>
          <w:szCs w:val="24"/>
        </w:rPr>
        <w:t xml:space="preserve">, most lists should written as code lists unless </w:t>
      </w:r>
      <w:r w:rsidR="00DA2A9E">
        <w:rPr>
          <w:rFonts w:ascii="Times New Roman" w:hAnsi="Times New Roman" w:cs="Times New Roman"/>
          <w:sz w:val="24"/>
          <w:szCs w:val="24"/>
        </w:rPr>
        <w:t>the list</w:t>
      </w:r>
      <w:r w:rsidR="00975FFB">
        <w:rPr>
          <w:rFonts w:ascii="Times New Roman" w:hAnsi="Times New Roman" w:cs="Times New Roman"/>
          <w:sz w:val="24"/>
          <w:szCs w:val="24"/>
        </w:rPr>
        <w:t>’</w:t>
      </w:r>
      <w:r w:rsidR="00DA2A9E">
        <w:rPr>
          <w:rFonts w:ascii="Times New Roman" w:hAnsi="Times New Roman" w:cs="Times New Roman"/>
          <w:sz w:val="24"/>
          <w:szCs w:val="24"/>
        </w:rPr>
        <w:t>s values</w:t>
      </w:r>
      <w:r>
        <w:rPr>
          <w:rFonts w:ascii="Times New Roman" w:hAnsi="Times New Roman" w:cs="Times New Roman"/>
          <w:sz w:val="24"/>
          <w:szCs w:val="24"/>
        </w:rPr>
        <w:t xml:space="preserve"> </w:t>
      </w:r>
      <w:r w:rsidR="00DA2A9E">
        <w:rPr>
          <w:rFonts w:ascii="Times New Roman" w:hAnsi="Times New Roman" w:cs="Times New Roman"/>
          <w:sz w:val="24"/>
          <w:szCs w:val="24"/>
        </w:rPr>
        <w:t>are</w:t>
      </w:r>
      <w:r>
        <w:rPr>
          <w:rFonts w:ascii="Times New Roman" w:hAnsi="Times New Roman" w:cs="Times New Roman"/>
          <w:sz w:val="24"/>
          <w:szCs w:val="24"/>
        </w:rPr>
        <w:t xml:space="preserve"> </w:t>
      </w:r>
      <w:r w:rsidR="00E60424">
        <w:rPr>
          <w:rFonts w:ascii="Times New Roman" w:hAnsi="Times New Roman" w:cs="Times New Roman"/>
          <w:sz w:val="24"/>
          <w:szCs w:val="24"/>
        </w:rPr>
        <w:t xml:space="preserve">known to be </w:t>
      </w:r>
      <w:r>
        <w:rPr>
          <w:rFonts w:ascii="Times New Roman" w:hAnsi="Times New Roman" w:cs="Times New Roman"/>
          <w:sz w:val="24"/>
          <w:szCs w:val="24"/>
        </w:rPr>
        <w:t xml:space="preserve">truly complete and </w:t>
      </w:r>
      <w:r w:rsidR="00E60424">
        <w:rPr>
          <w:rFonts w:ascii="Times New Roman" w:hAnsi="Times New Roman" w:cs="Times New Roman"/>
          <w:sz w:val="24"/>
          <w:szCs w:val="24"/>
        </w:rPr>
        <w:t>un</w:t>
      </w:r>
      <w:r>
        <w:rPr>
          <w:rFonts w:ascii="Times New Roman" w:hAnsi="Times New Roman" w:cs="Times New Roman"/>
          <w:sz w:val="24"/>
          <w:szCs w:val="24"/>
        </w:rPr>
        <w:t>chang</w:t>
      </w:r>
      <w:r w:rsidR="00E60424">
        <w:rPr>
          <w:rFonts w:ascii="Times New Roman" w:hAnsi="Times New Roman" w:cs="Times New Roman"/>
          <w:sz w:val="24"/>
          <w:szCs w:val="24"/>
        </w:rPr>
        <w:t>ing</w:t>
      </w:r>
      <w:r>
        <w:rPr>
          <w:rFonts w:ascii="Times New Roman" w:hAnsi="Times New Roman" w:cs="Times New Roman"/>
          <w:sz w:val="24"/>
          <w:szCs w:val="24"/>
        </w:rPr>
        <w:t xml:space="preserve">. </w:t>
      </w:r>
      <w:r w:rsidR="00E60424">
        <w:rPr>
          <w:rFonts w:ascii="Times New Roman" w:hAnsi="Times New Roman" w:cs="Times New Roman"/>
          <w:sz w:val="24"/>
          <w:szCs w:val="24"/>
        </w:rPr>
        <w:t xml:space="preserve"> </w:t>
      </w:r>
      <w:r>
        <w:rPr>
          <w:rFonts w:ascii="Times New Roman" w:hAnsi="Times New Roman" w:cs="Times New Roman"/>
          <w:sz w:val="24"/>
          <w:szCs w:val="24"/>
        </w:rPr>
        <w:t xml:space="preserve">XML enumerations </w:t>
      </w:r>
      <w:r w:rsidR="00975FFB">
        <w:rPr>
          <w:rFonts w:ascii="Times New Roman" w:hAnsi="Times New Roman" w:cs="Times New Roman"/>
          <w:sz w:val="24"/>
          <w:szCs w:val="24"/>
        </w:rPr>
        <w:t xml:space="preserve">can </w:t>
      </w:r>
      <w:r>
        <w:rPr>
          <w:rFonts w:ascii="Times New Roman" w:hAnsi="Times New Roman" w:cs="Times New Roman"/>
          <w:sz w:val="24"/>
          <w:szCs w:val="24"/>
        </w:rPr>
        <w:t>make</w:t>
      </w:r>
      <w:r w:rsidR="00975FFB">
        <w:rPr>
          <w:rFonts w:ascii="Times New Roman" w:hAnsi="Times New Roman" w:cs="Times New Roman"/>
          <w:sz w:val="24"/>
          <w:szCs w:val="24"/>
        </w:rPr>
        <w:t xml:space="preserve"> a</w:t>
      </w:r>
      <w:r>
        <w:rPr>
          <w:rFonts w:ascii="Times New Roman" w:hAnsi="Times New Roman" w:cs="Times New Roman"/>
          <w:sz w:val="24"/>
          <w:szCs w:val="24"/>
        </w:rPr>
        <w:t xml:space="preserve"> schema </w:t>
      </w:r>
      <w:r w:rsidR="00975FFB">
        <w:rPr>
          <w:rFonts w:ascii="Times New Roman" w:hAnsi="Times New Roman" w:cs="Times New Roman"/>
          <w:sz w:val="24"/>
          <w:szCs w:val="24"/>
        </w:rPr>
        <w:t>“</w:t>
      </w:r>
      <w:r>
        <w:rPr>
          <w:rFonts w:ascii="Times New Roman" w:hAnsi="Times New Roman" w:cs="Times New Roman"/>
          <w:sz w:val="24"/>
          <w:szCs w:val="24"/>
        </w:rPr>
        <w:t>brittle</w:t>
      </w:r>
      <w:r w:rsidR="00975FFB">
        <w:rPr>
          <w:rFonts w:ascii="Times New Roman" w:hAnsi="Times New Roman" w:cs="Times New Roman"/>
          <w:sz w:val="24"/>
          <w:szCs w:val="24"/>
        </w:rPr>
        <w:t>”</w:t>
      </w:r>
      <w:r w:rsidR="002C6688">
        <w:rPr>
          <w:rFonts w:ascii="Times New Roman" w:hAnsi="Times New Roman" w:cs="Times New Roman"/>
          <w:sz w:val="24"/>
          <w:szCs w:val="24"/>
        </w:rPr>
        <w:t>,</w:t>
      </w:r>
      <w:r w:rsidR="00E60424">
        <w:rPr>
          <w:rFonts w:ascii="Times New Roman" w:hAnsi="Times New Roman" w:cs="Times New Roman"/>
          <w:sz w:val="24"/>
          <w:szCs w:val="24"/>
        </w:rPr>
        <w:t xml:space="preserve"> </w:t>
      </w:r>
      <w:r>
        <w:rPr>
          <w:rFonts w:ascii="Times New Roman" w:hAnsi="Times New Roman" w:cs="Times New Roman"/>
          <w:sz w:val="24"/>
          <w:szCs w:val="24"/>
        </w:rPr>
        <w:t xml:space="preserve">requiring a new schema </w:t>
      </w:r>
      <w:r w:rsidR="00E60424">
        <w:rPr>
          <w:rFonts w:ascii="Times New Roman" w:hAnsi="Times New Roman" w:cs="Times New Roman"/>
          <w:sz w:val="24"/>
          <w:szCs w:val="24"/>
        </w:rPr>
        <w:t xml:space="preserve">version </w:t>
      </w:r>
      <w:r>
        <w:rPr>
          <w:rFonts w:ascii="Times New Roman" w:hAnsi="Times New Roman" w:cs="Times New Roman"/>
          <w:sz w:val="24"/>
          <w:szCs w:val="24"/>
        </w:rPr>
        <w:t xml:space="preserve">if any enumeration needs to be updated </w:t>
      </w:r>
      <w:r w:rsidR="00E60424">
        <w:rPr>
          <w:rFonts w:ascii="Times New Roman" w:hAnsi="Times New Roman" w:cs="Times New Roman"/>
          <w:sz w:val="24"/>
          <w:szCs w:val="24"/>
        </w:rPr>
        <w:t xml:space="preserve">in </w:t>
      </w:r>
      <w:r>
        <w:rPr>
          <w:rFonts w:ascii="Times New Roman" w:hAnsi="Times New Roman" w:cs="Times New Roman"/>
          <w:sz w:val="24"/>
          <w:szCs w:val="24"/>
        </w:rPr>
        <w:t>the future due to changing requirements. As a code list, the contents of the list can change at any time without affecting the schema.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DB4CD3" w:rsidTr="00583CD3">
        <w:tc>
          <w:tcPr>
            <w:tcW w:w="0" w:type="auto"/>
          </w:tcPr>
          <w:p w:rsidR="00DB4CD3" w:rsidRDefault="00583CD3" w:rsidP="00DB4CD3">
            <w:pPr>
              <w:keepNext/>
            </w:pPr>
            <w:r>
              <w:rPr>
                <w:noProof/>
              </w:rPr>
              <w:drawing>
                <wp:inline distT="0" distB="0" distL="0" distR="0">
                  <wp:extent cx="6430272" cy="3915321"/>
                  <wp:effectExtent l="0" t="0" r="889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ure1.png"/>
                          <pic:cNvPicPr/>
                        </pic:nvPicPr>
                        <pic:blipFill>
                          <a:blip r:embed="rId8">
                            <a:extLst>
                              <a:ext uri="{28A0092B-C50C-407E-A947-70E740481C1C}">
                                <a14:useLocalDpi xmlns:a14="http://schemas.microsoft.com/office/drawing/2010/main" val="0"/>
                              </a:ext>
                            </a:extLst>
                          </a:blip>
                          <a:stretch>
                            <a:fillRect/>
                          </a:stretch>
                        </pic:blipFill>
                        <pic:spPr>
                          <a:xfrm>
                            <a:off x="0" y="0"/>
                            <a:ext cx="6430272" cy="3915321"/>
                          </a:xfrm>
                          <a:prstGeom prst="rect">
                            <a:avLst/>
                          </a:prstGeom>
                        </pic:spPr>
                      </pic:pic>
                    </a:graphicData>
                  </a:graphic>
                </wp:inline>
              </w:drawing>
            </w:r>
          </w:p>
          <w:p w:rsidR="00DB4CD3" w:rsidRDefault="00DB4CD3" w:rsidP="00DB4CD3">
            <w:pPr>
              <w:pStyle w:val="Caption"/>
              <w:rPr>
                <w:rFonts w:ascii="Times New Roman" w:hAnsi="Times New Roman" w:cs="Times New Roman"/>
                <w:sz w:val="24"/>
                <w:szCs w:val="24"/>
              </w:rPr>
            </w:pPr>
            <w:r>
              <w:t xml:space="preserve">Figure </w:t>
            </w:r>
            <w:r w:rsidR="00CE32C0">
              <w:fldChar w:fldCharType="begin"/>
            </w:r>
            <w:r w:rsidR="00CE32C0">
              <w:instrText xml:space="preserve"> SEQ Figure \* ARABIC </w:instrText>
            </w:r>
            <w:r w:rsidR="00CE32C0">
              <w:fldChar w:fldCharType="separate"/>
            </w:r>
            <w:r w:rsidR="00A24105">
              <w:rPr>
                <w:noProof/>
              </w:rPr>
              <w:t>1</w:t>
            </w:r>
            <w:r w:rsidR="00CE32C0">
              <w:rPr>
                <w:noProof/>
              </w:rPr>
              <w:fldChar w:fldCharType="end"/>
            </w:r>
            <w:r>
              <w:t xml:space="preserve"> Example of Fixed Enumeration</w:t>
            </w:r>
          </w:p>
        </w:tc>
      </w:tr>
      <w:tr w:rsidR="00DB4CD3" w:rsidTr="00583CD3">
        <w:tc>
          <w:tcPr>
            <w:tcW w:w="0" w:type="auto"/>
          </w:tcPr>
          <w:p w:rsidR="00DB4CD3" w:rsidRDefault="00DB4CD3" w:rsidP="00412940">
            <w:pPr>
              <w:rPr>
                <w:rFonts w:ascii="Times New Roman" w:hAnsi="Times New Roman" w:cs="Times New Roman"/>
                <w:sz w:val="24"/>
                <w:szCs w:val="24"/>
              </w:rPr>
            </w:pPr>
          </w:p>
        </w:tc>
      </w:tr>
      <w:tr w:rsidR="00DB4CD3" w:rsidTr="00583CD3">
        <w:tc>
          <w:tcPr>
            <w:tcW w:w="0" w:type="auto"/>
          </w:tcPr>
          <w:p w:rsidR="00DB4CD3" w:rsidRDefault="00F4093C" w:rsidP="00DB4CD3">
            <w:pPr>
              <w:keepNext/>
            </w:pPr>
            <w:r>
              <w:rPr>
                <w:noProof/>
              </w:rPr>
              <w:lastRenderedPageBreak/>
              <w:drawing>
                <wp:inline distT="0" distB="0" distL="0" distR="0">
                  <wp:extent cx="5849166" cy="196242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e2.png"/>
                          <pic:cNvPicPr/>
                        </pic:nvPicPr>
                        <pic:blipFill>
                          <a:blip r:embed="rId9">
                            <a:extLst>
                              <a:ext uri="{28A0092B-C50C-407E-A947-70E740481C1C}">
                                <a14:useLocalDpi xmlns:a14="http://schemas.microsoft.com/office/drawing/2010/main" val="0"/>
                              </a:ext>
                            </a:extLst>
                          </a:blip>
                          <a:stretch>
                            <a:fillRect/>
                          </a:stretch>
                        </pic:blipFill>
                        <pic:spPr>
                          <a:xfrm>
                            <a:off x="0" y="0"/>
                            <a:ext cx="5849166" cy="1962424"/>
                          </a:xfrm>
                          <a:prstGeom prst="rect">
                            <a:avLst/>
                          </a:prstGeom>
                        </pic:spPr>
                      </pic:pic>
                    </a:graphicData>
                  </a:graphic>
                </wp:inline>
              </w:drawing>
            </w:r>
          </w:p>
          <w:p w:rsidR="00DB4CD3" w:rsidRDefault="00DB4CD3" w:rsidP="00DB4CD3">
            <w:pPr>
              <w:pStyle w:val="Caption"/>
              <w:rPr>
                <w:rFonts w:ascii="Times New Roman" w:hAnsi="Times New Roman" w:cs="Times New Roman"/>
                <w:sz w:val="24"/>
                <w:szCs w:val="24"/>
              </w:rPr>
            </w:pPr>
            <w:r>
              <w:t xml:space="preserve">Figure </w:t>
            </w:r>
            <w:r w:rsidR="00CE32C0">
              <w:fldChar w:fldCharType="begin"/>
            </w:r>
            <w:r w:rsidR="00CE32C0">
              <w:instrText xml:space="preserve"> SEQ Figure \* ARABIC </w:instrText>
            </w:r>
            <w:r w:rsidR="00CE32C0">
              <w:fldChar w:fldCharType="separate"/>
            </w:r>
            <w:r w:rsidR="00A24105">
              <w:rPr>
                <w:noProof/>
              </w:rPr>
              <w:t>2</w:t>
            </w:r>
            <w:r w:rsidR="00CE32C0">
              <w:rPr>
                <w:noProof/>
              </w:rPr>
              <w:fldChar w:fldCharType="end"/>
            </w:r>
            <w:r>
              <w:t xml:space="preserve"> Example of Enumeration as a Code List</w:t>
            </w:r>
          </w:p>
        </w:tc>
      </w:tr>
    </w:tbl>
    <w:p w:rsidR="00DB4CD3" w:rsidRDefault="00DB4CD3" w:rsidP="00412940">
      <w:pPr>
        <w:rPr>
          <w:rFonts w:ascii="Times New Roman" w:hAnsi="Times New Roman" w:cs="Times New Roman"/>
          <w:sz w:val="24"/>
          <w:szCs w:val="24"/>
        </w:rPr>
      </w:pPr>
    </w:p>
    <w:p w:rsidR="00770ADC" w:rsidRDefault="00770ADC" w:rsidP="00412940">
      <w:pPr>
        <w:rPr>
          <w:rFonts w:ascii="Times New Roman" w:hAnsi="Times New Roman" w:cs="Times New Roman"/>
          <w:sz w:val="24"/>
          <w:szCs w:val="24"/>
        </w:rPr>
      </w:pPr>
      <w:r>
        <w:rPr>
          <w:rFonts w:ascii="Times New Roman" w:hAnsi="Times New Roman" w:cs="Times New Roman"/>
          <w:sz w:val="24"/>
          <w:szCs w:val="24"/>
        </w:rPr>
        <w:t xml:space="preserve">Code list URLs refer to web pages containing all possible values for that particular </w:t>
      </w:r>
      <w:r w:rsidR="00DA2A9E">
        <w:rPr>
          <w:rFonts w:ascii="Times New Roman" w:hAnsi="Times New Roman" w:cs="Times New Roman"/>
          <w:sz w:val="24"/>
          <w:szCs w:val="24"/>
        </w:rPr>
        <w:t>type</w:t>
      </w:r>
      <w:r>
        <w:rPr>
          <w:rFonts w:ascii="Times New Roman" w:hAnsi="Times New Roman" w:cs="Times New Roman"/>
          <w:sz w:val="24"/>
          <w:szCs w:val="24"/>
        </w:rPr>
        <w:t xml:space="preserve">. The web pages </w:t>
      </w:r>
      <w:r w:rsidR="00DA2A9E">
        <w:rPr>
          <w:rFonts w:ascii="Times New Roman" w:hAnsi="Times New Roman" w:cs="Times New Roman"/>
          <w:sz w:val="24"/>
          <w:szCs w:val="24"/>
        </w:rPr>
        <w:t>are</w:t>
      </w:r>
      <w:r>
        <w:rPr>
          <w:rFonts w:ascii="Times New Roman" w:hAnsi="Times New Roman" w:cs="Times New Roman"/>
          <w:sz w:val="24"/>
          <w:szCs w:val="24"/>
        </w:rPr>
        <w:t xml:space="preserve"> updated as needed without requiring changes to </w:t>
      </w:r>
      <w:r w:rsidR="00DA2A9E">
        <w:rPr>
          <w:rFonts w:ascii="Times New Roman" w:hAnsi="Times New Roman" w:cs="Times New Roman"/>
          <w:sz w:val="24"/>
          <w:szCs w:val="24"/>
        </w:rPr>
        <w:t>the</w:t>
      </w:r>
      <w:r>
        <w:rPr>
          <w:rFonts w:ascii="Times New Roman" w:hAnsi="Times New Roman" w:cs="Times New Roman"/>
          <w:sz w:val="24"/>
          <w:szCs w:val="24"/>
        </w:rPr>
        <w:t xml:space="preserve"> schema</w:t>
      </w:r>
      <w:r w:rsidR="00DA2A9E">
        <w:rPr>
          <w:rFonts w:ascii="Times New Roman" w:hAnsi="Times New Roman" w:cs="Times New Roman"/>
          <w:sz w:val="24"/>
          <w:szCs w:val="24"/>
        </w:rPr>
        <w:t>s</w:t>
      </w:r>
      <w:r>
        <w:rPr>
          <w:rFonts w:ascii="Times New Roman" w:hAnsi="Times New Roman" w:cs="Times New Roman"/>
          <w:sz w:val="24"/>
          <w:szCs w:val="24"/>
        </w:rPr>
        <w:t xml:space="preserve"> that refers to</w:t>
      </w:r>
      <w:r w:rsidR="00DA2A9E">
        <w:rPr>
          <w:rFonts w:ascii="Times New Roman" w:hAnsi="Times New Roman" w:cs="Times New Roman"/>
          <w:sz w:val="24"/>
          <w:szCs w:val="24"/>
        </w:rPr>
        <w:t xml:space="preserve"> them</w:t>
      </w:r>
      <w:r>
        <w:rPr>
          <w:rFonts w:ascii="Times New Roman" w:hAnsi="Times New Roman" w:cs="Times New Roman"/>
          <w:sz w:val="24"/>
          <w:szCs w:val="24"/>
        </w:rPr>
        <w:t>.</w:t>
      </w:r>
      <w:r w:rsidR="00DA2A9E">
        <w:rPr>
          <w:rFonts w:ascii="Times New Roman" w:hAnsi="Times New Roman" w:cs="Times New Roman"/>
          <w:sz w:val="24"/>
          <w:szCs w:val="24"/>
        </w:rPr>
        <w:t xml:space="preserve"> The WMO </w:t>
      </w:r>
      <w:r w:rsidR="007F6ED1">
        <w:rPr>
          <w:rFonts w:ascii="Times New Roman" w:hAnsi="Times New Roman" w:cs="Times New Roman"/>
          <w:sz w:val="24"/>
          <w:szCs w:val="24"/>
        </w:rPr>
        <w:t xml:space="preserve">and NOAA NWS </w:t>
      </w:r>
      <w:r w:rsidR="00DA2A9E">
        <w:rPr>
          <w:rFonts w:ascii="Times New Roman" w:hAnsi="Times New Roman" w:cs="Times New Roman"/>
          <w:sz w:val="24"/>
          <w:szCs w:val="24"/>
        </w:rPr>
        <w:t>manages its code list</w:t>
      </w:r>
      <w:r w:rsidR="002C6688">
        <w:rPr>
          <w:rFonts w:ascii="Times New Roman" w:hAnsi="Times New Roman" w:cs="Times New Roman"/>
          <w:sz w:val="24"/>
          <w:szCs w:val="24"/>
        </w:rPr>
        <w:t xml:space="preserve"> web </w:t>
      </w:r>
      <w:hyperlink r:id="rId10" w:history="1">
        <w:r w:rsidR="002C6688" w:rsidRPr="002D3DE4">
          <w:rPr>
            <w:rStyle w:val="Hyperlink"/>
            <w:rFonts w:ascii="Times New Roman" w:hAnsi="Times New Roman" w:cs="Times New Roman"/>
            <w:sz w:val="24"/>
            <w:szCs w:val="24"/>
          </w:rPr>
          <w:t>page</w:t>
        </w:r>
        <w:r w:rsidR="00DA2A9E" w:rsidRPr="002D3DE4">
          <w:rPr>
            <w:rStyle w:val="Hyperlink"/>
            <w:rFonts w:ascii="Times New Roman" w:hAnsi="Times New Roman" w:cs="Times New Roman"/>
            <w:sz w:val="24"/>
            <w:szCs w:val="24"/>
          </w:rPr>
          <w:t>s</w:t>
        </w:r>
      </w:hyperlink>
      <w:r w:rsidR="00DA2A9E">
        <w:rPr>
          <w:rFonts w:ascii="Times New Roman" w:hAnsi="Times New Roman" w:cs="Times New Roman"/>
          <w:sz w:val="24"/>
          <w:szCs w:val="24"/>
        </w:rPr>
        <w:t xml:space="preserve"> using software from </w:t>
      </w:r>
      <w:r w:rsidR="00DA2A9E" w:rsidRPr="00DA2A9E">
        <w:rPr>
          <w:rFonts w:ascii="Times New Roman" w:hAnsi="Times New Roman" w:cs="Times New Roman"/>
          <w:b/>
          <w:sz w:val="24"/>
          <w:szCs w:val="24"/>
        </w:rPr>
        <w:t>Epimo</w:t>
      </w:r>
      <w:r w:rsidR="00DA2A9E">
        <w:rPr>
          <w:rFonts w:ascii="Times New Roman" w:hAnsi="Times New Roman" w:cs="Times New Roman"/>
          <w:b/>
          <w:sz w:val="24"/>
          <w:szCs w:val="24"/>
        </w:rPr>
        <w:t>r</w:t>
      </w:r>
      <w:r w:rsidR="00DA2A9E" w:rsidRPr="00DA2A9E">
        <w:rPr>
          <w:rFonts w:ascii="Times New Roman" w:hAnsi="Times New Roman" w:cs="Times New Roman"/>
          <w:b/>
          <w:sz w:val="24"/>
          <w:szCs w:val="24"/>
        </w:rPr>
        <w:t>phics</w:t>
      </w:r>
      <w:r w:rsidR="00DA2A9E">
        <w:rPr>
          <w:rFonts w:ascii="Times New Roman" w:hAnsi="Times New Roman" w:cs="Times New Roman"/>
          <w:sz w:val="24"/>
          <w:szCs w:val="24"/>
        </w:rPr>
        <w:t>.</w:t>
      </w:r>
      <w:r w:rsidR="00083022">
        <w:rPr>
          <w:rFonts w:ascii="Times New Roman" w:hAnsi="Times New Roman" w:cs="Times New Roman"/>
          <w:sz w:val="24"/>
          <w:szCs w:val="24"/>
          <w:vertAlign w:val="superscript"/>
        </w:rPr>
        <w:t>[4]</w:t>
      </w:r>
    </w:p>
    <w:p w:rsidR="00237545" w:rsidRDefault="002D5221" w:rsidP="00237545">
      <w:pPr>
        <w:pStyle w:val="Heading3"/>
      </w:pPr>
      <w:r>
        <w:t xml:space="preserve">2.3 </w:t>
      </w:r>
      <w:r w:rsidR="00CF1170">
        <w:t>Writing XML types</w:t>
      </w:r>
    </w:p>
    <w:p w:rsidR="00237545" w:rsidRDefault="00237545" w:rsidP="00237545">
      <w:pPr>
        <w:rPr>
          <w:rFonts w:ascii="Times New Roman" w:hAnsi="Times New Roman" w:cs="Times New Roman"/>
          <w:sz w:val="24"/>
          <w:szCs w:val="24"/>
        </w:rPr>
      </w:pPr>
      <w:r w:rsidRPr="00C62602">
        <w:rPr>
          <w:rFonts w:ascii="Times New Roman" w:hAnsi="Times New Roman" w:cs="Times New Roman"/>
          <w:sz w:val="24"/>
          <w:szCs w:val="24"/>
        </w:rPr>
        <w:t>Complex types should be</w:t>
      </w:r>
      <w:r w:rsidR="00CF1170" w:rsidRPr="00C62602">
        <w:rPr>
          <w:rFonts w:ascii="Times New Roman" w:hAnsi="Times New Roman" w:cs="Times New Roman"/>
          <w:sz w:val="24"/>
          <w:szCs w:val="24"/>
        </w:rPr>
        <w:t xml:space="preserve"> </w:t>
      </w:r>
      <w:r w:rsidRPr="00C62602">
        <w:rPr>
          <w:rFonts w:ascii="Times New Roman" w:hAnsi="Times New Roman" w:cs="Times New Roman"/>
          <w:sz w:val="24"/>
          <w:szCs w:val="24"/>
        </w:rPr>
        <w:t xml:space="preserve">focused </w:t>
      </w:r>
      <w:r w:rsidR="00CF1170" w:rsidRPr="00C62602">
        <w:rPr>
          <w:rFonts w:ascii="Times New Roman" w:hAnsi="Times New Roman" w:cs="Times New Roman"/>
          <w:sz w:val="24"/>
          <w:szCs w:val="24"/>
        </w:rPr>
        <w:t xml:space="preserve">to the particular IWXXM complex type to be extended. This keeps the extension’s complex types concise and the overall IWXXM document </w:t>
      </w:r>
      <w:r w:rsidR="00A77A51">
        <w:rPr>
          <w:rFonts w:ascii="Times New Roman" w:hAnsi="Times New Roman" w:cs="Times New Roman"/>
          <w:sz w:val="24"/>
          <w:szCs w:val="24"/>
        </w:rPr>
        <w:t>organized</w:t>
      </w:r>
      <w:r w:rsidR="00CF1170" w:rsidRPr="00C62602">
        <w:rPr>
          <w:rFonts w:ascii="Times New Roman" w:hAnsi="Times New Roman" w:cs="Times New Roman"/>
          <w:sz w:val="24"/>
          <w:szCs w:val="24"/>
        </w:rPr>
        <w:t>. To illustrate, for the United States,</w:t>
      </w:r>
      <w:r w:rsidR="006924AF">
        <w:rPr>
          <w:rFonts w:ascii="Times New Roman" w:hAnsi="Times New Roman" w:cs="Times New Roman"/>
          <w:sz w:val="24"/>
          <w:szCs w:val="24"/>
        </w:rPr>
        <w:t xml:space="preserve"> the IWXXM complex type </w:t>
      </w:r>
      <w:r w:rsidR="006924AF" w:rsidRPr="001D4328">
        <w:rPr>
          <w:rFonts w:ascii="Courier New" w:hAnsi="Courier New" w:cs="Courier New"/>
        </w:rPr>
        <w:t>‘CloudLayer’</w:t>
      </w:r>
      <w:r w:rsidR="00CF1170" w:rsidRPr="00C62602">
        <w:rPr>
          <w:rFonts w:ascii="Times New Roman" w:hAnsi="Times New Roman" w:cs="Times New Roman"/>
          <w:sz w:val="24"/>
          <w:szCs w:val="24"/>
        </w:rPr>
        <w:t xml:space="preserve"> </w:t>
      </w:r>
      <w:r w:rsidR="004F0D82">
        <w:rPr>
          <w:rFonts w:ascii="Times New Roman" w:hAnsi="Times New Roman" w:cs="Times New Roman"/>
          <w:sz w:val="24"/>
          <w:szCs w:val="24"/>
        </w:rPr>
        <w:t>was</w:t>
      </w:r>
      <w:r w:rsidR="00CF1170" w:rsidRPr="00C62602">
        <w:rPr>
          <w:rFonts w:ascii="Times New Roman" w:hAnsi="Times New Roman" w:cs="Times New Roman"/>
          <w:sz w:val="24"/>
          <w:szCs w:val="24"/>
        </w:rPr>
        <w:t xml:space="preserve"> extended </w:t>
      </w:r>
      <w:r w:rsidR="002C6688">
        <w:rPr>
          <w:rFonts w:ascii="Times New Roman" w:hAnsi="Times New Roman" w:cs="Times New Roman"/>
          <w:sz w:val="24"/>
          <w:szCs w:val="24"/>
        </w:rPr>
        <w:t>as automated stations can report</w:t>
      </w:r>
      <w:r w:rsidR="00CF1170" w:rsidRPr="00C62602">
        <w:rPr>
          <w:rFonts w:ascii="Times New Roman" w:hAnsi="Times New Roman" w:cs="Times New Roman"/>
          <w:sz w:val="24"/>
          <w:szCs w:val="24"/>
        </w:rPr>
        <w:t xml:space="preserve"> variation</w:t>
      </w:r>
      <w:r w:rsidR="002C6688">
        <w:rPr>
          <w:rFonts w:ascii="Times New Roman" w:hAnsi="Times New Roman" w:cs="Times New Roman"/>
          <w:sz w:val="24"/>
          <w:szCs w:val="24"/>
        </w:rPr>
        <w:t>s</w:t>
      </w:r>
      <w:r w:rsidR="00CF1170" w:rsidRPr="00C62602">
        <w:rPr>
          <w:rFonts w:ascii="Times New Roman" w:hAnsi="Times New Roman" w:cs="Times New Roman"/>
          <w:sz w:val="24"/>
          <w:szCs w:val="24"/>
        </w:rPr>
        <w:t xml:space="preserve"> in ceiling height.</w:t>
      </w:r>
      <w:r w:rsidR="00C62602">
        <w:rPr>
          <w:rFonts w:ascii="Times New Roman" w:hAnsi="Times New Roman" w:cs="Times New Roman"/>
          <w:sz w:val="24"/>
          <w:szCs w:val="24"/>
        </w:rPr>
        <w:t xml:space="preserve"> A complex type </w:t>
      </w:r>
      <w:r w:rsidR="006924AF" w:rsidRPr="001D4328">
        <w:rPr>
          <w:rFonts w:ascii="Courier New" w:hAnsi="Courier New" w:cs="Courier New"/>
        </w:rPr>
        <w:t>‘</w:t>
      </w:r>
      <w:r w:rsidR="00C62602" w:rsidRPr="001D4328">
        <w:rPr>
          <w:rFonts w:ascii="Courier New" w:hAnsi="Courier New" w:cs="Courier New"/>
        </w:rPr>
        <w:t>VariableCeilingHeightType</w:t>
      </w:r>
      <w:r w:rsidR="006924AF" w:rsidRPr="001D4328">
        <w:rPr>
          <w:rFonts w:ascii="Courier New" w:hAnsi="Courier New" w:cs="Courier New"/>
        </w:rPr>
        <w:t>’</w:t>
      </w:r>
      <w:r w:rsidR="00C62602">
        <w:rPr>
          <w:rFonts w:ascii="Times New Roman" w:hAnsi="Times New Roman" w:cs="Times New Roman"/>
          <w:sz w:val="24"/>
          <w:szCs w:val="24"/>
        </w:rPr>
        <w:t xml:space="preserve"> was created: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C62602" w:rsidTr="00C62602">
        <w:tc>
          <w:tcPr>
            <w:tcW w:w="8092" w:type="dxa"/>
          </w:tcPr>
          <w:p w:rsidR="00C01F59" w:rsidRDefault="00F4093C" w:rsidP="00C01F59">
            <w:pPr>
              <w:keepNext/>
            </w:pPr>
            <w:r>
              <w:rPr>
                <w:noProof/>
              </w:rPr>
              <w:drawing>
                <wp:inline distT="0" distB="0" distL="0" distR="0">
                  <wp:extent cx="7173326" cy="2286319"/>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e3.png"/>
                          <pic:cNvPicPr/>
                        </pic:nvPicPr>
                        <pic:blipFill>
                          <a:blip r:embed="rId11">
                            <a:extLst>
                              <a:ext uri="{28A0092B-C50C-407E-A947-70E740481C1C}">
                                <a14:useLocalDpi xmlns:a14="http://schemas.microsoft.com/office/drawing/2010/main" val="0"/>
                              </a:ext>
                            </a:extLst>
                          </a:blip>
                          <a:stretch>
                            <a:fillRect/>
                          </a:stretch>
                        </pic:blipFill>
                        <pic:spPr>
                          <a:xfrm>
                            <a:off x="0" y="0"/>
                            <a:ext cx="7173326" cy="2286319"/>
                          </a:xfrm>
                          <a:prstGeom prst="rect">
                            <a:avLst/>
                          </a:prstGeom>
                        </pic:spPr>
                      </pic:pic>
                    </a:graphicData>
                  </a:graphic>
                </wp:inline>
              </w:drawing>
            </w:r>
          </w:p>
          <w:p w:rsidR="00C62602" w:rsidRPr="00C01F59" w:rsidRDefault="00C01F59" w:rsidP="00C01F59">
            <w:pPr>
              <w:pStyle w:val="Caption"/>
              <w:rPr>
                <w:sz w:val="22"/>
                <w:szCs w:val="22"/>
              </w:rPr>
            </w:pPr>
            <w:r>
              <w:t xml:space="preserve">Figure </w:t>
            </w:r>
            <w:r w:rsidR="00CE32C0">
              <w:fldChar w:fldCharType="begin"/>
            </w:r>
            <w:r w:rsidR="00CE32C0">
              <w:instrText xml:space="preserve"> SEQ Figure \* ARABIC </w:instrText>
            </w:r>
            <w:r w:rsidR="00CE32C0">
              <w:fldChar w:fldCharType="separate"/>
            </w:r>
            <w:r w:rsidR="00A24105">
              <w:rPr>
                <w:noProof/>
              </w:rPr>
              <w:t>3</w:t>
            </w:r>
            <w:r w:rsidR="00CE32C0">
              <w:rPr>
                <w:noProof/>
              </w:rPr>
              <w:fldChar w:fldCharType="end"/>
            </w:r>
            <w:r>
              <w:t xml:space="preserve"> Complex Type for variable ceiling height</w:t>
            </w:r>
          </w:p>
        </w:tc>
      </w:tr>
      <w:tr w:rsidR="00670A15" w:rsidTr="00C62602">
        <w:tc>
          <w:tcPr>
            <w:tcW w:w="8092" w:type="dxa"/>
          </w:tcPr>
          <w:p w:rsidR="00670A15" w:rsidRDefault="00670A15" w:rsidP="00C01F59">
            <w:pPr>
              <w:keepNext/>
              <w:rPr>
                <w:noProof/>
              </w:rPr>
            </w:pPr>
          </w:p>
        </w:tc>
      </w:tr>
    </w:tbl>
    <w:p w:rsidR="002C6688" w:rsidRDefault="002C6688" w:rsidP="00237545">
      <w:pPr>
        <w:rPr>
          <w:rFonts w:ascii="Times New Roman" w:hAnsi="Times New Roman" w:cs="Times New Roman"/>
          <w:sz w:val="24"/>
          <w:szCs w:val="24"/>
        </w:rPr>
      </w:pPr>
      <w:r>
        <w:rPr>
          <w:rFonts w:ascii="Times New Roman" w:hAnsi="Times New Roman" w:cs="Times New Roman"/>
          <w:sz w:val="24"/>
          <w:szCs w:val="24"/>
        </w:rPr>
        <w:t xml:space="preserve">With an element of the type </w:t>
      </w:r>
      <w:r w:rsidR="006924AF" w:rsidRPr="001D4328">
        <w:rPr>
          <w:rFonts w:ascii="Courier New" w:hAnsi="Courier New" w:cs="Courier New"/>
        </w:rPr>
        <w:t>‘</w:t>
      </w:r>
      <w:r w:rsidRPr="001D4328">
        <w:rPr>
          <w:rFonts w:ascii="Courier New" w:hAnsi="Courier New" w:cs="Courier New"/>
        </w:rPr>
        <w:t>VariableCeilingHeightType</w:t>
      </w:r>
      <w:r w:rsidR="006924AF" w:rsidRPr="001D4328">
        <w:rPr>
          <w:rFonts w:ascii="Courier New" w:hAnsi="Courier New" w:cs="Courier New"/>
        </w:rPr>
        <w:t>’</w:t>
      </w:r>
      <w:r>
        <w:rPr>
          <w:rFonts w:ascii="Times New Roman" w:hAnsi="Times New Roman" w:cs="Times New Roman"/>
          <w:sz w:val="24"/>
          <w:szCs w:val="24"/>
        </w:rPr>
        <w:t xml:space="preserve"> defined in the extension schema, the IWXXM complex type </w:t>
      </w:r>
      <w:r w:rsidR="006924AF" w:rsidRPr="001D4328">
        <w:rPr>
          <w:rFonts w:ascii="Courier New" w:hAnsi="Courier New" w:cs="Courier New"/>
        </w:rPr>
        <w:t>‘</w:t>
      </w:r>
      <w:r w:rsidRPr="001D4328">
        <w:rPr>
          <w:rFonts w:ascii="Courier New" w:hAnsi="Courier New" w:cs="Courier New"/>
        </w:rPr>
        <w:t>CloudLayer</w:t>
      </w:r>
      <w:r w:rsidR="006924AF" w:rsidRPr="001D4328">
        <w:rPr>
          <w:rFonts w:ascii="Courier New" w:hAnsi="Courier New" w:cs="Courier New"/>
        </w:rPr>
        <w:t>’</w:t>
      </w:r>
      <w:r>
        <w:rPr>
          <w:rFonts w:ascii="Times New Roman" w:hAnsi="Times New Roman" w:cs="Times New Roman"/>
          <w:sz w:val="24"/>
          <w:szCs w:val="24"/>
        </w:rPr>
        <w:t xml:space="preserve"> can now be enhanced: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FC227C" w:rsidTr="00FC227C">
        <w:tc>
          <w:tcPr>
            <w:tcW w:w="9350" w:type="dxa"/>
          </w:tcPr>
          <w:p w:rsidR="00A24105" w:rsidRDefault="00F4093C" w:rsidP="00A24105">
            <w:pPr>
              <w:keepNext/>
            </w:pPr>
            <w:r>
              <w:rPr>
                <w:noProof/>
              </w:rPr>
              <w:lastRenderedPageBreak/>
              <w:drawing>
                <wp:inline distT="0" distB="0" distL="0" distR="0">
                  <wp:extent cx="5925377" cy="164805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ure4.png"/>
                          <pic:cNvPicPr/>
                        </pic:nvPicPr>
                        <pic:blipFill>
                          <a:blip r:embed="rId12">
                            <a:extLst>
                              <a:ext uri="{28A0092B-C50C-407E-A947-70E740481C1C}">
                                <a14:useLocalDpi xmlns:a14="http://schemas.microsoft.com/office/drawing/2010/main" val="0"/>
                              </a:ext>
                            </a:extLst>
                          </a:blip>
                          <a:stretch>
                            <a:fillRect/>
                          </a:stretch>
                        </pic:blipFill>
                        <pic:spPr>
                          <a:xfrm>
                            <a:off x="0" y="0"/>
                            <a:ext cx="5925377" cy="1648055"/>
                          </a:xfrm>
                          <a:prstGeom prst="rect">
                            <a:avLst/>
                          </a:prstGeom>
                        </pic:spPr>
                      </pic:pic>
                    </a:graphicData>
                  </a:graphic>
                </wp:inline>
              </w:drawing>
            </w:r>
          </w:p>
          <w:p w:rsidR="00FC227C" w:rsidRPr="00A24105" w:rsidRDefault="00A24105" w:rsidP="00A24105">
            <w:pPr>
              <w:pStyle w:val="Caption"/>
              <w:rPr>
                <w:sz w:val="22"/>
                <w:szCs w:val="22"/>
              </w:rPr>
            </w:pPr>
            <w:r>
              <w:t xml:space="preserve">Figure </w:t>
            </w:r>
            <w:r w:rsidR="00CE32C0">
              <w:fldChar w:fldCharType="begin"/>
            </w:r>
            <w:r w:rsidR="00CE32C0">
              <w:instrText xml:space="preserve"> SEQ Figure \* ARABIC </w:instrText>
            </w:r>
            <w:r w:rsidR="00CE32C0">
              <w:fldChar w:fldCharType="separate"/>
            </w:r>
            <w:r>
              <w:rPr>
                <w:noProof/>
              </w:rPr>
              <w:t>4</w:t>
            </w:r>
            <w:r w:rsidR="00CE32C0">
              <w:rPr>
                <w:noProof/>
              </w:rPr>
              <w:fldChar w:fldCharType="end"/>
            </w:r>
            <w:r>
              <w:t xml:space="preserve"> Extension showing variable ceiling height from 300 to 800 feet</w:t>
            </w:r>
          </w:p>
        </w:tc>
      </w:tr>
      <w:tr w:rsidR="00670A15" w:rsidTr="00FC227C">
        <w:tc>
          <w:tcPr>
            <w:tcW w:w="9350" w:type="dxa"/>
          </w:tcPr>
          <w:p w:rsidR="00670A15" w:rsidRDefault="00670A15" w:rsidP="00A24105">
            <w:pPr>
              <w:keepNext/>
              <w:rPr>
                <w:noProof/>
              </w:rPr>
            </w:pPr>
          </w:p>
        </w:tc>
      </w:tr>
    </w:tbl>
    <w:p w:rsidR="00070B9C" w:rsidRDefault="002D5221" w:rsidP="00070B9C">
      <w:pPr>
        <w:pStyle w:val="Heading3"/>
      </w:pPr>
      <w:r>
        <w:t xml:space="preserve">2.4 </w:t>
      </w:r>
      <w:r w:rsidR="00070B9C">
        <w:t>Target namespace</w:t>
      </w:r>
    </w:p>
    <w:p w:rsidR="00237545" w:rsidRDefault="00045612" w:rsidP="00237545">
      <w:pPr>
        <w:rPr>
          <w:rFonts w:ascii="Times New Roman" w:hAnsi="Times New Roman" w:cs="Times New Roman"/>
          <w:sz w:val="24"/>
          <w:szCs w:val="24"/>
        </w:rPr>
      </w:pPr>
      <w:r>
        <w:rPr>
          <w:rFonts w:ascii="Times New Roman" w:hAnsi="Times New Roman" w:cs="Times New Roman"/>
          <w:sz w:val="24"/>
          <w:szCs w:val="24"/>
        </w:rPr>
        <w:t>S</w:t>
      </w:r>
      <w:r w:rsidR="00366F81">
        <w:rPr>
          <w:rFonts w:ascii="Times New Roman" w:hAnsi="Times New Roman" w:cs="Times New Roman"/>
          <w:sz w:val="24"/>
          <w:szCs w:val="24"/>
        </w:rPr>
        <w:t>chemas for IWXXM extensions need to have a unique URI</w:t>
      </w:r>
      <w:r>
        <w:rPr>
          <w:rFonts w:ascii="Times New Roman" w:hAnsi="Times New Roman" w:cs="Times New Roman"/>
          <w:sz w:val="24"/>
          <w:szCs w:val="24"/>
        </w:rPr>
        <w:t xml:space="preserve"> associated with them. The URI is assigned to the </w:t>
      </w:r>
      <w:r w:rsidRPr="001D4328">
        <w:rPr>
          <w:rFonts w:ascii="Courier New" w:hAnsi="Courier New" w:cs="Courier New"/>
        </w:rPr>
        <w:t>‘targetNamespace’</w:t>
      </w:r>
      <w:r>
        <w:rPr>
          <w:rFonts w:ascii="Times New Roman" w:hAnsi="Times New Roman" w:cs="Times New Roman"/>
          <w:sz w:val="24"/>
          <w:szCs w:val="24"/>
        </w:rPr>
        <w:t xml:space="preserve"> attribute</w:t>
      </w:r>
      <w:r w:rsidR="00862000">
        <w:rPr>
          <w:rFonts w:ascii="Times New Roman" w:hAnsi="Times New Roman" w:cs="Times New Roman"/>
          <w:sz w:val="24"/>
          <w:szCs w:val="24"/>
        </w:rPr>
        <w:t xml:space="preserve"> of the schema element</w:t>
      </w:r>
      <w:r>
        <w:rPr>
          <w:rFonts w:ascii="Times New Roman" w:hAnsi="Times New Roman" w:cs="Times New Roman"/>
          <w:sz w:val="24"/>
          <w:szCs w:val="24"/>
        </w:rPr>
        <w:t>.</w:t>
      </w:r>
    </w:p>
    <w:p w:rsidR="00045612" w:rsidRDefault="002D5221" w:rsidP="00045612">
      <w:pPr>
        <w:pStyle w:val="Heading2"/>
      </w:pPr>
      <w:r>
        <w:t xml:space="preserve">3. </w:t>
      </w:r>
      <w:r w:rsidR="00045612">
        <w:t>Validation</w:t>
      </w:r>
    </w:p>
    <w:p w:rsidR="00862000" w:rsidRDefault="00862000" w:rsidP="00045612">
      <w:pPr>
        <w:rPr>
          <w:rFonts w:ascii="Times New Roman" w:hAnsi="Times New Roman" w:cs="Times New Roman"/>
          <w:sz w:val="24"/>
          <w:szCs w:val="24"/>
        </w:rPr>
      </w:pPr>
      <w:r>
        <w:rPr>
          <w:rFonts w:ascii="Times New Roman" w:hAnsi="Times New Roman" w:cs="Times New Roman"/>
          <w:sz w:val="24"/>
          <w:szCs w:val="24"/>
        </w:rPr>
        <w:t>To validate IWXXM documents containing extensions, the member state’s schema must be widely available, typically accessible as text file</w:t>
      </w:r>
      <w:r w:rsidR="006D173A">
        <w:rPr>
          <w:rFonts w:ascii="Times New Roman" w:hAnsi="Times New Roman" w:cs="Times New Roman"/>
          <w:sz w:val="24"/>
          <w:szCs w:val="24"/>
        </w:rPr>
        <w:t>(s)</w:t>
      </w:r>
      <w:r>
        <w:rPr>
          <w:rFonts w:ascii="Times New Roman" w:hAnsi="Times New Roman" w:cs="Times New Roman"/>
          <w:sz w:val="24"/>
          <w:szCs w:val="24"/>
        </w:rPr>
        <w:t xml:space="preserve"> via the Internet. The </w:t>
      </w:r>
      <w:r w:rsidR="006D173A">
        <w:rPr>
          <w:rFonts w:ascii="Times New Roman" w:hAnsi="Times New Roman" w:cs="Times New Roman"/>
          <w:sz w:val="24"/>
          <w:szCs w:val="24"/>
        </w:rPr>
        <w:t xml:space="preserve">IWXXM </w:t>
      </w:r>
      <w:r>
        <w:rPr>
          <w:rFonts w:ascii="Times New Roman" w:hAnsi="Times New Roman" w:cs="Times New Roman"/>
          <w:sz w:val="24"/>
          <w:szCs w:val="24"/>
        </w:rPr>
        <w:t xml:space="preserve">XML document must refer to the correct target namespace URI and corresponding schema location. If these conditions are not met, the XML document will not validate.  To illustrate this requirement, the United States has published its schema </w:t>
      </w:r>
      <w:hyperlink r:id="rId13" w:history="1">
        <w:r w:rsidRPr="006D173A">
          <w:rPr>
            <w:rStyle w:val="Hyperlink"/>
            <w:rFonts w:ascii="Times New Roman" w:hAnsi="Times New Roman" w:cs="Times New Roman"/>
            <w:sz w:val="24"/>
            <w:szCs w:val="24"/>
          </w:rPr>
          <w:t>files</w:t>
        </w:r>
      </w:hyperlink>
      <w:r>
        <w:rPr>
          <w:rFonts w:ascii="Times New Roman" w:hAnsi="Times New Roman" w:cs="Times New Roman"/>
          <w:sz w:val="24"/>
          <w:szCs w:val="24"/>
        </w:rPr>
        <w:t xml:space="preserve"> with the corresponding URI, </w:t>
      </w:r>
      <w:r w:rsidR="002D3DE4" w:rsidRPr="001D4328">
        <w:rPr>
          <w:rFonts w:ascii="Courier New" w:hAnsi="Courier New" w:cs="Courier New"/>
        </w:rPr>
        <w:t>‘</w:t>
      </w:r>
      <w:r w:rsidRPr="001D4328">
        <w:rPr>
          <w:rFonts w:ascii="Courier New" w:hAnsi="Courier New" w:cs="Courier New"/>
        </w:rPr>
        <w:t>https://www.weather.gov/iwxxm</w:t>
      </w:r>
      <w:r w:rsidR="006D173A" w:rsidRPr="001D4328">
        <w:rPr>
          <w:rFonts w:ascii="Courier New" w:hAnsi="Courier New" w:cs="Courier New"/>
        </w:rPr>
        <w:t>-us</w:t>
      </w:r>
      <w:r w:rsidRPr="001D4328">
        <w:rPr>
          <w:rFonts w:ascii="Courier New" w:hAnsi="Courier New" w:cs="Courier New"/>
        </w:rPr>
        <w:t>/3.0</w:t>
      </w:r>
      <w:r w:rsidR="002D3DE4" w:rsidRPr="001D4328">
        <w:rPr>
          <w:rFonts w:ascii="Courier New" w:hAnsi="Courier New" w:cs="Courier New"/>
        </w:rPr>
        <w:t>’</w:t>
      </w:r>
      <w:r w:rsidR="006D173A">
        <w:rPr>
          <w:rFonts w:ascii="Times New Roman" w:hAnsi="Times New Roman" w:cs="Times New Roman"/>
          <w:sz w:val="24"/>
          <w:szCs w:val="24"/>
        </w:rPr>
        <w:t>.  IWXXM documents produced by the United States containing its extensions maps the URI to the schema file location, like so: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4257E3" w:rsidTr="00286444">
        <w:tc>
          <w:tcPr>
            <w:tcW w:w="0" w:type="auto"/>
          </w:tcPr>
          <w:p w:rsidR="00A24105" w:rsidRDefault="004257E3" w:rsidP="00A24105">
            <w:pPr>
              <w:keepNext/>
            </w:pPr>
            <w:r>
              <w:rPr>
                <w:rFonts w:ascii="Times New Roman" w:hAnsi="Times New Roman" w:cs="Times New Roman"/>
                <w:noProof/>
                <w:sz w:val="24"/>
                <w:szCs w:val="24"/>
              </w:rPr>
              <w:drawing>
                <wp:inline distT="0" distB="0" distL="0" distR="0">
                  <wp:extent cx="6258798" cy="352474"/>
                  <wp:effectExtent l="0" t="0" r="889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ure5.png"/>
                          <pic:cNvPicPr/>
                        </pic:nvPicPr>
                        <pic:blipFill>
                          <a:blip r:embed="rId14">
                            <a:extLst>
                              <a:ext uri="{28A0092B-C50C-407E-A947-70E740481C1C}">
                                <a14:useLocalDpi xmlns:a14="http://schemas.microsoft.com/office/drawing/2010/main" val="0"/>
                              </a:ext>
                            </a:extLst>
                          </a:blip>
                          <a:stretch>
                            <a:fillRect/>
                          </a:stretch>
                        </pic:blipFill>
                        <pic:spPr>
                          <a:xfrm>
                            <a:off x="0" y="0"/>
                            <a:ext cx="6258798" cy="352474"/>
                          </a:xfrm>
                          <a:prstGeom prst="rect">
                            <a:avLst/>
                          </a:prstGeom>
                        </pic:spPr>
                      </pic:pic>
                    </a:graphicData>
                  </a:graphic>
                </wp:inline>
              </w:drawing>
            </w:r>
          </w:p>
          <w:p w:rsidR="004257E3" w:rsidRDefault="00A24105" w:rsidP="00A24105">
            <w:pPr>
              <w:pStyle w:val="Caption"/>
              <w:rPr>
                <w:rFonts w:ascii="Times New Roman" w:hAnsi="Times New Roman" w:cs="Times New Roman"/>
                <w:sz w:val="24"/>
                <w:szCs w:val="24"/>
              </w:rPr>
            </w:pPr>
            <w:r>
              <w:t xml:space="preserve">Figure </w:t>
            </w:r>
            <w:r w:rsidR="00CE32C0">
              <w:fldChar w:fldCharType="begin"/>
            </w:r>
            <w:r w:rsidR="00CE32C0">
              <w:instrText xml:space="preserve"> SEQ Figure \* ARABIC </w:instrText>
            </w:r>
            <w:r w:rsidR="00CE32C0">
              <w:fldChar w:fldCharType="separate"/>
            </w:r>
            <w:r>
              <w:rPr>
                <w:noProof/>
              </w:rPr>
              <w:t>5</w:t>
            </w:r>
            <w:r w:rsidR="00CE32C0">
              <w:rPr>
                <w:noProof/>
              </w:rPr>
              <w:fldChar w:fldCharType="end"/>
            </w:r>
            <w:r>
              <w:t xml:space="preserve"> URI mapping to US Extension schema file for METAR/SPECI reports</w:t>
            </w:r>
          </w:p>
        </w:tc>
      </w:tr>
      <w:tr w:rsidR="00286444" w:rsidTr="00286444">
        <w:tc>
          <w:tcPr>
            <w:tcW w:w="0" w:type="auto"/>
          </w:tcPr>
          <w:p w:rsidR="00286444" w:rsidRDefault="00286444" w:rsidP="00A24105">
            <w:pPr>
              <w:keepNext/>
              <w:rPr>
                <w:rFonts w:ascii="Times New Roman" w:hAnsi="Times New Roman" w:cs="Times New Roman"/>
                <w:noProof/>
                <w:sz w:val="24"/>
                <w:szCs w:val="24"/>
              </w:rPr>
            </w:pPr>
          </w:p>
        </w:tc>
      </w:tr>
    </w:tbl>
    <w:p w:rsidR="00DB4CD3" w:rsidRDefault="004257E3" w:rsidP="00DB4CD3">
      <w:pPr>
        <w:rPr>
          <w:rFonts w:ascii="Times New Roman" w:hAnsi="Times New Roman" w:cs="Times New Roman"/>
          <w:sz w:val="24"/>
          <w:szCs w:val="24"/>
        </w:rPr>
      </w:pPr>
      <w:r>
        <w:rPr>
          <w:rFonts w:ascii="Times New Roman" w:hAnsi="Times New Roman" w:cs="Times New Roman"/>
          <w:sz w:val="24"/>
          <w:szCs w:val="24"/>
        </w:rPr>
        <w:t>W</w:t>
      </w:r>
      <w:r w:rsidR="00DB4CD3">
        <w:rPr>
          <w:rFonts w:ascii="Times New Roman" w:hAnsi="Times New Roman" w:cs="Times New Roman"/>
          <w:sz w:val="24"/>
          <w:szCs w:val="24"/>
        </w:rPr>
        <w:t xml:space="preserve">hile software like </w:t>
      </w:r>
      <w:r w:rsidR="00DB4CD3" w:rsidRPr="00BD5E2C">
        <w:rPr>
          <w:rFonts w:ascii="Times New Roman" w:hAnsi="Times New Roman" w:cs="Times New Roman"/>
          <w:b/>
          <w:sz w:val="24"/>
          <w:szCs w:val="24"/>
        </w:rPr>
        <w:t>&lt;oXygenXML&gt;</w:t>
      </w:r>
      <w:r w:rsidR="00DB4CD3">
        <w:rPr>
          <w:rFonts w:ascii="Times New Roman" w:hAnsi="Times New Roman" w:cs="Times New Roman"/>
          <w:sz w:val="24"/>
          <w:szCs w:val="24"/>
        </w:rPr>
        <w:t xml:space="preserve"> and </w:t>
      </w:r>
      <w:r w:rsidR="00DB4CD3" w:rsidRPr="00BD5E2C">
        <w:rPr>
          <w:rFonts w:ascii="Times New Roman" w:hAnsi="Times New Roman" w:cs="Times New Roman"/>
          <w:b/>
          <w:sz w:val="24"/>
          <w:szCs w:val="24"/>
        </w:rPr>
        <w:t>XMLSpy</w:t>
      </w:r>
      <w:r w:rsidR="00DB4CD3">
        <w:rPr>
          <w:rFonts w:ascii="Times New Roman" w:hAnsi="Times New Roman" w:cs="Times New Roman"/>
          <w:sz w:val="24"/>
          <w:szCs w:val="24"/>
        </w:rPr>
        <w:t xml:space="preserve"> editors can resolve the URLs to obtain the required schema files, it can be slow and, if Internet connectivity is unreliable, validation may perform erratically or fail entirely.  For these and other reasons, it is better to retrieve the schema files once, store them locally, and have XML validation performed with the copies.  To avoid altering the XML document’s </w:t>
      </w:r>
      <w:r w:rsidR="00E565EB" w:rsidRPr="00E565EB">
        <w:rPr>
          <w:rFonts w:ascii="Courier New" w:hAnsi="Courier New" w:cs="Courier New"/>
        </w:rPr>
        <w:t>&lt;xsi:</w:t>
      </w:r>
      <w:r w:rsidR="00DB4CD3" w:rsidRPr="00E565EB">
        <w:rPr>
          <w:rFonts w:ascii="Courier New" w:hAnsi="Courier New" w:cs="Courier New"/>
        </w:rPr>
        <w:t>schemaLocation</w:t>
      </w:r>
      <w:r w:rsidR="00E565EB" w:rsidRPr="00E565EB">
        <w:rPr>
          <w:rFonts w:ascii="Courier New" w:hAnsi="Courier New" w:cs="Courier New"/>
        </w:rPr>
        <w:t>&gt;</w:t>
      </w:r>
      <w:r w:rsidR="00DB4CD3">
        <w:rPr>
          <w:rFonts w:ascii="Times New Roman" w:hAnsi="Times New Roman" w:cs="Times New Roman"/>
          <w:sz w:val="24"/>
          <w:szCs w:val="24"/>
        </w:rPr>
        <w:t xml:space="preserve"> values, the XML validation tools can use a XML Catalog file to map portions of </w:t>
      </w:r>
      <w:r w:rsidR="00E565EB">
        <w:rPr>
          <w:rFonts w:ascii="Times New Roman" w:hAnsi="Times New Roman" w:cs="Times New Roman"/>
          <w:sz w:val="24"/>
          <w:szCs w:val="24"/>
        </w:rPr>
        <w:t xml:space="preserve">the </w:t>
      </w:r>
      <w:r w:rsidR="00DB4CD3">
        <w:rPr>
          <w:rFonts w:ascii="Times New Roman" w:hAnsi="Times New Roman" w:cs="Times New Roman"/>
          <w:sz w:val="24"/>
          <w:szCs w:val="24"/>
        </w:rPr>
        <w:t>URIs to a local filesystem.  With XML Catalog file, XML editors can perform XML validation even when not connected to the Internet.</w:t>
      </w:r>
    </w:p>
    <w:p w:rsidR="00DB4CD3" w:rsidRDefault="00DB4CD3" w:rsidP="00DB4CD3">
      <w:pPr>
        <w:rPr>
          <w:rFonts w:ascii="Times New Roman" w:hAnsi="Times New Roman" w:cs="Times New Roman"/>
          <w:sz w:val="24"/>
          <w:szCs w:val="24"/>
        </w:rPr>
      </w:pPr>
      <w:r>
        <w:rPr>
          <w:rFonts w:ascii="Times New Roman" w:hAnsi="Times New Roman" w:cs="Times New Roman"/>
          <w:sz w:val="24"/>
          <w:szCs w:val="24"/>
        </w:rPr>
        <w:t xml:space="preserve">As an example, the canonical location of IWXXM schemas is the URL </w:t>
      </w:r>
      <w:r w:rsidRPr="00113E4D">
        <w:rPr>
          <w:rFonts w:ascii="Courier New" w:hAnsi="Courier New" w:cs="Courier New"/>
        </w:rPr>
        <w:t>‘http://schemas.wmo.int/iwxxm</w:t>
      </w:r>
      <w:r>
        <w:rPr>
          <w:rFonts w:ascii="Courier New" w:hAnsi="Courier New" w:cs="Courier New"/>
        </w:rPr>
        <w:t>’</w:t>
      </w:r>
      <w:r>
        <w:rPr>
          <w:rFonts w:ascii="Times New Roman" w:hAnsi="Times New Roman" w:cs="Times New Roman"/>
          <w:sz w:val="24"/>
          <w:szCs w:val="24"/>
        </w:rPr>
        <w:t xml:space="preserve">. If the IWXXM directory tree is copied to your local directory as </w:t>
      </w:r>
      <w:r w:rsidRPr="003174AA">
        <w:rPr>
          <w:rFonts w:ascii="Courier New" w:hAnsi="Courier New" w:cs="Courier New"/>
        </w:rPr>
        <w:t>‘/usr/local/oxygen/externalSchemas/iwxxm’</w:t>
      </w:r>
      <w:r>
        <w:rPr>
          <w:rFonts w:ascii="Times New Roman" w:hAnsi="Times New Roman" w:cs="Times New Roman"/>
          <w:sz w:val="24"/>
          <w:szCs w:val="24"/>
        </w:rPr>
        <w:t xml:space="preserve">, then the XML Catalog file can re-map strings </w:t>
      </w:r>
      <w:r w:rsidRPr="00113E4D">
        <w:rPr>
          <w:rFonts w:ascii="Courier New" w:hAnsi="Courier New" w:cs="Courier New"/>
        </w:rPr>
        <w:t>‘http://schemas.wmo.int/iwxxm</w:t>
      </w:r>
      <w:r>
        <w:rPr>
          <w:rFonts w:ascii="Courier New" w:hAnsi="Courier New" w:cs="Courier New"/>
        </w:rPr>
        <w:t>/3.0/iwxxm.xsd’</w:t>
      </w:r>
      <w:r>
        <w:rPr>
          <w:rFonts w:ascii="Times New Roman" w:hAnsi="Times New Roman" w:cs="Times New Roman"/>
          <w:sz w:val="24"/>
          <w:szCs w:val="24"/>
        </w:rPr>
        <w:t xml:space="preserve"> to  </w:t>
      </w:r>
      <w:r w:rsidRPr="003174AA">
        <w:rPr>
          <w:rFonts w:ascii="Courier New" w:hAnsi="Courier New" w:cs="Courier New"/>
        </w:rPr>
        <w:t>‘/usr/local/oxygen/externalSchemas/iwxxm</w:t>
      </w:r>
      <w:r>
        <w:rPr>
          <w:rFonts w:ascii="Courier New" w:hAnsi="Courier New" w:cs="Courier New"/>
        </w:rPr>
        <w:t>/3.0/iwxxm.xsd</w:t>
      </w:r>
      <w:r w:rsidRPr="003174AA">
        <w:rPr>
          <w:rFonts w:ascii="Courier New" w:hAnsi="Courier New" w:cs="Courier New"/>
        </w:rPr>
        <w:t>’</w:t>
      </w:r>
      <w:r>
        <w:rPr>
          <w:rFonts w:ascii="Courier New" w:hAnsi="Courier New" w:cs="Courier New"/>
        </w:rPr>
        <w:t xml:space="preserve"> </w:t>
      </w:r>
      <w:r w:rsidR="004257E3">
        <w:rPr>
          <w:rFonts w:ascii="Times New Roman" w:hAnsi="Times New Roman" w:cs="Times New Roman"/>
          <w:sz w:val="24"/>
          <w:szCs w:val="24"/>
        </w:rPr>
        <w:t>with the following entry.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4257E3" w:rsidTr="00286444">
        <w:tc>
          <w:tcPr>
            <w:tcW w:w="0" w:type="auto"/>
          </w:tcPr>
          <w:p w:rsidR="00A24105" w:rsidRDefault="004257E3" w:rsidP="00A24105">
            <w:pPr>
              <w:keepNext/>
            </w:pPr>
            <w:r>
              <w:rPr>
                <w:rFonts w:ascii="Times New Roman" w:hAnsi="Times New Roman" w:cs="Times New Roman"/>
                <w:noProof/>
                <w:sz w:val="24"/>
                <w:szCs w:val="24"/>
              </w:rPr>
              <w:lastRenderedPageBreak/>
              <w:drawing>
                <wp:inline distT="0" distB="0" distL="0" distR="0">
                  <wp:extent cx="5830114" cy="116221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atalog.png"/>
                          <pic:cNvPicPr/>
                        </pic:nvPicPr>
                        <pic:blipFill>
                          <a:blip r:embed="rId15">
                            <a:extLst>
                              <a:ext uri="{28A0092B-C50C-407E-A947-70E740481C1C}">
                                <a14:useLocalDpi xmlns:a14="http://schemas.microsoft.com/office/drawing/2010/main" val="0"/>
                              </a:ext>
                            </a:extLst>
                          </a:blip>
                          <a:stretch>
                            <a:fillRect/>
                          </a:stretch>
                        </pic:blipFill>
                        <pic:spPr>
                          <a:xfrm>
                            <a:off x="0" y="0"/>
                            <a:ext cx="5830114" cy="1162212"/>
                          </a:xfrm>
                          <a:prstGeom prst="rect">
                            <a:avLst/>
                          </a:prstGeom>
                        </pic:spPr>
                      </pic:pic>
                    </a:graphicData>
                  </a:graphic>
                </wp:inline>
              </w:drawing>
            </w:r>
          </w:p>
          <w:p w:rsidR="004257E3" w:rsidRDefault="00A24105" w:rsidP="00A24105">
            <w:pPr>
              <w:pStyle w:val="Caption"/>
              <w:rPr>
                <w:rFonts w:ascii="Times New Roman" w:hAnsi="Times New Roman" w:cs="Times New Roman"/>
                <w:sz w:val="24"/>
                <w:szCs w:val="24"/>
              </w:rPr>
            </w:pPr>
            <w:r>
              <w:t xml:space="preserve">Figure </w:t>
            </w:r>
            <w:r w:rsidR="00CE32C0">
              <w:fldChar w:fldCharType="begin"/>
            </w:r>
            <w:r w:rsidR="00CE32C0">
              <w:instrText xml:space="preserve"> SEQ Figure \* ARABIC </w:instrText>
            </w:r>
            <w:r w:rsidR="00CE32C0">
              <w:fldChar w:fldCharType="separate"/>
            </w:r>
            <w:r>
              <w:rPr>
                <w:noProof/>
              </w:rPr>
              <w:t>6</w:t>
            </w:r>
            <w:r w:rsidR="00CE32C0">
              <w:rPr>
                <w:noProof/>
              </w:rPr>
              <w:fldChar w:fldCharType="end"/>
            </w:r>
            <w:r>
              <w:t xml:space="preserve"> Example of OASIS XML Catalog File</w:t>
            </w:r>
          </w:p>
        </w:tc>
      </w:tr>
    </w:tbl>
    <w:p w:rsidR="002D5221" w:rsidRDefault="002D5221" w:rsidP="002D5221">
      <w:pPr>
        <w:pStyle w:val="Heading2"/>
      </w:pPr>
      <w:r>
        <w:t>4. Summary</w:t>
      </w:r>
    </w:p>
    <w:p w:rsidR="00E70182" w:rsidRPr="00E70182" w:rsidRDefault="00C22704" w:rsidP="00E70182">
      <w:pPr>
        <w:rPr>
          <w:rFonts w:ascii="Times New Roman" w:hAnsi="Times New Roman" w:cs="Times New Roman"/>
          <w:sz w:val="24"/>
          <w:szCs w:val="24"/>
          <w:vertAlign w:val="superscript"/>
        </w:rPr>
      </w:pPr>
      <w:r>
        <w:rPr>
          <w:rFonts w:ascii="Times New Roman" w:hAnsi="Times New Roman" w:cs="Times New Roman"/>
          <w:sz w:val="24"/>
          <w:szCs w:val="24"/>
        </w:rPr>
        <w:t xml:space="preserve">This paper provides a concise review of how to write XML for inclusion into IWXXM </w:t>
      </w:r>
      <w:r w:rsidRPr="00C22704">
        <w:rPr>
          <w:rFonts w:ascii="Courier New" w:hAnsi="Courier New" w:cs="Courier New"/>
        </w:rPr>
        <w:t>&lt;extension&gt;</w:t>
      </w:r>
      <w:r>
        <w:rPr>
          <w:rFonts w:ascii="Times New Roman" w:hAnsi="Times New Roman" w:cs="Times New Roman"/>
          <w:sz w:val="24"/>
          <w:szCs w:val="24"/>
        </w:rPr>
        <w:t xml:space="preserve"> elements. More complex and complete examples of can be found on the WMO WIS Wiki site as a tutorial page</w:t>
      </w:r>
      <w:r>
        <w:rPr>
          <w:rFonts w:ascii="Times New Roman" w:hAnsi="Times New Roman" w:cs="Times New Roman"/>
          <w:sz w:val="24"/>
          <w:szCs w:val="24"/>
          <w:vertAlign w:val="superscript"/>
        </w:rPr>
        <w:t>[5]</w:t>
      </w:r>
      <w:r>
        <w:rPr>
          <w:rFonts w:ascii="Times New Roman" w:hAnsi="Times New Roman" w:cs="Times New Roman"/>
          <w:sz w:val="24"/>
          <w:szCs w:val="24"/>
        </w:rPr>
        <w:t xml:space="preserve"> and schema files.</w:t>
      </w:r>
      <w:r>
        <w:rPr>
          <w:rFonts w:ascii="Times New Roman" w:hAnsi="Times New Roman" w:cs="Times New Roman"/>
          <w:sz w:val="24"/>
          <w:szCs w:val="24"/>
          <w:vertAlign w:val="superscript"/>
        </w:rPr>
        <w:t>[6]</w:t>
      </w:r>
      <w:r w:rsidR="00E70182">
        <w:rPr>
          <w:rFonts w:ascii="Times New Roman" w:hAnsi="Times New Roman" w:cs="Times New Roman"/>
          <w:sz w:val="24"/>
          <w:szCs w:val="24"/>
        </w:rPr>
        <w:t xml:space="preserve">  There may be opportunities to use EA and some of the XML Tools during the meeting</w:t>
      </w:r>
      <w:r w:rsidR="004F0D82">
        <w:rPr>
          <w:rFonts w:ascii="Times New Roman" w:hAnsi="Times New Roman" w:cs="Times New Roman"/>
          <w:sz w:val="24"/>
          <w:szCs w:val="24"/>
        </w:rPr>
        <w:t xml:space="preserve"> to create XML schema </w:t>
      </w:r>
      <w:r w:rsidR="00E565EB">
        <w:rPr>
          <w:rFonts w:ascii="Times New Roman" w:hAnsi="Times New Roman" w:cs="Times New Roman"/>
          <w:sz w:val="24"/>
          <w:szCs w:val="24"/>
        </w:rPr>
        <w:t xml:space="preserve"> and catalog files, and perform XML validation.</w:t>
      </w:r>
      <w:bookmarkStart w:id="0" w:name="_GoBack"/>
      <w:bookmarkEnd w:id="0"/>
    </w:p>
    <w:p w:rsidR="00F8649F" w:rsidRDefault="002D5221" w:rsidP="00033F38">
      <w:pPr>
        <w:pStyle w:val="Heading2"/>
      </w:pPr>
      <w:r>
        <w:t>5</w:t>
      </w:r>
      <w:r w:rsidR="0040180E">
        <w:t xml:space="preserve">. </w:t>
      </w:r>
      <w:r w:rsidR="00F8649F">
        <w:t>References</w:t>
      </w:r>
    </w:p>
    <w:p w:rsidR="000C013F" w:rsidRDefault="000353FD" w:rsidP="00782AAF">
      <w:pPr>
        <w:rPr>
          <w:rFonts w:ascii="Times New Roman" w:hAnsi="Times New Roman" w:cs="Times New Roman"/>
          <w:sz w:val="24"/>
          <w:szCs w:val="24"/>
        </w:rPr>
      </w:pPr>
      <w:r w:rsidRPr="00F2252C">
        <w:rPr>
          <w:rFonts w:ascii="Times New Roman" w:hAnsi="Times New Roman" w:cs="Times New Roman"/>
          <w:sz w:val="24"/>
          <w:szCs w:val="24"/>
        </w:rPr>
        <w:t xml:space="preserve">[1] </w:t>
      </w:r>
      <w:r w:rsidRPr="006B2F0A">
        <w:rPr>
          <w:rFonts w:ascii="Times New Roman" w:hAnsi="Times New Roman" w:cs="Times New Roman"/>
          <w:b/>
          <w:sz w:val="24"/>
          <w:szCs w:val="24"/>
        </w:rPr>
        <w:t>Sparx Systems</w:t>
      </w:r>
      <w:r w:rsidR="007F6ED1">
        <w:rPr>
          <w:rFonts w:ascii="Times New Roman" w:hAnsi="Times New Roman" w:cs="Times New Roman"/>
          <w:sz w:val="24"/>
          <w:szCs w:val="24"/>
        </w:rPr>
        <w:t xml:space="preserve">, </w:t>
      </w:r>
      <w:hyperlink r:id="rId16" w:history="1">
        <w:r w:rsidR="007F6ED1" w:rsidRPr="001A484D">
          <w:rPr>
            <w:rStyle w:val="Hyperlink"/>
            <w:rFonts w:ascii="Times New Roman" w:hAnsi="Times New Roman" w:cs="Times New Roman"/>
            <w:sz w:val="24"/>
            <w:szCs w:val="24"/>
          </w:rPr>
          <w:t>https://sparxsystems.com</w:t>
        </w:r>
      </w:hyperlink>
    </w:p>
    <w:p w:rsidR="007F6ED1" w:rsidRDefault="007F6ED1" w:rsidP="00782AAF">
      <w:pPr>
        <w:rPr>
          <w:rFonts w:ascii="Times New Roman" w:hAnsi="Times New Roman" w:cs="Times New Roman"/>
          <w:sz w:val="24"/>
          <w:szCs w:val="24"/>
        </w:rPr>
      </w:pPr>
      <w:r>
        <w:rPr>
          <w:rFonts w:ascii="Times New Roman" w:hAnsi="Times New Roman" w:cs="Times New Roman"/>
          <w:sz w:val="24"/>
          <w:szCs w:val="24"/>
        </w:rPr>
        <w:t xml:space="preserve">[2] </w:t>
      </w:r>
      <w:r w:rsidRPr="006B2F0A">
        <w:rPr>
          <w:rFonts w:ascii="Times New Roman" w:hAnsi="Times New Roman" w:cs="Times New Roman"/>
          <w:b/>
          <w:sz w:val="24"/>
          <w:szCs w:val="24"/>
        </w:rPr>
        <w:t>Altova</w:t>
      </w:r>
      <w:r>
        <w:rPr>
          <w:rFonts w:ascii="Times New Roman" w:hAnsi="Times New Roman" w:cs="Times New Roman"/>
          <w:sz w:val="24"/>
          <w:szCs w:val="24"/>
        </w:rPr>
        <w:t xml:space="preserve">, </w:t>
      </w:r>
      <w:hyperlink r:id="rId17" w:history="1">
        <w:r w:rsidRPr="001A484D">
          <w:rPr>
            <w:rStyle w:val="Hyperlink"/>
            <w:rFonts w:ascii="Times New Roman" w:hAnsi="Times New Roman" w:cs="Times New Roman"/>
            <w:sz w:val="24"/>
            <w:szCs w:val="24"/>
          </w:rPr>
          <w:t>https://altova.com/xmlspy-xml-editor</w:t>
        </w:r>
      </w:hyperlink>
    </w:p>
    <w:p w:rsidR="007F6ED1" w:rsidRDefault="007F6ED1" w:rsidP="00782AAF">
      <w:pPr>
        <w:rPr>
          <w:rFonts w:ascii="Times New Roman" w:hAnsi="Times New Roman" w:cs="Times New Roman"/>
          <w:sz w:val="24"/>
          <w:szCs w:val="24"/>
        </w:rPr>
      </w:pPr>
      <w:r>
        <w:rPr>
          <w:rFonts w:ascii="Times New Roman" w:hAnsi="Times New Roman" w:cs="Times New Roman"/>
          <w:sz w:val="24"/>
          <w:szCs w:val="24"/>
        </w:rPr>
        <w:t xml:space="preserve">[3] </w:t>
      </w:r>
      <w:r w:rsidRPr="006B2F0A">
        <w:rPr>
          <w:rFonts w:ascii="Times New Roman" w:hAnsi="Times New Roman" w:cs="Times New Roman"/>
          <w:b/>
          <w:sz w:val="24"/>
          <w:szCs w:val="24"/>
        </w:rPr>
        <w:t>SyncroSoft</w:t>
      </w:r>
      <w:r>
        <w:rPr>
          <w:rFonts w:ascii="Times New Roman" w:hAnsi="Times New Roman" w:cs="Times New Roman"/>
          <w:sz w:val="24"/>
          <w:szCs w:val="24"/>
        </w:rPr>
        <w:t xml:space="preserve">, </w:t>
      </w:r>
      <w:hyperlink r:id="rId18" w:history="1">
        <w:r w:rsidRPr="001A484D">
          <w:rPr>
            <w:rStyle w:val="Hyperlink"/>
            <w:rFonts w:ascii="Times New Roman" w:hAnsi="Times New Roman" w:cs="Times New Roman"/>
            <w:sz w:val="24"/>
            <w:szCs w:val="24"/>
          </w:rPr>
          <w:t>https://oxygenxml.com/xml_editor.html</w:t>
        </w:r>
      </w:hyperlink>
    </w:p>
    <w:p w:rsidR="00E70182" w:rsidRDefault="007F6ED1" w:rsidP="00782AAF">
      <w:pPr>
        <w:rPr>
          <w:rStyle w:val="Hyperlink"/>
          <w:rFonts w:ascii="Times New Roman" w:hAnsi="Times New Roman" w:cs="Times New Roman"/>
          <w:sz w:val="24"/>
          <w:szCs w:val="24"/>
        </w:rPr>
      </w:pPr>
      <w:r w:rsidRPr="007F6ED1">
        <w:rPr>
          <w:rFonts w:ascii="Times New Roman" w:hAnsi="Times New Roman" w:cs="Times New Roman"/>
          <w:sz w:val="24"/>
          <w:szCs w:val="24"/>
        </w:rPr>
        <w:t>[4]</w:t>
      </w:r>
      <w:r>
        <w:rPr>
          <w:rFonts w:ascii="Times New Roman" w:hAnsi="Times New Roman" w:cs="Times New Roman"/>
          <w:b/>
          <w:sz w:val="24"/>
          <w:szCs w:val="24"/>
        </w:rPr>
        <w:t xml:space="preserve"> </w:t>
      </w:r>
      <w:r w:rsidRPr="00DA2A9E">
        <w:rPr>
          <w:rFonts w:ascii="Times New Roman" w:hAnsi="Times New Roman" w:cs="Times New Roman"/>
          <w:b/>
          <w:sz w:val="24"/>
          <w:szCs w:val="24"/>
        </w:rPr>
        <w:t>Epimo</w:t>
      </w:r>
      <w:r>
        <w:rPr>
          <w:rFonts w:ascii="Times New Roman" w:hAnsi="Times New Roman" w:cs="Times New Roman"/>
          <w:b/>
          <w:sz w:val="24"/>
          <w:szCs w:val="24"/>
        </w:rPr>
        <w:t>r</w:t>
      </w:r>
      <w:r w:rsidRPr="00DA2A9E">
        <w:rPr>
          <w:rFonts w:ascii="Times New Roman" w:hAnsi="Times New Roman" w:cs="Times New Roman"/>
          <w:b/>
          <w:sz w:val="24"/>
          <w:szCs w:val="24"/>
        </w:rPr>
        <w:t>phics</w:t>
      </w:r>
      <w:r>
        <w:rPr>
          <w:rFonts w:ascii="Times New Roman" w:hAnsi="Times New Roman" w:cs="Times New Roman"/>
          <w:sz w:val="24"/>
          <w:szCs w:val="24"/>
        </w:rPr>
        <w:t xml:space="preserve">, </w:t>
      </w:r>
      <w:hyperlink r:id="rId19" w:history="1">
        <w:r w:rsidR="00500C7D" w:rsidRPr="001A484D">
          <w:rPr>
            <w:rStyle w:val="Hyperlink"/>
            <w:rFonts w:ascii="Times New Roman" w:hAnsi="Times New Roman" w:cs="Times New Roman"/>
            <w:sz w:val="24"/>
            <w:szCs w:val="24"/>
          </w:rPr>
          <w:t>https://epimorphics.com</w:t>
        </w:r>
      </w:hyperlink>
    </w:p>
    <w:p w:rsidR="00E70182" w:rsidRPr="00E70182" w:rsidRDefault="00E70182" w:rsidP="00782AAF">
      <w:pPr>
        <w:rPr>
          <w:rFonts w:ascii="Times New Roman" w:hAnsi="Times New Roman" w:cs="Times New Roman"/>
          <w:sz w:val="24"/>
          <w:szCs w:val="24"/>
        </w:rPr>
      </w:pPr>
      <w:r w:rsidRPr="00E70182">
        <w:rPr>
          <w:rStyle w:val="Hyperlink"/>
          <w:rFonts w:ascii="Times New Roman" w:hAnsi="Times New Roman" w:cs="Times New Roman"/>
          <w:color w:val="auto"/>
          <w:sz w:val="24"/>
          <w:szCs w:val="24"/>
          <w:u w:val="none"/>
        </w:rPr>
        <w:t xml:space="preserve">[5] </w:t>
      </w:r>
      <w:hyperlink r:id="rId20" w:history="1">
        <w:r w:rsidRPr="004F0D82">
          <w:rPr>
            <w:rStyle w:val="Hyperlink"/>
            <w:rFonts w:ascii="Times New Roman" w:hAnsi="Times New Roman" w:cs="Times New Roman"/>
            <w:sz w:val="24"/>
            <w:szCs w:val="24"/>
          </w:rPr>
          <w:t>https://wiswiki.wmo.int/tiki-index.php?page=IWXXM-3.0--XML-extended-content</w:t>
        </w:r>
      </w:hyperlink>
    </w:p>
    <w:p w:rsidR="00782AAF" w:rsidRPr="004F0D82" w:rsidRDefault="004F0D82" w:rsidP="00782AAF">
      <w:pPr>
        <w:rPr>
          <w:rFonts w:ascii="Times New Roman" w:hAnsi="Times New Roman" w:cs="Times New Roman"/>
        </w:rPr>
      </w:pPr>
      <w:r w:rsidRPr="004F0D82">
        <w:rPr>
          <w:rFonts w:ascii="Times New Roman" w:hAnsi="Times New Roman" w:cs="Times New Roman"/>
        </w:rPr>
        <w:t xml:space="preserve">[6] </w:t>
      </w:r>
      <w:hyperlink r:id="rId21" w:history="1">
        <w:r w:rsidRPr="004F0D82">
          <w:rPr>
            <w:rStyle w:val="Hyperlink"/>
            <w:rFonts w:ascii="Times New Roman" w:hAnsi="Times New Roman" w:cs="Times New Roman"/>
          </w:rPr>
          <w:t>https://nws.weather.gov/schem</w:t>
        </w:r>
        <w:r w:rsidRPr="004F0D82">
          <w:rPr>
            <w:rStyle w:val="Hyperlink"/>
            <w:rFonts w:ascii="Times New Roman" w:hAnsi="Times New Roman" w:cs="Times New Roman"/>
          </w:rPr>
          <w:t>a</w:t>
        </w:r>
        <w:r w:rsidRPr="004F0D82">
          <w:rPr>
            <w:rStyle w:val="Hyperlink"/>
            <w:rFonts w:ascii="Times New Roman" w:hAnsi="Times New Roman" w:cs="Times New Roman"/>
          </w:rPr>
          <w:t>s/iwxxm-us/3.0</w:t>
        </w:r>
      </w:hyperlink>
      <w:r w:rsidR="00782AAF" w:rsidRPr="004F0D82">
        <w:rPr>
          <w:rFonts w:ascii="Times New Roman" w:hAnsi="Times New Roman" w:cs="Times New Roman"/>
        </w:rPr>
        <w:br w:type="page"/>
      </w:r>
    </w:p>
    <w:p w:rsidR="0040180E" w:rsidRDefault="002D3DE4" w:rsidP="00C105FD">
      <w:pPr>
        <w:pStyle w:val="Heading1"/>
        <w:jc w:val="center"/>
      </w:pPr>
      <w:r>
        <w:lastRenderedPageBreak/>
        <w:t>Appendix</w:t>
      </w:r>
    </w:p>
    <w:p w:rsidR="000C013F" w:rsidRPr="000C013F" w:rsidRDefault="000C013F" w:rsidP="000C013F"/>
    <w:p w:rsidR="0040180E" w:rsidRPr="0040180E" w:rsidRDefault="0040180E" w:rsidP="002D3DE4">
      <w:pPr>
        <w:rPr>
          <w:rFonts w:ascii="Times New Roman" w:hAnsi="Times New Roman" w:cs="Times New Roman"/>
          <w:sz w:val="24"/>
          <w:szCs w:val="24"/>
        </w:rPr>
      </w:pPr>
      <w:r>
        <w:rPr>
          <w:rFonts w:ascii="Times New Roman" w:hAnsi="Times New Roman" w:cs="Times New Roman"/>
          <w:sz w:val="24"/>
          <w:szCs w:val="24"/>
        </w:rPr>
        <w:t xml:space="preserve">List of all IWXXM v3.0 </w:t>
      </w:r>
      <w:r w:rsidR="00C105FD">
        <w:rPr>
          <w:rFonts w:ascii="Times New Roman" w:hAnsi="Times New Roman" w:cs="Times New Roman"/>
          <w:sz w:val="24"/>
          <w:szCs w:val="24"/>
        </w:rPr>
        <w:t xml:space="preserve">complex </w:t>
      </w:r>
      <w:r>
        <w:rPr>
          <w:rFonts w:ascii="Times New Roman" w:hAnsi="Times New Roman" w:cs="Times New Roman"/>
          <w:sz w:val="24"/>
          <w:szCs w:val="24"/>
        </w:rPr>
        <w:t xml:space="preserve">types containing </w:t>
      </w:r>
      <w:r w:rsidRPr="00C105FD">
        <w:rPr>
          <w:rFonts w:ascii="Courier New" w:hAnsi="Courier New" w:cs="Courier New"/>
        </w:rPr>
        <w:t>&lt;extension&gt;</w:t>
      </w:r>
      <w:r>
        <w:rPr>
          <w:rFonts w:ascii="Times New Roman" w:hAnsi="Times New Roman" w:cs="Times New Roman"/>
          <w:sz w:val="24"/>
          <w:szCs w:val="24"/>
        </w:rPr>
        <w:t xml:space="preserve"> element.</w:t>
      </w:r>
    </w:p>
    <w:tbl>
      <w:tblPr>
        <w:tblW w:w="0" w:type="auto"/>
        <w:tblCellSpacing w:w="15" w:type="dxa"/>
        <w:tblBorders>
          <w:top w:val="single" w:sz="6" w:space="0" w:color="auto"/>
          <w:left w:val="single" w:sz="6" w:space="0" w:color="auto"/>
          <w:bottom w:val="single" w:sz="6" w:space="0" w:color="auto"/>
          <w:right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4465"/>
        <w:gridCol w:w="791"/>
        <w:gridCol w:w="791"/>
        <w:gridCol w:w="3297"/>
      </w:tblGrid>
      <w:tr w:rsidR="0040180E" w:rsidRPr="0040180E" w:rsidTr="00A24105">
        <w:trPr>
          <w:tblCellSpacing w:w="15" w:type="dxa"/>
        </w:trPr>
        <w:tc>
          <w:tcPr>
            <w:tcW w:w="9178" w:type="dxa"/>
            <w:tcBorders>
              <w:top w:val="single" w:sz="6" w:space="0" w:color="auto"/>
              <w:bottom w:val="single" w:sz="6" w:space="0" w:color="auto"/>
            </w:tcBorders>
            <w:vAlign w:val="center"/>
            <w:hideMark/>
          </w:tcPr>
          <w:p w:rsidR="00267B72"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Class</w:t>
            </w:r>
          </w:p>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 xml:space="preserve"> (Package Name::Class Name)</w:t>
            </w:r>
          </w:p>
        </w:tc>
        <w:tc>
          <w:tcPr>
            <w:tcW w:w="896" w:type="dxa"/>
            <w:tcBorders>
              <w:top w:val="single" w:sz="6" w:space="0" w:color="auto"/>
              <w:bottom w:val="single" w:sz="6" w:space="0" w:color="auto"/>
            </w:tcBorders>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Local extension block</w:t>
            </w:r>
          </w:p>
        </w:tc>
        <w:tc>
          <w:tcPr>
            <w:tcW w:w="2490" w:type="dxa"/>
            <w:tcBorders>
              <w:top w:val="single" w:sz="6" w:space="0" w:color="auto"/>
              <w:bottom w:val="single" w:sz="6" w:space="0" w:color="auto"/>
            </w:tcBorders>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Inherited extension block</w:t>
            </w:r>
          </w:p>
        </w:tc>
        <w:tc>
          <w:tcPr>
            <w:tcW w:w="4275" w:type="dxa"/>
            <w:tcBorders>
              <w:top w:val="single" w:sz="6" w:space="0" w:color="auto"/>
              <w:bottom w:val="single" w:sz="6" w:space="0" w:color="auto"/>
            </w:tcBorders>
            <w:vAlign w:val="center"/>
            <w:hideMark/>
          </w:tcPr>
          <w:p w:rsidR="00267B72"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Super Class</w:t>
            </w:r>
          </w:p>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 xml:space="preserve"> (Package Name::Class Name)</w:t>
            </w: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METAR/SPECI::AerodromeRunwayState</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METAR/SPECI::AerodromeRunwayVisualRange</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METAR/SPECI::AerodromeRecentWeather</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METAR/SPECI::SeaSurfaceState</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METAR/SPECI::SPECI</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METAR/SPECI::VisualRangeTendency</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METAR/SPECI::RunwayDeposits</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METAR/SPECI::AerodromeSeaState</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METAR/SPECI::AerodromeWindShear</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METAR/SPECI::RunwayContamination</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METAR/SPECI::MeteorologicalAerodromeTrendForecast</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METAR/SPECI::MeteorologicalAerodromeObservation</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METAR/SPECI::AerodromeCloud</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METAR/SPECI::TrendForecastTimeIndicator</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METAR/SPECI::METAR</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METAR/SPECI::AerodromeSurfaceWind</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METAR/SPECI::AerodromePresentWeather</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METAR/SPECI::RunwayFrictionCoefficient</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METAR/SPECI::AerodromeHorizontalVisibility</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METAR/SPECI::MeteorologicalAerodromeReportStatus</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METAR/SPECI::ForecastChangeIndicator</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TAF::MeteorologicalAerodromeForecast</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TAF::AerodromeAirTemperatureForecast</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lastRenderedPageBreak/>
              <w:t>TAF::TAFReportStatus</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TAF::AerodromeForecastChangeIndicator</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TAF::TAF</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SIGMET::ExpectedIntensityChange</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SIGMET::SIGMETPosition</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SIGMET::SIGMET</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SIGMET::AeronauticalSignificantWeatherPhenomenon</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SIGMET::SIGMETReportStatus</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SIGMET::SIGMETEvolvingCondition</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SIGMET::SIGMETEvolvingConditionCollection</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SIGMET::TropicalCycloneSIGMET</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SIGMET::SIGMET</w:t>
            </w: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SIGMET::VolcanicAshSIGMET</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SIGMET::SIGMET</w:t>
            </w: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SIGMET::SIGMETPositionCollection</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A24105">
            <w:pPr>
              <w:spacing w:after="0" w:line="240" w:lineRule="auto"/>
              <w:rPr>
                <w:rFonts w:ascii="Courier New" w:eastAsia="Times New Roman" w:hAnsi="Courier New" w:cs="Courier New"/>
              </w:rPr>
            </w:pPr>
            <w:r w:rsidRPr="00A24105">
              <w:rPr>
                <w:rFonts w:ascii="Courier New" w:eastAsia="Times New Roman" w:hAnsi="Courier New" w:cs="Courier New"/>
              </w:rPr>
              <w:t>SIGMET::TropicalCycloneSIGMETEvolvingConditionCollection</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4275" w:type="dxa"/>
            <w:vAlign w:val="center"/>
            <w:hideMark/>
          </w:tcPr>
          <w:p w:rsidR="0040180E" w:rsidRPr="00A24105" w:rsidRDefault="0040180E" w:rsidP="00A24105">
            <w:pPr>
              <w:spacing w:after="0" w:line="240" w:lineRule="auto"/>
              <w:rPr>
                <w:rFonts w:ascii="Courier New" w:eastAsia="Times New Roman" w:hAnsi="Courier New" w:cs="Courier New"/>
              </w:rPr>
            </w:pPr>
            <w:r w:rsidRPr="00A24105">
              <w:rPr>
                <w:rFonts w:ascii="Courier New" w:eastAsia="Times New Roman" w:hAnsi="Courier New" w:cs="Courier New"/>
              </w:rPr>
              <w:t>SIGMET::SIGMETEvolvingConditionCollection</w:t>
            </w:r>
          </w:p>
        </w:tc>
      </w:tr>
      <w:tr w:rsidR="0040180E" w:rsidRPr="0040180E" w:rsidTr="00A24105">
        <w:trPr>
          <w:tblCellSpacing w:w="15" w:type="dxa"/>
        </w:trPr>
        <w:tc>
          <w:tcPr>
            <w:tcW w:w="9178" w:type="dxa"/>
            <w:vAlign w:val="center"/>
            <w:hideMark/>
          </w:tcPr>
          <w:p w:rsidR="0040180E" w:rsidRPr="00A24105" w:rsidRDefault="0040180E" w:rsidP="00A24105">
            <w:pPr>
              <w:spacing w:after="0" w:line="240" w:lineRule="auto"/>
              <w:rPr>
                <w:rFonts w:ascii="Courier New" w:eastAsia="Times New Roman" w:hAnsi="Courier New" w:cs="Courier New"/>
              </w:rPr>
            </w:pPr>
            <w:r w:rsidRPr="00A24105">
              <w:rPr>
                <w:rFonts w:ascii="Courier New" w:eastAsia="Times New Roman" w:hAnsi="Courier New" w:cs="Courier New"/>
              </w:rPr>
              <w:t>SIGMET::VolcanicAshSIGMETEvolvingConditionCollection</w:t>
            </w:r>
          </w:p>
        </w:tc>
        <w:tc>
          <w:tcPr>
            <w:tcW w:w="896" w:type="dxa"/>
            <w:vAlign w:val="center"/>
            <w:hideMark/>
          </w:tcPr>
          <w:p w:rsidR="0040180E" w:rsidRPr="00A24105" w:rsidRDefault="0040180E" w:rsidP="0040180E">
            <w:pPr>
              <w:spacing w:after="0" w:line="240" w:lineRule="auto"/>
              <w:rPr>
                <w:rFonts w:ascii="Courier New" w:eastAsia="Times New Roman" w:hAnsi="Courier New" w:cs="Courier New"/>
              </w:rPr>
            </w:pP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4275" w:type="dxa"/>
            <w:vAlign w:val="center"/>
            <w:hideMark/>
          </w:tcPr>
          <w:p w:rsidR="0040180E" w:rsidRPr="00A24105" w:rsidRDefault="0040180E" w:rsidP="00A24105">
            <w:pPr>
              <w:spacing w:after="0" w:line="240" w:lineRule="auto"/>
              <w:rPr>
                <w:rFonts w:ascii="Courier New" w:eastAsia="Times New Roman" w:hAnsi="Courier New" w:cs="Courier New"/>
              </w:rPr>
            </w:pPr>
            <w:r w:rsidRPr="00A24105">
              <w:rPr>
                <w:rFonts w:ascii="Courier New" w:eastAsia="Times New Roman" w:hAnsi="Courier New" w:cs="Courier New"/>
              </w:rPr>
              <w:t>SIGMET::SIGMETEvolvingConditionCollection</w:t>
            </w: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SIGMET::VolcanicAshSIGMETPositionCollection</w:t>
            </w:r>
          </w:p>
        </w:tc>
        <w:tc>
          <w:tcPr>
            <w:tcW w:w="896" w:type="dxa"/>
            <w:vAlign w:val="center"/>
            <w:hideMark/>
          </w:tcPr>
          <w:p w:rsidR="0040180E" w:rsidRPr="00A24105" w:rsidRDefault="0040180E" w:rsidP="0040180E">
            <w:pPr>
              <w:spacing w:after="0" w:line="240" w:lineRule="auto"/>
              <w:rPr>
                <w:rFonts w:ascii="Courier New" w:eastAsia="Times New Roman" w:hAnsi="Courier New" w:cs="Courier New"/>
              </w:rPr>
            </w:pP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SIGMET::SIGMETPositionCollection</w:t>
            </w: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SIGMET::TropicalCycloneSIGMETPositionCollection</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SIGMET::SIGMETPositionCollection</w:t>
            </w: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AIRMET::WeatherCausingVisibilityReduction</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AIRMET::AIRMETReportStatus</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AIRMET::AIRMETEvolvingConditionCollection</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AIRMET::AIRMETExpectedIntensityChange</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AIRMET::AIRMETEvolvingCondition</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AIRMET::AeronauticalAreaWeatherPhenomenon</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AIRMET::AIRMET</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Tropical Cyclone Advisory::TropicalCycloneForecastConditions</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Tropical Cyclone Advisory::TropicalCycloneAdvisory</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Tropical Cyclone Advisory::TropicalCycloneObservedConditions</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Tropical Cyclone Advisory::TropicalCycloneMovement</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lastRenderedPageBreak/>
              <w:t>Volcanic Ash Advisory::VolcanicAshCloud</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Volcanic Ash Advisory::AviationColourCode</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Volcanic Ash Advisory::VolcanicAshAdvisory</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Volcanic Ash Advisory::VolcanicAshConditions</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Space Weather Advisory::SpaceWeatherLocation</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Space Weather Advisory::SpaceWeatherPhenomena</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Space Weather Advisory::SpaceWeatherRegion</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Space Weather Advisory::SpaceWeatherAdvisory</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Space Weather Advisory::SpaceWeatherAnalysis</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Common::AerodromeForecastWeather</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Common::SigConvectiveCloudType</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Common::RelationalOperator</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Common::CloudAmountReportedAtAerodrome</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Common::CloudLayer</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Common::AerodromeCloudForecast</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Common::PermissibleUsage</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Common::TimeIndicator</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Common::AerodromeSurfaceWindForecast</w:t>
            </w:r>
          </w:p>
        </w:tc>
        <w:tc>
          <w:tcPr>
            <w:tcW w:w="896" w:type="dxa"/>
            <w:vAlign w:val="center"/>
            <w:hideMark/>
          </w:tcPr>
          <w:p w:rsidR="0040180E" w:rsidRPr="00A24105" w:rsidRDefault="0040180E" w:rsidP="0040180E">
            <w:pPr>
              <w:spacing w:after="0" w:line="240" w:lineRule="auto"/>
              <w:rPr>
                <w:rFonts w:ascii="Courier New" w:eastAsia="Times New Roman" w:hAnsi="Courier New" w:cs="Courier New"/>
              </w:rPr>
            </w:pP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4275" w:type="dxa"/>
            <w:vAlign w:val="center"/>
            <w:hideMark/>
          </w:tcPr>
          <w:p w:rsidR="0040180E" w:rsidRPr="00A24105" w:rsidRDefault="0040180E" w:rsidP="00A24105">
            <w:pPr>
              <w:spacing w:after="0" w:line="240" w:lineRule="auto"/>
              <w:rPr>
                <w:rFonts w:ascii="Courier New" w:eastAsia="Times New Roman" w:hAnsi="Courier New" w:cs="Courier New"/>
              </w:rPr>
            </w:pPr>
            <w:r w:rsidRPr="00A24105">
              <w:rPr>
                <w:rFonts w:ascii="Courier New" w:eastAsia="Times New Roman" w:hAnsi="Courier New" w:cs="Courier New"/>
              </w:rPr>
              <w:t>Common::AerodromeSurfaceWindTrendForecast</w:t>
            </w:r>
          </w:p>
        </w:tc>
      </w:tr>
      <w:tr w:rsidR="0040180E" w:rsidRPr="0040180E"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Common::AerodromeSurfaceWindTrendForecast</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r w:rsidR="0040180E" w:rsidRPr="00267B72" w:rsidTr="00A24105">
        <w:trPr>
          <w:tblCellSpacing w:w="15" w:type="dxa"/>
        </w:trPr>
        <w:tc>
          <w:tcPr>
            <w:tcW w:w="9178" w:type="dxa"/>
            <w:vAlign w:val="center"/>
            <w:hideMark/>
          </w:tcPr>
          <w:p w:rsidR="0040180E" w:rsidRPr="00A24105" w:rsidRDefault="0040180E" w:rsidP="0040180E">
            <w:pPr>
              <w:spacing w:after="0" w:line="240" w:lineRule="auto"/>
              <w:rPr>
                <w:rFonts w:ascii="Courier New" w:eastAsia="Times New Roman" w:hAnsi="Courier New" w:cs="Courier New"/>
              </w:rPr>
            </w:pPr>
            <w:r w:rsidRPr="00A24105">
              <w:rPr>
                <w:rFonts w:ascii="Courier New" w:eastAsia="Times New Roman" w:hAnsi="Courier New" w:cs="Courier New"/>
              </w:rPr>
              <w:t>Common::PermissibleUsageReason</w:t>
            </w:r>
          </w:p>
        </w:tc>
        <w:tc>
          <w:tcPr>
            <w:tcW w:w="896" w:type="dxa"/>
            <w:vAlign w:val="center"/>
            <w:hideMark/>
          </w:tcPr>
          <w:p w:rsidR="0040180E" w:rsidRPr="00A24105" w:rsidRDefault="0040180E" w:rsidP="0040180E">
            <w:pPr>
              <w:spacing w:after="0" w:line="240" w:lineRule="auto"/>
              <w:jc w:val="center"/>
              <w:rPr>
                <w:rFonts w:ascii="Courier New" w:eastAsia="Times New Roman" w:hAnsi="Courier New" w:cs="Courier New"/>
              </w:rPr>
            </w:pPr>
            <w:r w:rsidRPr="00A24105">
              <w:rPr>
                <w:rFonts w:ascii="Courier New" w:eastAsia="Times New Roman" w:hAnsi="Courier New" w:cs="Courier New"/>
              </w:rPr>
              <w:t>Yes</w:t>
            </w:r>
          </w:p>
        </w:tc>
        <w:tc>
          <w:tcPr>
            <w:tcW w:w="2490" w:type="dxa"/>
            <w:vAlign w:val="center"/>
            <w:hideMark/>
          </w:tcPr>
          <w:p w:rsidR="0040180E" w:rsidRPr="00A24105" w:rsidRDefault="0040180E" w:rsidP="0040180E">
            <w:pPr>
              <w:spacing w:after="0" w:line="240" w:lineRule="auto"/>
              <w:jc w:val="center"/>
              <w:rPr>
                <w:rFonts w:ascii="Courier New" w:eastAsia="Times New Roman" w:hAnsi="Courier New" w:cs="Courier New"/>
              </w:rPr>
            </w:pPr>
          </w:p>
        </w:tc>
        <w:tc>
          <w:tcPr>
            <w:tcW w:w="4275" w:type="dxa"/>
            <w:vAlign w:val="center"/>
            <w:hideMark/>
          </w:tcPr>
          <w:p w:rsidR="0040180E" w:rsidRPr="00A24105" w:rsidRDefault="0040180E" w:rsidP="0040180E">
            <w:pPr>
              <w:spacing w:after="0" w:line="240" w:lineRule="auto"/>
              <w:rPr>
                <w:rFonts w:ascii="Courier New" w:eastAsia="Times New Roman" w:hAnsi="Courier New" w:cs="Courier New"/>
              </w:rPr>
            </w:pPr>
          </w:p>
        </w:tc>
      </w:tr>
    </w:tbl>
    <w:p w:rsidR="00F8649F" w:rsidRPr="00F8649F" w:rsidRDefault="00F8649F" w:rsidP="0040180E">
      <w:pPr>
        <w:rPr>
          <w:rFonts w:ascii="Times New Roman" w:hAnsi="Times New Roman" w:cs="Times New Roman"/>
          <w:sz w:val="24"/>
          <w:szCs w:val="24"/>
        </w:rPr>
      </w:pPr>
    </w:p>
    <w:sectPr w:rsidR="00F8649F" w:rsidRPr="00F8649F" w:rsidSect="00C105FD">
      <w:headerReference w:type="default" r:id="rId22"/>
      <w:headerReference w:type="first" r:id="rId23"/>
      <w:footnotePr>
        <w:numFmt w:val="chicago"/>
      </w:footnotePr>
      <w:endnotePr>
        <w:numFmt w:val="decimal"/>
      </w:endnotePr>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32C0" w:rsidRDefault="00CE32C0" w:rsidP="00BA350D">
      <w:pPr>
        <w:spacing w:after="0" w:line="240" w:lineRule="auto"/>
      </w:pPr>
      <w:r>
        <w:separator/>
      </w:r>
    </w:p>
  </w:endnote>
  <w:endnote w:type="continuationSeparator" w:id="0">
    <w:p w:rsidR="00CE32C0" w:rsidRDefault="00CE32C0"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32C0" w:rsidRDefault="00CE32C0" w:rsidP="00BA350D">
      <w:pPr>
        <w:spacing w:after="0" w:line="240" w:lineRule="auto"/>
      </w:pPr>
      <w:r>
        <w:separator/>
      </w:r>
    </w:p>
  </w:footnote>
  <w:footnote w:type="continuationSeparator" w:id="0">
    <w:p w:rsidR="00CE32C0" w:rsidRDefault="00CE32C0" w:rsidP="00BA350D">
      <w:pPr>
        <w:spacing w:after="0" w:line="240" w:lineRule="auto"/>
      </w:pPr>
      <w:r>
        <w:continuationSeparator/>
      </w:r>
    </w:p>
  </w:footnote>
  <w:footnote w:id="1">
    <w:p w:rsidR="00286444" w:rsidRDefault="00286444">
      <w:pPr>
        <w:pStyle w:val="FootnoteText"/>
      </w:pPr>
      <w:r>
        <w:rPr>
          <w:rStyle w:val="FootnoteReference"/>
        </w:rPr>
        <w:footnoteRef/>
      </w:r>
      <w:r>
        <w:t xml:space="preserve"> </w:t>
      </w:r>
      <w:hyperlink r:id="rId1" w:history="1">
        <w:r w:rsidRPr="001767AC">
          <w:rPr>
            <w:rStyle w:val="Hyperlink"/>
          </w:rPr>
          <w:t>https://www.w3schools.com/xml/default.asp</w:t>
        </w:r>
      </w:hyperlink>
      <w:r>
        <w:t xml:space="preserve"> is a good resource to start.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5D74" w:rsidRDefault="009B722A">
    <w:pPr>
      <w:pStyle w:val="Header"/>
      <w:jc w:val="center"/>
    </w:pPr>
    <w:r>
      <w:t>Agenda Item</w:t>
    </w:r>
    <w:r w:rsidR="0067003E">
      <w:t>.</w:t>
    </w:r>
    <w:r w:rsidR="00F8649F">
      <w:t xml:space="preserve"> </w:t>
    </w:r>
    <w:r w:rsidR="002D5221">
      <w:t xml:space="preserve">2(i)(a)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E565EB">
          <w:rPr>
            <w:noProof/>
          </w:rPr>
          <w:t>3</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0353F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E54B05">
          <w:pPr>
            <w:shd w:val="solid" w:color="FFFFFF" w:fill="FFFFFF"/>
            <w:spacing w:before="240" w:after="0" w:line="240" w:lineRule="atLeast"/>
          </w:pPr>
          <w:r w:rsidRPr="0014262E">
            <w:object w:dxaOrig="6211"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v:imagedata r:id="rId1" o:title=""/>
              </v:shape>
              <o:OLEObject Type="Embed" ProgID="PBrush" ShapeID="_x0000_i1025" DrawAspect="Content" ObjectID="_1629264999" r:id="rId2"/>
            </w:object>
          </w:r>
        </w:p>
      </w:tc>
    </w:tr>
    <w:tr w:rsidR="00BA350D" w:rsidRPr="00812884" w:rsidTr="000353FD">
      <w:trPr>
        <w:cantSplit/>
      </w:trPr>
      <w:tc>
        <w:tcPr>
          <w:tcW w:w="6228" w:type="dxa"/>
          <w:gridSpan w:val="2"/>
        </w:tcPr>
        <w:p w:rsidR="00BA350D" w:rsidRPr="00812884" w:rsidRDefault="00BA350D" w:rsidP="00E54B05">
          <w:pPr>
            <w:shd w:val="solid" w:color="FFFFFF" w:fill="FFFFFF"/>
            <w:spacing w:after="48"/>
            <w:rPr>
              <w:rFonts w:ascii="Verdana" w:hAnsi="Verdana" w:cs="Verdana"/>
            </w:rPr>
          </w:pPr>
        </w:p>
      </w:tc>
      <w:tc>
        <w:tcPr>
          <w:tcW w:w="3851" w:type="dxa"/>
        </w:tcPr>
        <w:p w:rsidR="00BA350D" w:rsidRPr="00812884" w:rsidRDefault="00BA350D" w:rsidP="00E54B05">
          <w:pPr>
            <w:shd w:val="solid" w:color="FFFFFF" w:fill="FFFFFF"/>
            <w:spacing w:after="48" w:line="240" w:lineRule="atLeast"/>
          </w:pPr>
        </w:p>
      </w:tc>
    </w:tr>
    <w:tr w:rsidR="00BA350D" w:rsidRPr="00830A5E" w:rsidTr="000353FD">
      <w:trPr>
        <w:cantSplit/>
        <w:trHeight w:val="312"/>
      </w:trPr>
      <w:tc>
        <w:tcPr>
          <w:tcW w:w="6228" w:type="dxa"/>
          <w:gridSpan w:val="2"/>
          <w:vMerge w:val="restart"/>
        </w:tcPr>
        <w:p w:rsidR="00BA350D" w:rsidRDefault="00830A5E" w:rsidP="00830A5E">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Task Team on Aviation XML</w:t>
          </w:r>
          <w:r w:rsidR="005F0C8B">
            <w:rPr>
              <w:rFonts w:ascii="Times New Roman" w:hAnsi="Times New Roman" w:cs="Times New Roman"/>
              <w:b/>
              <w:sz w:val="28"/>
              <w:szCs w:val="20"/>
            </w:rPr>
            <w:t xml:space="preserve"> </w:t>
          </w:r>
          <w:r w:rsidR="009B722A">
            <w:rPr>
              <w:rFonts w:ascii="Times New Roman" w:hAnsi="Times New Roman" w:cs="Times New Roman"/>
              <w:b/>
              <w:sz w:val="28"/>
              <w:szCs w:val="20"/>
            </w:rPr>
            <w:t xml:space="preserve"> (</w:t>
          </w:r>
          <w:r>
            <w:rPr>
              <w:rFonts w:ascii="Times New Roman" w:hAnsi="Times New Roman" w:cs="Times New Roman"/>
              <w:b/>
              <w:sz w:val="28"/>
              <w:szCs w:val="20"/>
            </w:rPr>
            <w:t>TT-AvXML</w:t>
          </w:r>
          <w:r w:rsidR="009B722A">
            <w:rPr>
              <w:rFonts w:ascii="Times New Roman" w:hAnsi="Times New Roman" w:cs="Times New Roman"/>
              <w:b/>
              <w:sz w:val="28"/>
              <w:szCs w:val="20"/>
            </w:rPr>
            <w:t>)</w:t>
          </w:r>
          <w:r w:rsidR="0013270C">
            <w:rPr>
              <w:rFonts w:ascii="Times New Roman" w:hAnsi="Times New Roman" w:cs="Times New Roman"/>
              <w:b/>
              <w:sz w:val="28"/>
              <w:szCs w:val="20"/>
            </w:rPr>
            <w:br/>
          </w:r>
          <w:r>
            <w:rPr>
              <w:rFonts w:ascii="Times New Roman" w:hAnsi="Times New Roman" w:cs="Times New Roman"/>
              <w:b/>
              <w:sz w:val="28"/>
              <w:szCs w:val="20"/>
            </w:rPr>
            <w:t>Exeter</w:t>
          </w:r>
          <w:r w:rsidR="009B722A">
            <w:rPr>
              <w:rFonts w:ascii="Times New Roman" w:hAnsi="Times New Roman" w:cs="Times New Roman"/>
              <w:b/>
              <w:sz w:val="28"/>
              <w:szCs w:val="20"/>
            </w:rPr>
            <w:t xml:space="preserve">, </w:t>
          </w:r>
          <w:r>
            <w:rPr>
              <w:rFonts w:ascii="Times New Roman" w:hAnsi="Times New Roman" w:cs="Times New Roman"/>
              <w:b/>
              <w:sz w:val="28"/>
              <w:szCs w:val="20"/>
            </w:rPr>
            <w:t>United Kingdom,</w:t>
          </w:r>
          <w:r w:rsidR="0013270C" w:rsidRPr="00785D74">
            <w:rPr>
              <w:rFonts w:ascii="Times New Roman" w:hAnsi="Times New Roman" w:cs="Times New Roman"/>
              <w:b/>
              <w:sz w:val="28"/>
              <w:szCs w:val="20"/>
            </w:rPr>
            <w:t xml:space="preserve"> </w:t>
          </w:r>
          <w:r>
            <w:rPr>
              <w:rFonts w:ascii="Times New Roman" w:hAnsi="Times New Roman" w:cs="Times New Roman"/>
              <w:b/>
              <w:sz w:val="28"/>
              <w:szCs w:val="20"/>
            </w:rPr>
            <w:t>16</w:t>
          </w:r>
          <w:r w:rsidR="009B722A" w:rsidRPr="009B722A">
            <w:rPr>
              <w:rFonts w:ascii="Times New Roman" w:hAnsi="Times New Roman" w:cs="Times New Roman"/>
              <w:b/>
              <w:sz w:val="28"/>
              <w:szCs w:val="20"/>
            </w:rPr>
            <w:t>-</w:t>
          </w:r>
          <w:r>
            <w:rPr>
              <w:rFonts w:ascii="Times New Roman" w:hAnsi="Times New Roman" w:cs="Times New Roman"/>
              <w:b/>
              <w:sz w:val="28"/>
              <w:szCs w:val="20"/>
            </w:rPr>
            <w:t>18</w:t>
          </w:r>
          <w:r w:rsidR="009B722A" w:rsidRPr="009B722A">
            <w:rPr>
              <w:rFonts w:ascii="Times New Roman" w:hAnsi="Times New Roman" w:cs="Times New Roman"/>
              <w:b/>
              <w:sz w:val="28"/>
              <w:szCs w:val="20"/>
            </w:rPr>
            <w:t xml:space="preserve"> </w:t>
          </w:r>
          <w:r>
            <w:rPr>
              <w:rFonts w:ascii="Times New Roman" w:hAnsi="Times New Roman" w:cs="Times New Roman"/>
              <w:b/>
              <w:sz w:val="28"/>
              <w:szCs w:val="20"/>
            </w:rPr>
            <w:t>September</w:t>
          </w:r>
          <w:r w:rsidR="009B722A">
            <w:rPr>
              <w:rFonts w:ascii="Times New Roman" w:hAnsi="Times New Roman" w:cs="Times New Roman"/>
              <w:b/>
              <w:sz w:val="28"/>
              <w:szCs w:val="20"/>
            </w:rPr>
            <w:t xml:space="preserve"> </w:t>
          </w:r>
          <w:r w:rsidR="00C60717">
            <w:rPr>
              <w:rFonts w:ascii="Times New Roman" w:hAnsi="Times New Roman" w:cs="Times New Roman"/>
              <w:b/>
              <w:sz w:val="28"/>
              <w:szCs w:val="20"/>
            </w:rPr>
            <w:t>201</w:t>
          </w:r>
          <w:r w:rsidR="005F0C8B">
            <w:rPr>
              <w:rFonts w:ascii="Times New Roman" w:hAnsi="Times New Roman" w:cs="Times New Roman"/>
              <w:b/>
              <w:sz w:val="28"/>
              <w:szCs w:val="20"/>
            </w:rPr>
            <w:t>9</w:t>
          </w:r>
        </w:p>
        <w:p w:rsidR="0013270C" w:rsidRPr="00BA350D" w:rsidRDefault="0013270C" w:rsidP="000353FD">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0353FD" w:rsidRPr="000353FD">
            <w:rPr>
              <w:rFonts w:ascii="Times New Roman" w:hAnsi="Times New Roman" w:cs="Times New Roman"/>
              <w:sz w:val="28"/>
              <w:szCs w:val="20"/>
            </w:rPr>
            <w:t>Mark Oberfield</w:t>
          </w:r>
        </w:p>
      </w:tc>
      <w:tc>
        <w:tcPr>
          <w:tcW w:w="3851" w:type="dxa"/>
        </w:tcPr>
        <w:p w:rsidR="00BA350D" w:rsidRPr="00830A5E" w:rsidRDefault="008C3506" w:rsidP="002D5221">
          <w:pPr>
            <w:shd w:val="solid" w:color="FFFFFF" w:fill="FFFFFF"/>
            <w:spacing w:line="240" w:lineRule="atLeast"/>
            <w:rPr>
              <w:rFonts w:ascii="Times New Roman" w:hAnsi="Times New Roman" w:cs="Times New Roman"/>
              <w:sz w:val="28"/>
              <w:szCs w:val="20"/>
              <w:lang w:val="it-IT" w:eastAsia="zh-CN"/>
            </w:rPr>
          </w:pPr>
          <w:r>
            <w:rPr>
              <w:rFonts w:ascii="Times New Roman" w:hAnsi="Times New Roman" w:cs="Times New Roman"/>
              <w:b/>
              <w:bCs/>
              <w:sz w:val="28"/>
              <w:szCs w:val="20"/>
              <w:lang w:val="it-IT" w:eastAsia="zh-CN"/>
            </w:rPr>
            <w:t>TT-AvXML-8</w:t>
          </w:r>
          <w:r w:rsidR="0013270C" w:rsidRPr="00830A5E">
            <w:rPr>
              <w:rFonts w:ascii="Times New Roman" w:hAnsi="Times New Roman" w:cs="Times New Roman"/>
              <w:b/>
              <w:bCs/>
              <w:sz w:val="28"/>
              <w:szCs w:val="20"/>
              <w:lang w:val="it-IT" w:eastAsia="zh-CN"/>
            </w:rPr>
            <w:br/>
          </w:r>
          <w:r w:rsidR="00F8649F" w:rsidRPr="00830A5E">
            <w:rPr>
              <w:rFonts w:ascii="Times New Roman" w:hAnsi="Times New Roman" w:cs="Times New Roman"/>
              <w:b/>
              <w:bCs/>
              <w:sz w:val="28"/>
              <w:szCs w:val="20"/>
              <w:lang w:val="it-IT" w:eastAsia="zh-CN"/>
            </w:rPr>
            <w:t xml:space="preserve">Agenda Item </w:t>
          </w:r>
          <w:r w:rsidR="002D5221">
            <w:rPr>
              <w:rFonts w:ascii="Times New Roman" w:hAnsi="Times New Roman" w:cs="Times New Roman"/>
              <w:b/>
              <w:bCs/>
              <w:sz w:val="28"/>
              <w:szCs w:val="20"/>
              <w:lang w:val="it-IT" w:eastAsia="zh-CN"/>
            </w:rPr>
            <w:t>2(i)(a)</w:t>
          </w:r>
        </w:p>
      </w:tc>
    </w:tr>
    <w:tr w:rsidR="00BA350D" w:rsidRPr="00812884" w:rsidTr="000353FD">
      <w:trPr>
        <w:cantSplit/>
        <w:trHeight w:val="81"/>
      </w:trPr>
      <w:tc>
        <w:tcPr>
          <w:tcW w:w="6228" w:type="dxa"/>
          <w:gridSpan w:val="2"/>
          <w:vMerge/>
        </w:tcPr>
        <w:p w:rsidR="00BA350D" w:rsidRPr="00830A5E" w:rsidRDefault="00BA350D" w:rsidP="00E54B05">
          <w:pPr>
            <w:shd w:val="solid" w:color="FFFFFF" w:fill="FFFFFF"/>
            <w:spacing w:after="240"/>
            <w:ind w:left="1134" w:hanging="1134"/>
            <w:rPr>
              <w:rFonts w:ascii="Verdana" w:hAnsi="Verdana" w:cs="Verdana"/>
              <w:sz w:val="20"/>
              <w:szCs w:val="20"/>
              <w:lang w:val="it-IT"/>
            </w:rPr>
          </w:pPr>
        </w:p>
      </w:tc>
      <w:tc>
        <w:tcPr>
          <w:tcW w:w="3851" w:type="dxa"/>
        </w:tcPr>
        <w:p w:rsidR="0013270C" w:rsidRPr="0013270C" w:rsidRDefault="002D5221" w:rsidP="000353FD">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6</w:t>
          </w:r>
          <w:r w:rsidR="000353FD">
            <w:rPr>
              <w:rFonts w:ascii="Times New Roman" w:hAnsi="Times New Roman" w:cs="Times New Roman"/>
              <w:b/>
              <w:bCs/>
              <w:sz w:val="28"/>
              <w:szCs w:val="20"/>
              <w:lang w:eastAsia="zh-CN"/>
            </w:rPr>
            <w:t xml:space="preserve"> September</w:t>
          </w:r>
          <w:r w:rsidR="00BA350D" w:rsidRPr="0013270C">
            <w:rPr>
              <w:rFonts w:ascii="Times New Roman" w:hAnsi="Times New Roman" w:cs="Times New Roman"/>
              <w:b/>
              <w:bCs/>
              <w:sz w:val="28"/>
              <w:szCs w:val="20"/>
              <w:lang w:eastAsia="zh-CN"/>
            </w:rPr>
            <w:t xml:space="preserve"> 201</w:t>
          </w:r>
          <w:r w:rsidR="005F0C8B">
            <w:rPr>
              <w:rFonts w:ascii="Times New Roman" w:hAnsi="Times New Roman" w:cs="Times New Roman"/>
              <w:b/>
              <w:bCs/>
              <w:sz w:val="28"/>
              <w:szCs w:val="20"/>
              <w:lang w:eastAsia="zh-CN"/>
            </w:rPr>
            <w:t>9</w:t>
          </w:r>
        </w:p>
      </w:tc>
    </w:tr>
  </w:tbl>
  <w:p w:rsidR="00BA350D" w:rsidRDefault="00BA35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28E24E8"/>
    <w:multiLevelType w:val="hybridMultilevel"/>
    <w:tmpl w:val="28DE18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A50D6A"/>
    <w:multiLevelType w:val="hybridMultilevel"/>
    <w:tmpl w:val="1BBA2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AD5A0B"/>
    <w:multiLevelType w:val="hybridMultilevel"/>
    <w:tmpl w:val="952409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F953A2B"/>
    <w:multiLevelType w:val="hybridMultilevel"/>
    <w:tmpl w:val="3D08E2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5"/>
  </w:num>
  <w:num w:numId="4">
    <w:abstractNumId w:val="2"/>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2049"/>
  </w:hdrShapeDefaults>
  <w:footnotePr>
    <w:numFmt w:val="chicago"/>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364"/>
    <w:rsid w:val="00033F38"/>
    <w:rsid w:val="000353FD"/>
    <w:rsid w:val="00045612"/>
    <w:rsid w:val="00070B9C"/>
    <w:rsid w:val="00083022"/>
    <w:rsid w:val="000C013F"/>
    <w:rsid w:val="000E62F7"/>
    <w:rsid w:val="0013270C"/>
    <w:rsid w:val="00153364"/>
    <w:rsid w:val="0017462A"/>
    <w:rsid w:val="00185F97"/>
    <w:rsid w:val="001A7EB8"/>
    <w:rsid w:val="001D4328"/>
    <w:rsid w:val="00237545"/>
    <w:rsid w:val="00240CCF"/>
    <w:rsid w:val="00267B72"/>
    <w:rsid w:val="00286444"/>
    <w:rsid w:val="002C6688"/>
    <w:rsid w:val="002D3DE4"/>
    <w:rsid w:val="002D5221"/>
    <w:rsid w:val="002E17E4"/>
    <w:rsid w:val="00302A95"/>
    <w:rsid w:val="00366F81"/>
    <w:rsid w:val="00382768"/>
    <w:rsid w:val="00393854"/>
    <w:rsid w:val="0040180E"/>
    <w:rsid w:val="00412940"/>
    <w:rsid w:val="004257E3"/>
    <w:rsid w:val="00456F30"/>
    <w:rsid w:val="004C3967"/>
    <w:rsid w:val="004C627B"/>
    <w:rsid w:val="004F0D82"/>
    <w:rsid w:val="00500C7D"/>
    <w:rsid w:val="005028A0"/>
    <w:rsid w:val="00511FE7"/>
    <w:rsid w:val="005202E0"/>
    <w:rsid w:val="00583CD3"/>
    <w:rsid w:val="005F0C8B"/>
    <w:rsid w:val="0067003E"/>
    <w:rsid w:val="00670A15"/>
    <w:rsid w:val="006924AF"/>
    <w:rsid w:val="006B2F0A"/>
    <w:rsid w:val="006D173A"/>
    <w:rsid w:val="006D1F97"/>
    <w:rsid w:val="00711EBB"/>
    <w:rsid w:val="007673D4"/>
    <w:rsid w:val="00770ADC"/>
    <w:rsid w:val="00782AAF"/>
    <w:rsid w:val="00785D74"/>
    <w:rsid w:val="00792C42"/>
    <w:rsid w:val="007F6ED1"/>
    <w:rsid w:val="00830A5E"/>
    <w:rsid w:val="00831332"/>
    <w:rsid w:val="00842B50"/>
    <w:rsid w:val="00862000"/>
    <w:rsid w:val="008C157E"/>
    <w:rsid w:val="008C3506"/>
    <w:rsid w:val="009146EC"/>
    <w:rsid w:val="0094789B"/>
    <w:rsid w:val="00975FFB"/>
    <w:rsid w:val="009B722A"/>
    <w:rsid w:val="009C3DE0"/>
    <w:rsid w:val="009D716E"/>
    <w:rsid w:val="00A24105"/>
    <w:rsid w:val="00A25CFC"/>
    <w:rsid w:val="00A27A48"/>
    <w:rsid w:val="00A77A51"/>
    <w:rsid w:val="00B36904"/>
    <w:rsid w:val="00B439DE"/>
    <w:rsid w:val="00BA350D"/>
    <w:rsid w:val="00BB77C2"/>
    <w:rsid w:val="00BD3E1B"/>
    <w:rsid w:val="00C01F59"/>
    <w:rsid w:val="00C105FD"/>
    <w:rsid w:val="00C22704"/>
    <w:rsid w:val="00C5333A"/>
    <w:rsid w:val="00C60717"/>
    <w:rsid w:val="00C62602"/>
    <w:rsid w:val="00CB6D6D"/>
    <w:rsid w:val="00CE32C0"/>
    <w:rsid w:val="00CF1170"/>
    <w:rsid w:val="00CF7953"/>
    <w:rsid w:val="00D55749"/>
    <w:rsid w:val="00DA2A9E"/>
    <w:rsid w:val="00DB4CD3"/>
    <w:rsid w:val="00DE45A1"/>
    <w:rsid w:val="00E212B8"/>
    <w:rsid w:val="00E527A8"/>
    <w:rsid w:val="00E54B05"/>
    <w:rsid w:val="00E565EB"/>
    <w:rsid w:val="00E60424"/>
    <w:rsid w:val="00E70182"/>
    <w:rsid w:val="00E877D4"/>
    <w:rsid w:val="00E924CD"/>
    <w:rsid w:val="00ED0EB7"/>
    <w:rsid w:val="00F2252C"/>
    <w:rsid w:val="00F4093C"/>
    <w:rsid w:val="00F8649F"/>
    <w:rsid w:val="00FC227C"/>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333018"/>
  <w15:docId w15:val="{508044C4-0603-48CD-BE94-61709249C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Caption">
    <w:name w:val="caption"/>
    <w:basedOn w:val="Normal"/>
    <w:next w:val="Normal"/>
    <w:uiPriority w:val="35"/>
    <w:unhideWhenUsed/>
    <w:qFormat/>
    <w:rsid w:val="00E527A8"/>
    <w:pPr>
      <w:spacing w:line="240" w:lineRule="auto"/>
    </w:pPr>
    <w:rPr>
      <w:i/>
      <w:iCs/>
      <w:color w:val="1F497D" w:themeColor="text2"/>
      <w:sz w:val="18"/>
      <w:szCs w:val="18"/>
    </w:rPr>
  </w:style>
  <w:style w:type="table" w:styleId="TableGrid">
    <w:name w:val="Table Grid"/>
    <w:basedOn w:val="TableNormal"/>
    <w:uiPriority w:val="59"/>
    <w:rsid w:val="00E527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66F81"/>
    <w:rPr>
      <w:color w:val="0000FF" w:themeColor="hyperlink"/>
      <w:u w:val="single"/>
    </w:rPr>
  </w:style>
  <w:style w:type="character" w:styleId="FollowedHyperlink">
    <w:name w:val="FollowedHyperlink"/>
    <w:basedOn w:val="DefaultParagraphFont"/>
    <w:uiPriority w:val="99"/>
    <w:semiHidden/>
    <w:unhideWhenUsed/>
    <w:rsid w:val="006D173A"/>
    <w:rPr>
      <w:color w:val="800080" w:themeColor="followedHyperlink"/>
      <w:u w:val="single"/>
    </w:rPr>
  </w:style>
  <w:style w:type="paragraph" w:styleId="EndnoteText">
    <w:name w:val="endnote text"/>
    <w:basedOn w:val="Normal"/>
    <w:link w:val="EndnoteTextChar"/>
    <w:uiPriority w:val="99"/>
    <w:semiHidden/>
    <w:unhideWhenUsed/>
    <w:rsid w:val="00033F3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33F38"/>
    <w:rPr>
      <w:sz w:val="20"/>
      <w:szCs w:val="20"/>
    </w:rPr>
  </w:style>
  <w:style w:type="character" w:styleId="EndnoteReference">
    <w:name w:val="endnote reference"/>
    <w:basedOn w:val="DefaultParagraphFont"/>
    <w:uiPriority w:val="99"/>
    <w:semiHidden/>
    <w:unhideWhenUsed/>
    <w:rsid w:val="00033F38"/>
    <w:rPr>
      <w:vertAlign w:val="superscript"/>
    </w:rPr>
  </w:style>
  <w:style w:type="paragraph" w:styleId="FootnoteText">
    <w:name w:val="footnote text"/>
    <w:basedOn w:val="Normal"/>
    <w:link w:val="FootnoteTextChar"/>
    <w:uiPriority w:val="99"/>
    <w:semiHidden/>
    <w:unhideWhenUsed/>
    <w:rsid w:val="00782AA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82AAF"/>
    <w:rPr>
      <w:sz w:val="20"/>
      <w:szCs w:val="20"/>
    </w:rPr>
  </w:style>
  <w:style w:type="paragraph" w:styleId="BalloonText">
    <w:name w:val="Balloon Text"/>
    <w:basedOn w:val="Normal"/>
    <w:link w:val="BalloonTextChar"/>
    <w:uiPriority w:val="99"/>
    <w:semiHidden/>
    <w:unhideWhenUsed/>
    <w:rsid w:val="000353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53F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40329">
      <w:bodyDiv w:val="1"/>
      <w:marLeft w:val="0"/>
      <w:marRight w:val="0"/>
      <w:marTop w:val="0"/>
      <w:marBottom w:val="0"/>
      <w:divBdr>
        <w:top w:val="none" w:sz="0" w:space="0" w:color="auto"/>
        <w:left w:val="none" w:sz="0" w:space="0" w:color="auto"/>
        <w:bottom w:val="none" w:sz="0" w:space="0" w:color="auto"/>
        <w:right w:val="none" w:sz="0" w:space="0" w:color="auto"/>
      </w:divBdr>
    </w:div>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804006675">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1869678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ws.weather.gov/schemas/iwxxm-us/3.0" TargetMode="External"/><Relationship Id="rId18" Type="http://schemas.openxmlformats.org/officeDocument/2006/relationships/hyperlink" Target="https://oxygenxml.com/xml_editor.html" TargetMode="External"/><Relationship Id="rId3" Type="http://schemas.openxmlformats.org/officeDocument/2006/relationships/styles" Target="styles.xml"/><Relationship Id="rId21" Type="http://schemas.openxmlformats.org/officeDocument/2006/relationships/hyperlink" Target="https://nws.weather.gov/schemas/iwxxm-us/3.0"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altova.com/xmlspy-xml-edito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parxsystems.com" TargetMode="External"/><Relationship Id="rId20" Type="http://schemas.openxmlformats.org/officeDocument/2006/relationships/hyperlink" Target="https://wiswiki.wmo.int/tiki-index.php?page=IWXXM-3.0--XML-extended-cont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eader" Target="header2.xml"/><Relationship Id="rId10" Type="http://schemas.openxmlformats.org/officeDocument/2006/relationships/hyperlink" Target="https://codes.wmo.int/" TargetMode="External"/><Relationship Id="rId19" Type="http://schemas.openxmlformats.org/officeDocument/2006/relationships/hyperlink" Target="https://epimorphics.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w3schools.com/xml/default.asp"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oberfield\Downloads\TT-AvXML-2.X.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ECCDAD-F4DF-4BBE-8655-A6FE51C26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TT-AvXML-2.X.dotx</Template>
  <TotalTime>719</TotalTime>
  <Pages>8</Pages>
  <Words>1488</Words>
  <Characters>8483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TT-AvXML-8</vt:lpstr>
    </vt:vector>
  </TitlesOfParts>
  <Company>WMO</Company>
  <LinksUpToDate>false</LinksUpToDate>
  <CharactersWithSpaces>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TT-AvXML-8</dc:title>
  <dc:subject>Agenda Item xx</dc:subject>
  <dc:creator>Mark Oberfield</dc:creator>
  <cp:keywords/>
  <dc:description/>
  <cp:lastModifiedBy>Mark Oberfield</cp:lastModifiedBy>
  <cp:revision>8</cp:revision>
  <cp:lastPrinted>2019-09-03T12:21:00Z</cp:lastPrinted>
  <dcterms:created xsi:type="dcterms:W3CDTF">2019-08-16T17:23:00Z</dcterms:created>
  <dcterms:modified xsi:type="dcterms:W3CDTF">2019-09-06T12:50:00Z</dcterms:modified>
</cp:coreProperties>
</file>