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49F" w:rsidRDefault="00BF7428" w:rsidP="00F8649F">
      <w:pPr>
        <w:pStyle w:val="Heading1"/>
      </w:pPr>
      <w:r w:rsidRPr="00BF7428">
        <w:t>Impact analysis on proposed changes to IWXXM</w:t>
      </w:r>
    </w:p>
    <w:p w:rsidR="00F8649F" w:rsidRDefault="006A0C1A" w:rsidP="00F8649F">
      <w:pPr>
        <w:pStyle w:val="Heading2"/>
      </w:pPr>
      <w:r>
        <w:t>Introduction</w:t>
      </w:r>
    </w:p>
    <w:p w:rsidR="009E4FB3" w:rsidRDefault="009D298B"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During </w:t>
      </w:r>
      <w:proofErr w:type="gramStart"/>
      <w:r>
        <w:rPr>
          <w:rFonts w:ascii="Times New Roman" w:hAnsi="Times New Roman" w:cs="Times New Roman"/>
          <w:sz w:val="24"/>
          <w:szCs w:val="24"/>
        </w:rPr>
        <w:t>WG-MIE/5</w:t>
      </w:r>
      <w:proofErr w:type="gramEnd"/>
      <w:r>
        <w:rPr>
          <w:rFonts w:ascii="Times New Roman" w:hAnsi="Times New Roman" w:cs="Times New Roman"/>
          <w:sz w:val="24"/>
          <w:szCs w:val="24"/>
        </w:rPr>
        <w:t xml:space="preserve"> the IWXXM development process was discussed.  IWXXM forms part of the ICAO and WMO regulatory processes and is subjected to the governance procedures associated with </w:t>
      </w:r>
      <w:proofErr w:type="gramStart"/>
      <w:r>
        <w:rPr>
          <w:rFonts w:ascii="Times New Roman" w:hAnsi="Times New Roman" w:cs="Times New Roman"/>
          <w:sz w:val="24"/>
          <w:szCs w:val="24"/>
        </w:rPr>
        <w:t>these which</w:t>
      </w:r>
      <w:proofErr w:type="gramEnd"/>
      <w:r>
        <w:rPr>
          <w:rFonts w:ascii="Times New Roman" w:hAnsi="Times New Roman" w:cs="Times New Roman"/>
          <w:sz w:val="24"/>
          <w:szCs w:val="24"/>
        </w:rPr>
        <w:t xml:space="preserve"> could take a long time.  Therefore knowing </w:t>
      </w:r>
      <w:r w:rsidR="00076EA1">
        <w:rPr>
          <w:rFonts w:ascii="Times New Roman" w:hAnsi="Times New Roman" w:cs="Times New Roman"/>
          <w:sz w:val="24"/>
          <w:szCs w:val="24"/>
        </w:rPr>
        <w:t>the</w:t>
      </w:r>
      <w:r>
        <w:rPr>
          <w:rFonts w:ascii="Times New Roman" w:hAnsi="Times New Roman" w:cs="Times New Roman"/>
          <w:sz w:val="24"/>
          <w:szCs w:val="24"/>
        </w:rPr>
        <w:t xml:space="preserve"> requirements well in advance is essential to plan for the release of major</w:t>
      </w:r>
      <w:r w:rsidR="002E10E3">
        <w:rPr>
          <w:rFonts w:ascii="Times New Roman" w:hAnsi="Times New Roman" w:cs="Times New Roman"/>
          <w:sz w:val="24"/>
          <w:szCs w:val="24"/>
        </w:rPr>
        <w:t>/</w:t>
      </w:r>
      <w:r>
        <w:rPr>
          <w:rFonts w:ascii="Times New Roman" w:hAnsi="Times New Roman" w:cs="Times New Roman"/>
          <w:sz w:val="24"/>
          <w:szCs w:val="24"/>
        </w:rPr>
        <w:t xml:space="preserve">minor </w:t>
      </w:r>
      <w:r w:rsidR="002E10E3">
        <w:rPr>
          <w:rFonts w:ascii="Times New Roman" w:hAnsi="Times New Roman" w:cs="Times New Roman"/>
          <w:sz w:val="24"/>
          <w:szCs w:val="24"/>
        </w:rPr>
        <w:t xml:space="preserve">changes </w:t>
      </w:r>
      <w:r>
        <w:rPr>
          <w:rFonts w:ascii="Times New Roman" w:hAnsi="Times New Roman" w:cs="Times New Roman"/>
          <w:sz w:val="24"/>
          <w:szCs w:val="24"/>
        </w:rPr>
        <w:t>or patch</w:t>
      </w:r>
      <w:r w:rsidR="002E10E3">
        <w:rPr>
          <w:rFonts w:ascii="Times New Roman" w:hAnsi="Times New Roman" w:cs="Times New Roman"/>
          <w:sz w:val="24"/>
          <w:szCs w:val="24"/>
        </w:rPr>
        <w:t>es to IWXXM</w:t>
      </w:r>
      <w:r w:rsidR="0015638F">
        <w:rPr>
          <w:rFonts w:ascii="Times New Roman" w:hAnsi="Times New Roman" w:cs="Times New Roman"/>
          <w:sz w:val="24"/>
          <w:szCs w:val="24"/>
        </w:rPr>
        <w:t xml:space="preserve">, and </w:t>
      </w:r>
      <w:r w:rsidR="002E10E3">
        <w:rPr>
          <w:rFonts w:ascii="Times New Roman" w:hAnsi="Times New Roman" w:cs="Times New Roman"/>
          <w:sz w:val="24"/>
          <w:szCs w:val="24"/>
        </w:rPr>
        <w:t>is important to all</w:t>
      </w:r>
      <w:r w:rsidR="003946C7">
        <w:rPr>
          <w:rFonts w:ascii="Times New Roman" w:hAnsi="Times New Roman" w:cs="Times New Roman"/>
          <w:sz w:val="24"/>
          <w:szCs w:val="24"/>
        </w:rPr>
        <w:t xml:space="preserve"> </w:t>
      </w:r>
      <w:r w:rsidR="002E10E3">
        <w:rPr>
          <w:rFonts w:ascii="Times New Roman" w:hAnsi="Times New Roman" w:cs="Times New Roman"/>
          <w:sz w:val="24"/>
          <w:szCs w:val="24"/>
        </w:rPr>
        <w:t>involving in the implementation and use of IWXXM</w:t>
      </w:r>
      <w:r w:rsidR="0015638F">
        <w:rPr>
          <w:rFonts w:ascii="Times New Roman" w:hAnsi="Times New Roman" w:cs="Times New Roman"/>
          <w:sz w:val="24"/>
          <w:szCs w:val="24"/>
        </w:rPr>
        <w:t>.</w:t>
      </w:r>
    </w:p>
    <w:p w:rsidR="0015638F" w:rsidRDefault="0015638F" w:rsidP="0015638F">
      <w:pPr>
        <w:pStyle w:val="ListParagraph"/>
        <w:ind w:left="360"/>
        <w:rPr>
          <w:rFonts w:ascii="Times New Roman" w:hAnsi="Times New Roman" w:cs="Times New Roman"/>
          <w:sz w:val="24"/>
          <w:szCs w:val="24"/>
        </w:rPr>
      </w:pPr>
    </w:p>
    <w:p w:rsidR="0015638F" w:rsidRDefault="0021662D"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Concerns </w:t>
      </w:r>
      <w:proofErr w:type="gramStart"/>
      <w:r>
        <w:rPr>
          <w:rFonts w:ascii="Times New Roman" w:hAnsi="Times New Roman" w:cs="Times New Roman"/>
          <w:sz w:val="24"/>
          <w:szCs w:val="24"/>
        </w:rPr>
        <w:t>were raised</w:t>
      </w:r>
      <w:proofErr w:type="gramEnd"/>
      <w:r>
        <w:rPr>
          <w:rFonts w:ascii="Times New Roman" w:hAnsi="Times New Roman" w:cs="Times New Roman"/>
          <w:sz w:val="24"/>
          <w:szCs w:val="24"/>
        </w:rPr>
        <w:t xml:space="preserve"> at WG-MIE/5</w:t>
      </w:r>
      <w:r w:rsidR="00076EA1">
        <w:rPr>
          <w:rFonts w:ascii="Times New Roman" w:hAnsi="Times New Roman" w:cs="Times New Roman"/>
          <w:sz w:val="24"/>
          <w:szCs w:val="24"/>
        </w:rPr>
        <w:t xml:space="preserve"> on the fact that t</w:t>
      </w:r>
      <w:r>
        <w:rPr>
          <w:rFonts w:ascii="Times New Roman" w:hAnsi="Times New Roman" w:cs="Times New Roman"/>
          <w:sz w:val="24"/>
          <w:szCs w:val="24"/>
        </w:rPr>
        <w:t>he</w:t>
      </w:r>
      <w:r w:rsidR="00076EA1">
        <w:rPr>
          <w:rFonts w:ascii="Times New Roman" w:hAnsi="Times New Roman" w:cs="Times New Roman"/>
          <w:sz w:val="24"/>
          <w:szCs w:val="24"/>
        </w:rPr>
        <w:t xml:space="preserve"> requirements</w:t>
      </w:r>
      <w:r>
        <w:rPr>
          <w:rFonts w:ascii="Times New Roman" w:hAnsi="Times New Roman" w:cs="Times New Roman"/>
          <w:sz w:val="24"/>
          <w:szCs w:val="24"/>
        </w:rPr>
        <w:t xml:space="preserve"> would </w:t>
      </w:r>
      <w:r w:rsidR="00076EA1">
        <w:rPr>
          <w:rFonts w:ascii="Times New Roman" w:hAnsi="Times New Roman" w:cs="Times New Roman"/>
          <w:sz w:val="24"/>
          <w:szCs w:val="24"/>
        </w:rPr>
        <w:t xml:space="preserve">normally </w:t>
      </w:r>
      <w:r>
        <w:rPr>
          <w:rFonts w:ascii="Times New Roman" w:hAnsi="Times New Roman" w:cs="Times New Roman"/>
          <w:sz w:val="24"/>
          <w:szCs w:val="24"/>
        </w:rPr>
        <w:t xml:space="preserve">be brought up for the broader community (e.g. ICAO Air Navigation Commission (ANC)) to consider at about </w:t>
      </w:r>
      <w:r w:rsidR="00B022EA">
        <w:rPr>
          <w:rFonts w:ascii="Times New Roman" w:hAnsi="Times New Roman" w:cs="Times New Roman"/>
          <w:sz w:val="24"/>
          <w:szCs w:val="24"/>
        </w:rPr>
        <w:t>18 months</w:t>
      </w:r>
      <w:r>
        <w:rPr>
          <w:rFonts w:ascii="Times New Roman" w:hAnsi="Times New Roman" w:cs="Times New Roman"/>
          <w:sz w:val="24"/>
          <w:szCs w:val="24"/>
        </w:rPr>
        <w:t xml:space="preserve"> before the </w:t>
      </w:r>
      <w:r w:rsidR="00076EA1">
        <w:rPr>
          <w:rFonts w:ascii="Times New Roman" w:hAnsi="Times New Roman" w:cs="Times New Roman"/>
          <w:sz w:val="24"/>
          <w:szCs w:val="24"/>
        </w:rPr>
        <w:t>effective date</w:t>
      </w:r>
      <w:r>
        <w:rPr>
          <w:rFonts w:ascii="Times New Roman" w:hAnsi="Times New Roman" w:cs="Times New Roman"/>
          <w:sz w:val="24"/>
          <w:szCs w:val="24"/>
        </w:rPr>
        <w:t xml:space="preserve"> and the decision would come at about </w:t>
      </w:r>
      <w:r w:rsidR="00B022EA">
        <w:rPr>
          <w:rFonts w:ascii="Times New Roman" w:hAnsi="Times New Roman" w:cs="Times New Roman"/>
          <w:sz w:val="24"/>
          <w:szCs w:val="24"/>
        </w:rPr>
        <w:t>12</w:t>
      </w:r>
      <w:r>
        <w:rPr>
          <w:rFonts w:ascii="Times New Roman" w:hAnsi="Times New Roman" w:cs="Times New Roman"/>
          <w:sz w:val="24"/>
          <w:szCs w:val="24"/>
        </w:rPr>
        <w:t xml:space="preserve"> months </w:t>
      </w:r>
      <w:r w:rsidR="00076EA1">
        <w:rPr>
          <w:rFonts w:ascii="Times New Roman" w:hAnsi="Times New Roman" w:cs="Times New Roman"/>
          <w:sz w:val="24"/>
          <w:szCs w:val="24"/>
        </w:rPr>
        <w:t>later</w:t>
      </w:r>
      <w:r>
        <w:rPr>
          <w:rFonts w:ascii="Times New Roman" w:hAnsi="Times New Roman" w:cs="Times New Roman"/>
          <w:sz w:val="24"/>
          <w:szCs w:val="24"/>
        </w:rPr>
        <w:t xml:space="preserve">.  Air Navigation Service (ANS) providers had already indicated that for significant IWXXM changes they </w:t>
      </w:r>
      <w:r w:rsidR="00076EA1">
        <w:rPr>
          <w:rFonts w:ascii="Times New Roman" w:hAnsi="Times New Roman" w:cs="Times New Roman"/>
          <w:sz w:val="24"/>
          <w:szCs w:val="24"/>
        </w:rPr>
        <w:t xml:space="preserve">would </w:t>
      </w:r>
      <w:r>
        <w:rPr>
          <w:rFonts w:ascii="Times New Roman" w:hAnsi="Times New Roman" w:cs="Times New Roman"/>
          <w:sz w:val="24"/>
          <w:szCs w:val="24"/>
        </w:rPr>
        <w:t>normally need one to two years’ time to budget/plan, implement and put the change/new requirements into operation, and the existing arrangements are clearly not optimal.</w:t>
      </w:r>
    </w:p>
    <w:p w:rsidR="0021662D" w:rsidRPr="0021662D" w:rsidRDefault="0021662D" w:rsidP="0021662D">
      <w:pPr>
        <w:pStyle w:val="ListParagraph"/>
        <w:rPr>
          <w:rFonts w:ascii="Times New Roman" w:hAnsi="Times New Roman" w:cs="Times New Roman"/>
          <w:sz w:val="24"/>
          <w:szCs w:val="24"/>
        </w:rPr>
      </w:pPr>
    </w:p>
    <w:p w:rsidR="0021662D" w:rsidRDefault="0021662D"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were four ideas raised at WG-MIE/5 to improve the change management processes for IWXXM, namely:</w:t>
      </w:r>
    </w:p>
    <w:p w:rsidR="0021662D" w:rsidRPr="0021662D" w:rsidRDefault="0021662D" w:rsidP="0021662D">
      <w:pPr>
        <w:pStyle w:val="ListParagraph"/>
        <w:numPr>
          <w:ilvl w:val="0"/>
          <w:numId w:val="6"/>
        </w:numPr>
        <w:rPr>
          <w:rFonts w:ascii="Times New Roman" w:hAnsi="Times New Roman" w:cs="Times New Roman"/>
          <w:sz w:val="24"/>
          <w:szCs w:val="24"/>
        </w:rPr>
      </w:pPr>
      <w:r w:rsidRPr="0021662D">
        <w:rPr>
          <w:rFonts w:ascii="Times New Roman" w:hAnsi="Times New Roman" w:cs="Times New Roman"/>
          <w:sz w:val="24"/>
          <w:szCs w:val="24"/>
        </w:rPr>
        <w:t>Raise the possibility of changes to Annex 3 that requires an update to IWXXM as early as possible.</w:t>
      </w:r>
    </w:p>
    <w:p w:rsidR="0021662D" w:rsidRPr="0021662D" w:rsidRDefault="0021662D" w:rsidP="0021662D">
      <w:pPr>
        <w:pStyle w:val="ListParagraph"/>
        <w:numPr>
          <w:ilvl w:val="0"/>
          <w:numId w:val="6"/>
        </w:numPr>
        <w:rPr>
          <w:rFonts w:ascii="Times New Roman" w:hAnsi="Times New Roman" w:cs="Times New Roman"/>
          <w:sz w:val="24"/>
          <w:szCs w:val="24"/>
        </w:rPr>
      </w:pPr>
      <w:r w:rsidRPr="0021662D">
        <w:rPr>
          <w:rFonts w:ascii="Times New Roman" w:hAnsi="Times New Roman" w:cs="Times New Roman"/>
          <w:sz w:val="24"/>
          <w:szCs w:val="24"/>
        </w:rPr>
        <w:t>Invite the WMO TT-</w:t>
      </w:r>
      <w:proofErr w:type="spellStart"/>
      <w:r w:rsidRPr="0021662D">
        <w:rPr>
          <w:rFonts w:ascii="Times New Roman" w:hAnsi="Times New Roman" w:cs="Times New Roman"/>
          <w:sz w:val="24"/>
          <w:szCs w:val="24"/>
        </w:rPr>
        <w:t>AvXML</w:t>
      </w:r>
      <w:proofErr w:type="spellEnd"/>
      <w:r w:rsidRPr="0021662D">
        <w:rPr>
          <w:rFonts w:ascii="Times New Roman" w:hAnsi="Times New Roman" w:cs="Times New Roman"/>
          <w:sz w:val="24"/>
          <w:szCs w:val="24"/>
        </w:rPr>
        <w:t>, as early as possible, to review the possible impact to IWXXM and advise the expected available time for the revised schemas, considering the frequency of IWXXM releases with breaking changes and complexity of the changes.</w:t>
      </w:r>
    </w:p>
    <w:p w:rsidR="0021662D" w:rsidRPr="0021662D" w:rsidRDefault="0021662D" w:rsidP="0021662D">
      <w:pPr>
        <w:pStyle w:val="ListParagraph"/>
        <w:numPr>
          <w:ilvl w:val="0"/>
          <w:numId w:val="6"/>
        </w:numPr>
        <w:rPr>
          <w:rFonts w:ascii="Times New Roman" w:hAnsi="Times New Roman" w:cs="Times New Roman"/>
          <w:sz w:val="24"/>
          <w:szCs w:val="24"/>
        </w:rPr>
      </w:pPr>
      <w:r w:rsidRPr="0021662D">
        <w:rPr>
          <w:rFonts w:ascii="Times New Roman" w:hAnsi="Times New Roman" w:cs="Times New Roman"/>
          <w:sz w:val="24"/>
          <w:szCs w:val="24"/>
        </w:rPr>
        <w:t>Encourage the TT-</w:t>
      </w:r>
      <w:proofErr w:type="spellStart"/>
      <w:r w:rsidRPr="0021662D">
        <w:rPr>
          <w:rFonts w:ascii="Times New Roman" w:hAnsi="Times New Roman" w:cs="Times New Roman"/>
          <w:sz w:val="24"/>
          <w:szCs w:val="24"/>
        </w:rPr>
        <w:t>AvXML</w:t>
      </w:r>
      <w:proofErr w:type="spellEnd"/>
      <w:r w:rsidRPr="0021662D">
        <w:rPr>
          <w:rFonts w:ascii="Times New Roman" w:hAnsi="Times New Roman" w:cs="Times New Roman"/>
          <w:sz w:val="24"/>
          <w:szCs w:val="24"/>
        </w:rPr>
        <w:t xml:space="preserve"> to file possible/expected/confirmed changes to IWXXM in a roadmap, in consultation with those who requested the changes and communicate electronically (i.e. via the web) to inform stakeholders.</w:t>
      </w:r>
    </w:p>
    <w:p w:rsidR="0021662D" w:rsidRDefault="0021662D" w:rsidP="0021662D">
      <w:pPr>
        <w:pStyle w:val="ListParagraph"/>
        <w:numPr>
          <w:ilvl w:val="0"/>
          <w:numId w:val="6"/>
        </w:numPr>
        <w:rPr>
          <w:rFonts w:ascii="Times New Roman" w:hAnsi="Times New Roman" w:cs="Times New Roman"/>
          <w:sz w:val="24"/>
          <w:szCs w:val="24"/>
        </w:rPr>
      </w:pPr>
      <w:r w:rsidRPr="0021662D">
        <w:rPr>
          <w:rFonts w:ascii="Times New Roman" w:hAnsi="Times New Roman" w:cs="Times New Roman"/>
          <w:sz w:val="24"/>
          <w:szCs w:val="24"/>
        </w:rPr>
        <w:lastRenderedPageBreak/>
        <w:t>Prepare draft changes to IWXXM in association with the proposed changes to Annex 3 for consideration by ICAO WGs, METP and the Air Navigation Commission (ANC), especially after the cessation of TAC.</w:t>
      </w:r>
    </w:p>
    <w:p w:rsidR="0021647C" w:rsidRDefault="0021647C" w:rsidP="0021647C">
      <w:pPr>
        <w:pStyle w:val="ListParagraph"/>
        <w:ind w:left="360"/>
        <w:rPr>
          <w:rFonts w:ascii="Times New Roman" w:hAnsi="Times New Roman" w:cs="Times New Roman"/>
          <w:sz w:val="24"/>
          <w:szCs w:val="24"/>
        </w:rPr>
      </w:pPr>
    </w:p>
    <w:p w:rsidR="0021647C" w:rsidRDefault="0021647C"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WG-MIE agreed to the following decision and action:</w:t>
      </w:r>
    </w:p>
    <w:p w:rsidR="00250769" w:rsidRPr="00250769" w:rsidRDefault="00250769" w:rsidP="00250769">
      <w:pPr>
        <w:ind w:left="720"/>
        <w:contextualSpacing/>
        <w:rPr>
          <w:rFonts w:ascii="Times New Roman" w:hAnsi="Times New Roman" w:cs="Times New Roman"/>
          <w:sz w:val="24"/>
          <w:szCs w:val="24"/>
        </w:rPr>
      </w:pPr>
      <w:r w:rsidRPr="00250769">
        <w:rPr>
          <w:rFonts w:ascii="Times New Roman" w:hAnsi="Times New Roman" w:cs="Times New Roman"/>
          <w:b/>
          <w:bCs/>
          <w:sz w:val="24"/>
          <w:szCs w:val="24"/>
        </w:rPr>
        <w:t>Decision MIE/5-11</w:t>
      </w:r>
      <w:r w:rsidRPr="00250769">
        <w:rPr>
          <w:rFonts w:ascii="Times New Roman" w:hAnsi="Times New Roman" w:cs="Times New Roman"/>
          <w:sz w:val="24"/>
          <w:szCs w:val="24"/>
        </w:rPr>
        <w:t xml:space="preserve"> – </w:t>
      </w:r>
      <w:r w:rsidRPr="00250769">
        <w:rPr>
          <w:rFonts w:ascii="Times New Roman" w:hAnsi="Times New Roman" w:cs="Times New Roman"/>
          <w:b/>
          <w:bCs/>
          <w:sz w:val="24"/>
          <w:szCs w:val="24"/>
        </w:rPr>
        <w:t>IWXXM Development Process</w:t>
      </w:r>
    </w:p>
    <w:p w:rsidR="00250769" w:rsidRPr="00250769" w:rsidRDefault="00250769" w:rsidP="00250769">
      <w:pPr>
        <w:ind w:left="720"/>
        <w:contextualSpacing/>
        <w:rPr>
          <w:rFonts w:ascii="Times New Roman" w:hAnsi="Times New Roman" w:cs="Times New Roman"/>
          <w:sz w:val="24"/>
          <w:szCs w:val="24"/>
        </w:rPr>
      </w:pPr>
      <w:r w:rsidRPr="00250769">
        <w:rPr>
          <w:rFonts w:ascii="Times New Roman" w:hAnsi="Times New Roman" w:cs="Times New Roman"/>
          <w:sz w:val="24"/>
          <w:szCs w:val="24"/>
        </w:rPr>
        <w:t>That the WG-MIE endorse the establishment of a change management process.</w:t>
      </w:r>
    </w:p>
    <w:p w:rsidR="00250769" w:rsidRPr="00250769" w:rsidRDefault="00250769" w:rsidP="00250769">
      <w:pPr>
        <w:ind w:left="900"/>
        <w:contextualSpacing/>
        <w:rPr>
          <w:rFonts w:ascii="Times New Roman" w:hAnsi="Times New Roman" w:cs="Times New Roman"/>
          <w:sz w:val="24"/>
          <w:szCs w:val="24"/>
        </w:rPr>
      </w:pPr>
    </w:p>
    <w:p w:rsidR="00250769" w:rsidRPr="00250769" w:rsidRDefault="00250769" w:rsidP="00250769">
      <w:pPr>
        <w:ind w:left="720"/>
        <w:contextualSpacing/>
        <w:rPr>
          <w:rFonts w:ascii="Times New Roman" w:hAnsi="Times New Roman" w:cs="Times New Roman"/>
          <w:sz w:val="24"/>
          <w:szCs w:val="24"/>
        </w:rPr>
      </w:pPr>
      <w:r w:rsidRPr="00250769">
        <w:rPr>
          <w:rFonts w:ascii="Times New Roman" w:hAnsi="Times New Roman" w:cs="Times New Roman"/>
          <w:b/>
          <w:bCs/>
          <w:sz w:val="24"/>
          <w:szCs w:val="24"/>
        </w:rPr>
        <w:t>Action MIE/5-24</w:t>
      </w:r>
      <w:r w:rsidRPr="00250769">
        <w:rPr>
          <w:rFonts w:ascii="Times New Roman" w:hAnsi="Times New Roman" w:cs="Times New Roman"/>
          <w:sz w:val="24"/>
          <w:szCs w:val="24"/>
        </w:rPr>
        <w:t xml:space="preserve"> – </w:t>
      </w:r>
      <w:r w:rsidRPr="00250769">
        <w:rPr>
          <w:rFonts w:ascii="Times New Roman" w:hAnsi="Times New Roman" w:cs="Times New Roman"/>
          <w:b/>
          <w:bCs/>
          <w:sz w:val="24"/>
          <w:szCs w:val="24"/>
        </w:rPr>
        <w:t>IWXXM Development Process</w:t>
      </w:r>
    </w:p>
    <w:p w:rsidR="00250769" w:rsidRPr="00250769" w:rsidRDefault="00250769" w:rsidP="00250769">
      <w:pPr>
        <w:ind w:left="720"/>
        <w:contextualSpacing/>
        <w:rPr>
          <w:rFonts w:ascii="Times New Roman" w:hAnsi="Times New Roman" w:cs="Times New Roman"/>
          <w:sz w:val="24"/>
          <w:szCs w:val="24"/>
        </w:rPr>
      </w:pPr>
      <w:r w:rsidRPr="00250769">
        <w:rPr>
          <w:rFonts w:ascii="Times New Roman" w:hAnsi="Times New Roman" w:cs="Times New Roman"/>
          <w:sz w:val="24"/>
          <w:szCs w:val="24"/>
        </w:rPr>
        <w:t>That the WG-MIE review best practices for change management and develop a charter for consideration by the Meteorology Panel to ensure an open and transparent global management of the IWXXM schema and governance in accordance to SWIM principles.</w:t>
      </w:r>
    </w:p>
    <w:p w:rsidR="00F8649F" w:rsidRDefault="006A0C1A"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paper describes the </w:t>
      </w:r>
      <w:r w:rsidR="00B939AC">
        <w:rPr>
          <w:rFonts w:ascii="Times New Roman" w:hAnsi="Times New Roman" w:cs="Times New Roman"/>
          <w:sz w:val="24"/>
          <w:szCs w:val="24"/>
        </w:rPr>
        <w:t xml:space="preserve">impact analysis conducted on the </w:t>
      </w:r>
      <w:r w:rsidR="00EE4052">
        <w:rPr>
          <w:rFonts w:ascii="Times New Roman" w:hAnsi="Times New Roman" w:cs="Times New Roman"/>
          <w:sz w:val="24"/>
          <w:szCs w:val="24"/>
        </w:rPr>
        <w:t xml:space="preserve">change/new </w:t>
      </w:r>
      <w:r w:rsidR="00B939AC">
        <w:rPr>
          <w:rFonts w:ascii="Times New Roman" w:hAnsi="Times New Roman" w:cs="Times New Roman"/>
          <w:sz w:val="24"/>
          <w:szCs w:val="24"/>
        </w:rPr>
        <w:t xml:space="preserve">requirements mentioned in the proposed Amendment 79 to ICAO Annex 3 with a view to formulate a systematic approach to the </w:t>
      </w:r>
      <w:r w:rsidR="00252F3D">
        <w:rPr>
          <w:rFonts w:ascii="Times New Roman" w:hAnsi="Times New Roman" w:cs="Times New Roman"/>
          <w:sz w:val="24"/>
          <w:szCs w:val="24"/>
        </w:rPr>
        <w:t>handling of requirements</w:t>
      </w:r>
      <w:r>
        <w:rPr>
          <w:rFonts w:ascii="Times New Roman" w:hAnsi="Times New Roman" w:cs="Times New Roman"/>
          <w:sz w:val="24"/>
          <w:szCs w:val="24"/>
        </w:rPr>
        <w:t>.</w:t>
      </w:r>
    </w:p>
    <w:p w:rsidR="00F8649F" w:rsidRPr="00F8649F" w:rsidRDefault="006844A1" w:rsidP="00F8649F">
      <w:pPr>
        <w:pStyle w:val="Heading2"/>
      </w:pPr>
      <w:r>
        <w:t xml:space="preserve">The </w:t>
      </w:r>
      <w:r w:rsidR="00960CBE">
        <w:t>impact analysis</w:t>
      </w:r>
    </w:p>
    <w:p w:rsidR="00F8649F" w:rsidRDefault="005141D5"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 impact analysis </w:t>
      </w:r>
      <w:r>
        <w:rPr>
          <w:rFonts w:ascii="Times New Roman" w:hAnsi="Times New Roman" w:cs="Times New Roman"/>
          <w:sz w:val="24"/>
          <w:szCs w:val="24"/>
          <w:vertAlign w:val="superscript"/>
        </w:rPr>
        <w:t>[1]</w:t>
      </w:r>
      <w:r>
        <w:rPr>
          <w:rFonts w:ascii="Times New Roman" w:hAnsi="Times New Roman" w:cs="Times New Roman"/>
          <w:sz w:val="24"/>
          <w:szCs w:val="24"/>
        </w:rPr>
        <w:t xml:space="preserve"> was conducted </w:t>
      </w:r>
      <w:proofErr w:type="gramStart"/>
      <w:r w:rsidR="00C5246E">
        <w:rPr>
          <w:rFonts w:ascii="Times New Roman" w:hAnsi="Times New Roman" w:cs="Times New Roman"/>
          <w:sz w:val="24"/>
          <w:szCs w:val="24"/>
        </w:rPr>
        <w:t>making reference</w:t>
      </w:r>
      <w:proofErr w:type="gramEnd"/>
      <w:r w:rsidR="00C5246E">
        <w:rPr>
          <w:rFonts w:ascii="Times New Roman" w:hAnsi="Times New Roman" w:cs="Times New Roman"/>
          <w:sz w:val="24"/>
          <w:szCs w:val="24"/>
        </w:rPr>
        <w:t xml:space="preserve"> to</w:t>
      </w:r>
      <w:r>
        <w:rPr>
          <w:rFonts w:ascii="Times New Roman" w:hAnsi="Times New Roman" w:cs="Times New Roman"/>
          <w:sz w:val="24"/>
          <w:szCs w:val="24"/>
        </w:rPr>
        <w:t xml:space="preserve"> the proposed Amendment 79 to ICAO Annex 3 distributed to collect feedbacks from stakeholders</w:t>
      </w:r>
      <w:r w:rsidR="00F743CD">
        <w:rPr>
          <w:rFonts w:ascii="Times New Roman" w:hAnsi="Times New Roman" w:cs="Times New Roman"/>
          <w:sz w:val="24"/>
          <w:szCs w:val="24"/>
        </w:rPr>
        <w:t xml:space="preserve">.  Each of the change/addition that may affect IWXXM was accessed and the degree of change of IWXXM necessary, based on the version policy </w:t>
      </w:r>
      <w:r w:rsidR="00F743CD">
        <w:rPr>
          <w:rFonts w:ascii="Times New Roman" w:hAnsi="Times New Roman" w:cs="Times New Roman"/>
          <w:sz w:val="24"/>
          <w:szCs w:val="24"/>
          <w:vertAlign w:val="superscript"/>
        </w:rPr>
        <w:t>[</w:t>
      </w:r>
      <w:r w:rsidR="00F743CD">
        <w:rPr>
          <w:rFonts w:ascii="Times New Roman" w:hAnsi="Times New Roman" w:cs="Times New Roman"/>
          <w:sz w:val="24"/>
          <w:szCs w:val="24"/>
          <w:vertAlign w:val="superscript"/>
        </w:rPr>
        <w:t>2</w:t>
      </w:r>
      <w:r w:rsidR="00F743CD">
        <w:rPr>
          <w:rFonts w:ascii="Times New Roman" w:hAnsi="Times New Roman" w:cs="Times New Roman"/>
          <w:sz w:val="24"/>
          <w:szCs w:val="24"/>
          <w:vertAlign w:val="superscript"/>
        </w:rPr>
        <w:t>]</w:t>
      </w:r>
      <w:r w:rsidR="00091479">
        <w:rPr>
          <w:rFonts w:ascii="Times New Roman" w:hAnsi="Times New Roman" w:cs="Times New Roman"/>
          <w:sz w:val="24"/>
          <w:szCs w:val="24"/>
        </w:rPr>
        <w:t xml:space="preserve"> </w:t>
      </w:r>
      <w:proofErr w:type="gramStart"/>
      <w:r w:rsidR="00091479">
        <w:rPr>
          <w:rFonts w:ascii="Times New Roman" w:hAnsi="Times New Roman" w:cs="Times New Roman"/>
          <w:sz w:val="24"/>
          <w:szCs w:val="24"/>
        </w:rPr>
        <w:t>adopted,</w:t>
      </w:r>
      <w:proofErr w:type="gramEnd"/>
      <w:r w:rsidR="00091479">
        <w:rPr>
          <w:rFonts w:ascii="Times New Roman" w:hAnsi="Times New Roman" w:cs="Times New Roman"/>
          <w:sz w:val="24"/>
          <w:szCs w:val="24"/>
        </w:rPr>
        <w:t xml:space="preserve"> was documented.  The following is a sample output of the analysis:</w:t>
      </w:r>
    </w:p>
    <w:p w:rsidR="00091479" w:rsidRPr="00091479" w:rsidRDefault="00433FAA" w:rsidP="00433FAA">
      <w:pPr>
        <w:jc w:val="center"/>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extent cx="3853543" cy="33763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8549" cy="3398288"/>
                    </a:xfrm>
                    <a:prstGeom prst="rect">
                      <a:avLst/>
                    </a:prstGeom>
                    <a:noFill/>
                    <a:ln>
                      <a:noFill/>
                    </a:ln>
                  </pic:spPr>
                </pic:pic>
              </a:graphicData>
            </a:graphic>
          </wp:inline>
        </w:drawing>
      </w:r>
    </w:p>
    <w:p w:rsidR="006844A1" w:rsidRDefault="006844A1" w:rsidP="006844A1">
      <w:pPr>
        <w:pStyle w:val="ListParagraph"/>
        <w:ind w:left="360"/>
        <w:rPr>
          <w:rFonts w:ascii="Times New Roman" w:hAnsi="Times New Roman" w:cs="Times New Roman"/>
          <w:sz w:val="24"/>
          <w:szCs w:val="24"/>
        </w:rPr>
      </w:pPr>
    </w:p>
    <w:p w:rsidR="00140A43" w:rsidRDefault="00433FAA" w:rsidP="00140A4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And finally the necessary changes to the existing reports in IWXXM will be summarized:</w:t>
      </w:r>
    </w:p>
    <w:p w:rsidR="002D4AD3" w:rsidRDefault="002D4AD3" w:rsidP="002D4AD3">
      <w:pPr>
        <w:pStyle w:val="ListParagraph"/>
        <w:ind w:left="360"/>
        <w:jc w:val="center"/>
        <w:rPr>
          <w:rFonts w:ascii="Times New Roman" w:hAnsi="Times New Roman" w:cs="Times New Roman"/>
          <w:sz w:val="24"/>
          <w:szCs w:val="24"/>
        </w:rPr>
      </w:pPr>
    </w:p>
    <w:p w:rsidR="002D4AD3" w:rsidRDefault="002D4AD3" w:rsidP="002D4AD3">
      <w:pPr>
        <w:pStyle w:val="ListParagraph"/>
        <w:ind w:left="360"/>
        <w:jc w:val="center"/>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14:anchorId="6262698F" wp14:editId="74788510">
            <wp:extent cx="4199910" cy="18940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6301" cy="1901416"/>
                    </a:xfrm>
                    <a:prstGeom prst="rect">
                      <a:avLst/>
                    </a:prstGeom>
                    <a:noFill/>
                    <a:ln>
                      <a:noFill/>
                    </a:ln>
                  </pic:spPr>
                </pic:pic>
              </a:graphicData>
            </a:graphic>
          </wp:inline>
        </w:drawing>
      </w:r>
    </w:p>
    <w:p w:rsidR="00E663B7" w:rsidRPr="00F8649F" w:rsidRDefault="00140A43" w:rsidP="00E663B7">
      <w:pPr>
        <w:pStyle w:val="Heading2"/>
      </w:pPr>
      <w:r>
        <w:t>Conclusion</w:t>
      </w:r>
    </w:p>
    <w:p w:rsidR="00E663B7" w:rsidRDefault="0034034F" w:rsidP="00E663B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intention of the impact analysis is to give an idea to those who propose the change/addition the degree and effort required to modify IWXXM to meet the new requirements.  It will also serve as the basis for negotiation whether the change, if it is a significant one, should be pushed out now or grouped together with other changes </w:t>
      </w:r>
      <w:proofErr w:type="gramStart"/>
      <w:r>
        <w:rPr>
          <w:rFonts w:ascii="Times New Roman" w:hAnsi="Times New Roman" w:cs="Times New Roman"/>
          <w:sz w:val="24"/>
          <w:szCs w:val="24"/>
        </w:rPr>
        <w:t>to better manage</w:t>
      </w:r>
      <w:proofErr w:type="gramEnd"/>
      <w:r>
        <w:rPr>
          <w:rFonts w:ascii="Times New Roman" w:hAnsi="Times New Roman" w:cs="Times New Roman"/>
          <w:sz w:val="24"/>
          <w:szCs w:val="24"/>
        </w:rPr>
        <w:t xml:space="preserve"> the resources required by 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the implementers, the end users and their expectations. </w:t>
      </w:r>
    </w:p>
    <w:p w:rsidR="00140A43" w:rsidRDefault="00140A43" w:rsidP="00140A43">
      <w:pPr>
        <w:pStyle w:val="Heading2"/>
        <w:numPr>
          <w:ilvl w:val="0"/>
          <w:numId w:val="2"/>
        </w:numPr>
      </w:pPr>
      <w:r>
        <w:t>References</w:t>
      </w:r>
    </w:p>
    <w:p w:rsidR="00140A43" w:rsidRDefault="00140A43" w:rsidP="00140A43">
      <w:pPr>
        <w:pStyle w:val="ListParagraph"/>
        <w:ind w:left="360"/>
        <w:rPr>
          <w:rFonts w:ascii="Times New Roman" w:hAnsi="Times New Roman" w:cs="Times New Roman"/>
          <w:sz w:val="24"/>
          <w:szCs w:val="24"/>
        </w:rPr>
      </w:pPr>
      <w:r w:rsidRPr="00140A43">
        <w:rPr>
          <w:rFonts w:ascii="Times New Roman" w:hAnsi="Times New Roman" w:cs="Times New Roman"/>
          <w:sz w:val="24"/>
          <w:szCs w:val="24"/>
        </w:rPr>
        <w:t xml:space="preserve">[1] </w:t>
      </w:r>
      <w:r w:rsidR="009E4FB3">
        <w:rPr>
          <w:rFonts w:ascii="Times New Roman" w:hAnsi="Times New Roman" w:cs="Times New Roman"/>
          <w:sz w:val="24"/>
          <w:szCs w:val="24"/>
        </w:rPr>
        <w:t>Impact analysis of the proposed Amendment 79 to ICAO Annex 3</w:t>
      </w:r>
      <w:r w:rsidRPr="00140A43">
        <w:rPr>
          <w:rFonts w:ascii="Times New Roman" w:hAnsi="Times New Roman" w:cs="Times New Roman"/>
          <w:sz w:val="24"/>
          <w:szCs w:val="24"/>
        </w:rPr>
        <w:t xml:space="preserve"> (</w:t>
      </w:r>
      <w:r w:rsidR="009E4FB3" w:rsidRPr="009E4FB3">
        <w:rPr>
          <w:rFonts w:ascii="Times New Roman" w:hAnsi="Times New Roman" w:cs="Times New Roman"/>
          <w:sz w:val="24"/>
          <w:szCs w:val="24"/>
        </w:rPr>
        <w:t>https://github.com/wmo-im/iwxxm/wiki/IA-2019_01</w:t>
      </w:r>
      <w:r w:rsidRPr="00140A43">
        <w:rPr>
          <w:rFonts w:ascii="Times New Roman" w:hAnsi="Times New Roman" w:cs="Times New Roman"/>
          <w:sz w:val="24"/>
          <w:szCs w:val="24"/>
        </w:rPr>
        <w:t>)</w:t>
      </w:r>
    </w:p>
    <w:p w:rsidR="00F743CD" w:rsidRPr="00140A43" w:rsidRDefault="00F743CD" w:rsidP="00140A43">
      <w:pPr>
        <w:pStyle w:val="ListParagraph"/>
        <w:ind w:left="360"/>
        <w:rPr>
          <w:rFonts w:ascii="Times New Roman" w:hAnsi="Times New Roman" w:cs="Times New Roman"/>
          <w:sz w:val="24"/>
          <w:szCs w:val="24"/>
        </w:rPr>
      </w:pPr>
      <w:r>
        <w:rPr>
          <w:rFonts w:ascii="Times New Roman" w:hAnsi="Times New Roman" w:cs="Times New Roman"/>
          <w:sz w:val="24"/>
          <w:szCs w:val="24"/>
        </w:rPr>
        <w:t>[2</w:t>
      </w:r>
      <w:r w:rsidRPr="00F743CD">
        <w:rPr>
          <w:rFonts w:ascii="Times New Roman" w:hAnsi="Times New Roman" w:cs="Times New Roman"/>
          <w:sz w:val="24"/>
          <w:szCs w:val="24"/>
        </w:rPr>
        <w:t xml:space="preserve">] </w:t>
      </w:r>
      <w:r>
        <w:rPr>
          <w:rFonts w:ascii="Times New Roman" w:hAnsi="Times New Roman" w:cs="Times New Roman"/>
          <w:sz w:val="24"/>
          <w:szCs w:val="24"/>
        </w:rPr>
        <w:t>Version policy adopted by IWXXM</w:t>
      </w:r>
      <w:r w:rsidRPr="00F743CD">
        <w:rPr>
          <w:rFonts w:ascii="Times New Roman" w:hAnsi="Times New Roman" w:cs="Times New Roman"/>
          <w:sz w:val="24"/>
          <w:szCs w:val="24"/>
        </w:rPr>
        <w:t xml:space="preserve"> (https://github.com/wmo-im/iwxxm/wiki/Common-approaches-accross-exchange-models)</w:t>
      </w:r>
    </w:p>
    <w:p w:rsidR="00A25CFC" w:rsidRDefault="00A25CFC" w:rsidP="00A25CFC">
      <w:pPr>
        <w:pStyle w:val="Heading2"/>
      </w:pPr>
      <w:r>
        <w:t xml:space="preserve">Recommended Text </w:t>
      </w:r>
    </w:p>
    <w:p w:rsidR="00A25CFC" w:rsidRPr="00A25CFC" w:rsidRDefault="00E71AD1" w:rsidP="00A25CFC">
      <w:p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discussed the approach of analyzing change/new requirements on IWXXM and will adopt the methodology [include the agreed methodologies here] in conducting the impact analysis when necessary.  A paper describing the methodology, the workflow of the team and expected response time will be prepared for WG-MIE’s discussion and consideration.</w:t>
      </w:r>
    </w:p>
    <w:p w:rsidR="00E71AD1" w:rsidRDefault="00E71AD1" w:rsidP="00F8649F">
      <w:pPr>
        <w:jc w:val="cente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DC1" w:rsidRDefault="00041DC1" w:rsidP="00BA350D">
      <w:pPr>
        <w:spacing w:after="0" w:line="240" w:lineRule="auto"/>
      </w:pPr>
      <w:r>
        <w:separator/>
      </w:r>
    </w:p>
  </w:endnote>
  <w:endnote w:type="continuationSeparator" w:id="0">
    <w:p w:rsidR="00041DC1" w:rsidRDefault="00041DC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DC1" w:rsidRDefault="00041DC1" w:rsidP="00BA350D">
      <w:pPr>
        <w:spacing w:after="0" w:line="240" w:lineRule="auto"/>
      </w:pPr>
      <w:r>
        <w:separator/>
      </w:r>
    </w:p>
  </w:footnote>
  <w:footnote w:type="continuationSeparator" w:id="0">
    <w:p w:rsidR="00041DC1" w:rsidRDefault="00041DC1"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C1A" w:rsidRDefault="006A0C1A">
    <w:pPr>
      <w:pStyle w:val="Header"/>
      <w:jc w:val="center"/>
    </w:pPr>
    <w:r>
      <w:t>Agenda Item</w:t>
    </w:r>
    <w:r w:rsidRPr="006844A1">
      <w:t xml:space="preserve">. </w:t>
    </w:r>
    <w:r w:rsidR="006844A1" w:rsidRPr="006844A1">
      <w:t>2</w:t>
    </w:r>
    <w:r w:rsidR="006844A1">
      <w:t>(ii</w:t>
    </w:r>
    <w:proofErr w:type="gramStart"/>
    <w:r w:rsidR="006844A1">
      <w:t>)(</w:t>
    </w:r>
    <w:proofErr w:type="gramEnd"/>
    <w:r w:rsidR="006844A1">
      <w:t>d)</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71AD1">
          <w:rPr>
            <w:noProof/>
          </w:rPr>
          <w:t>3</w:t>
        </w:r>
        <w:r>
          <w:rPr>
            <w:noProof/>
          </w:rPr>
          <w:fldChar w:fldCharType="end"/>
        </w:r>
        <w:r>
          <w:rPr>
            <w:noProof/>
          </w:rPr>
          <w:t>)</w:t>
        </w:r>
      </w:sdtContent>
    </w:sdt>
  </w:p>
  <w:p w:rsidR="006A0C1A" w:rsidRDefault="006A0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A0C1A" w:rsidRPr="00812884" w:rsidTr="00BA350D">
      <w:trPr>
        <w:cantSplit/>
        <w:trHeight w:val="1438"/>
      </w:trPr>
      <w:tc>
        <w:tcPr>
          <w:tcW w:w="4548" w:type="dxa"/>
          <w:vAlign w:val="center"/>
        </w:tcPr>
        <w:p w:rsidR="006A0C1A" w:rsidRPr="00683FE2" w:rsidRDefault="006A0C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6A0C1A" w:rsidRPr="00812884" w:rsidRDefault="006A0C1A" w:rsidP="006A0C1A">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5pt;height:56.1pt">
                <v:imagedata r:id="rId1" o:title=""/>
              </v:shape>
              <o:OLEObject Type="Embed" ProgID="PBrush" ShapeID="_x0000_i1025" DrawAspect="Content" ObjectID="_1629276850" r:id="rId2"/>
            </w:object>
          </w:r>
        </w:p>
      </w:tc>
    </w:tr>
    <w:tr w:rsidR="006A0C1A" w:rsidRPr="00812884" w:rsidTr="00BA350D">
      <w:trPr>
        <w:cantSplit/>
      </w:trPr>
      <w:tc>
        <w:tcPr>
          <w:tcW w:w="6228" w:type="dxa"/>
          <w:gridSpan w:val="2"/>
          <w:tcBorders>
            <w:top w:val="single" w:sz="12" w:space="0" w:color="auto"/>
          </w:tcBorders>
        </w:tcPr>
        <w:p w:rsidR="006A0C1A" w:rsidRPr="00812884" w:rsidRDefault="006A0C1A" w:rsidP="006A0C1A">
          <w:pPr>
            <w:shd w:val="solid" w:color="FFFFFF" w:fill="FFFFFF"/>
            <w:spacing w:after="48"/>
            <w:rPr>
              <w:rFonts w:ascii="Verdana" w:hAnsi="Verdana" w:cs="Verdana"/>
            </w:rPr>
          </w:pPr>
        </w:p>
      </w:tc>
      <w:tc>
        <w:tcPr>
          <w:tcW w:w="3851" w:type="dxa"/>
          <w:tcBorders>
            <w:top w:val="single" w:sz="12" w:space="0" w:color="auto"/>
          </w:tcBorders>
        </w:tcPr>
        <w:p w:rsidR="006A0C1A" w:rsidRPr="00812884" w:rsidRDefault="006A0C1A" w:rsidP="006A0C1A">
          <w:pPr>
            <w:shd w:val="solid" w:color="FFFFFF" w:fill="FFFFFF"/>
            <w:spacing w:after="48" w:line="240" w:lineRule="atLeast"/>
          </w:pPr>
        </w:p>
      </w:tc>
    </w:tr>
    <w:tr w:rsidR="006A0C1A" w:rsidRPr="00830A5E" w:rsidTr="00BA350D">
      <w:trPr>
        <w:cantSplit/>
        <w:trHeight w:val="312"/>
      </w:trPr>
      <w:tc>
        <w:tcPr>
          <w:tcW w:w="6228" w:type="dxa"/>
          <w:gridSpan w:val="2"/>
          <w:vMerge w:val="restart"/>
        </w:tcPr>
        <w:p w:rsidR="006A0C1A" w:rsidRDefault="006A0C1A" w:rsidP="00830A5E">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Task Team on Aviation XML  (TT-</w:t>
          </w:r>
          <w:proofErr w:type="spellStart"/>
          <w:r>
            <w:rPr>
              <w:rFonts w:ascii="Times New Roman" w:hAnsi="Times New Roman" w:cs="Times New Roman"/>
              <w:b/>
              <w:sz w:val="28"/>
              <w:szCs w:val="20"/>
            </w:rPr>
            <w:t>AvXML</w:t>
          </w:r>
          <w:proofErr w:type="spellEnd"/>
          <w:r>
            <w:rPr>
              <w:rFonts w:ascii="Times New Roman" w:hAnsi="Times New Roman" w:cs="Times New Roman"/>
              <w:b/>
              <w:sz w:val="28"/>
              <w:szCs w:val="20"/>
            </w:rPr>
            <w:t>)</w:t>
          </w:r>
          <w:r>
            <w:rPr>
              <w:rFonts w:ascii="Times New Roman" w:hAnsi="Times New Roman" w:cs="Times New Roman"/>
              <w:b/>
              <w:sz w:val="28"/>
              <w:szCs w:val="20"/>
            </w:rPr>
            <w:br/>
            <w:t>Exeter, United Kingdom,</w:t>
          </w:r>
          <w:r w:rsidRPr="00785D74">
            <w:rPr>
              <w:rFonts w:ascii="Times New Roman" w:hAnsi="Times New Roman" w:cs="Times New Roman"/>
              <w:b/>
              <w:sz w:val="28"/>
              <w:szCs w:val="20"/>
            </w:rPr>
            <w:t xml:space="preserve"> </w:t>
          </w:r>
          <w:r>
            <w:rPr>
              <w:rFonts w:ascii="Times New Roman" w:hAnsi="Times New Roman" w:cs="Times New Roman"/>
              <w:b/>
              <w:sz w:val="28"/>
              <w:szCs w:val="20"/>
            </w:rPr>
            <w:t>16</w:t>
          </w:r>
          <w:r w:rsidRPr="009B722A">
            <w:rPr>
              <w:rFonts w:ascii="Times New Roman" w:hAnsi="Times New Roman" w:cs="Times New Roman"/>
              <w:b/>
              <w:sz w:val="28"/>
              <w:szCs w:val="20"/>
            </w:rPr>
            <w:t>-</w:t>
          </w:r>
          <w:r>
            <w:rPr>
              <w:rFonts w:ascii="Times New Roman" w:hAnsi="Times New Roman" w:cs="Times New Roman"/>
              <w:b/>
              <w:sz w:val="28"/>
              <w:szCs w:val="20"/>
            </w:rPr>
            <w:t>18</w:t>
          </w:r>
          <w:r w:rsidRPr="009B722A">
            <w:rPr>
              <w:rFonts w:ascii="Times New Roman" w:hAnsi="Times New Roman" w:cs="Times New Roman"/>
              <w:b/>
              <w:sz w:val="28"/>
              <w:szCs w:val="20"/>
            </w:rPr>
            <w:t xml:space="preserve"> </w:t>
          </w:r>
          <w:r>
            <w:rPr>
              <w:rFonts w:ascii="Times New Roman" w:hAnsi="Times New Roman" w:cs="Times New Roman"/>
              <w:b/>
              <w:sz w:val="28"/>
              <w:szCs w:val="20"/>
            </w:rPr>
            <w:t>September 2019</w:t>
          </w:r>
        </w:p>
        <w:p w:rsidR="006A0C1A" w:rsidRPr="00BA350D" w:rsidRDefault="006A0C1A" w:rsidP="00E663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B.L. Choy, Hong Kong Observatory</w:t>
          </w:r>
        </w:p>
      </w:tc>
      <w:tc>
        <w:tcPr>
          <w:tcW w:w="3851" w:type="dxa"/>
        </w:tcPr>
        <w:p w:rsidR="006A0C1A" w:rsidRPr="00830A5E" w:rsidRDefault="006A0C1A" w:rsidP="006A0C1A">
          <w:pPr>
            <w:shd w:val="solid" w:color="FFFFFF" w:fill="FFFFFF"/>
            <w:spacing w:line="240" w:lineRule="atLeast"/>
            <w:rPr>
              <w:rFonts w:ascii="Times New Roman" w:hAnsi="Times New Roman" w:cs="Times New Roman"/>
              <w:sz w:val="28"/>
              <w:szCs w:val="20"/>
              <w:lang w:val="it-IT" w:eastAsia="zh-CN"/>
            </w:rPr>
          </w:pPr>
          <w:r>
            <w:rPr>
              <w:rFonts w:ascii="Times New Roman" w:hAnsi="Times New Roman" w:cs="Times New Roman"/>
              <w:b/>
              <w:bCs/>
              <w:sz w:val="28"/>
              <w:szCs w:val="20"/>
              <w:lang w:val="it-IT" w:eastAsia="zh-CN"/>
            </w:rPr>
            <w:t>TT-AvXML-8</w:t>
          </w:r>
          <w:r w:rsidRPr="00830A5E">
            <w:rPr>
              <w:rFonts w:ascii="Times New Roman" w:hAnsi="Times New Roman" w:cs="Times New Roman"/>
              <w:b/>
              <w:bCs/>
              <w:sz w:val="28"/>
              <w:szCs w:val="20"/>
              <w:lang w:val="it-IT" w:eastAsia="zh-CN"/>
            </w:rPr>
            <w:br/>
          </w:r>
          <w:r w:rsidR="00BF7428">
            <w:rPr>
              <w:rFonts w:ascii="Times New Roman" w:hAnsi="Times New Roman" w:cs="Times New Roman"/>
              <w:b/>
              <w:bCs/>
              <w:sz w:val="28"/>
              <w:szCs w:val="20"/>
              <w:lang w:val="it-IT" w:eastAsia="zh-CN"/>
            </w:rPr>
            <w:t>Agenda Item 2(ii)(d</w:t>
          </w:r>
          <w:r>
            <w:rPr>
              <w:rFonts w:ascii="Times New Roman" w:hAnsi="Times New Roman" w:cs="Times New Roman"/>
              <w:b/>
              <w:bCs/>
              <w:sz w:val="28"/>
              <w:szCs w:val="20"/>
              <w:lang w:val="it-IT" w:eastAsia="zh-CN"/>
            </w:rPr>
            <w:t>)</w:t>
          </w:r>
        </w:p>
      </w:tc>
    </w:tr>
    <w:tr w:rsidR="006A0C1A" w:rsidRPr="00812884" w:rsidTr="00BA350D">
      <w:trPr>
        <w:cantSplit/>
        <w:trHeight w:val="81"/>
      </w:trPr>
      <w:tc>
        <w:tcPr>
          <w:tcW w:w="6228" w:type="dxa"/>
          <w:gridSpan w:val="2"/>
          <w:vMerge/>
        </w:tcPr>
        <w:p w:rsidR="006A0C1A" w:rsidRPr="00830A5E" w:rsidRDefault="006A0C1A" w:rsidP="006A0C1A">
          <w:pPr>
            <w:shd w:val="solid" w:color="FFFFFF" w:fill="FFFFFF"/>
            <w:spacing w:after="240"/>
            <w:ind w:left="1134" w:hanging="1134"/>
            <w:rPr>
              <w:rFonts w:ascii="Verdana" w:hAnsi="Verdana" w:cs="Verdana"/>
              <w:sz w:val="20"/>
              <w:szCs w:val="20"/>
              <w:lang w:val="it-IT"/>
            </w:rPr>
          </w:pPr>
        </w:p>
      </w:tc>
      <w:tc>
        <w:tcPr>
          <w:tcW w:w="3851" w:type="dxa"/>
        </w:tcPr>
        <w:p w:rsidR="006A0C1A" w:rsidRPr="0013270C" w:rsidRDefault="006A0C1A"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6 September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6A0C1A" w:rsidRDefault="006A0C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52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A271AB"/>
    <w:multiLevelType w:val="hybridMultilevel"/>
    <w:tmpl w:val="186677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8A7BCC"/>
    <w:multiLevelType w:val="hybridMultilevel"/>
    <w:tmpl w:val="7F3EE584"/>
    <w:lvl w:ilvl="0" w:tplc="4858CA96">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3B7"/>
    <w:rsid w:val="00007CF4"/>
    <w:rsid w:val="00041DC1"/>
    <w:rsid w:val="00076EA1"/>
    <w:rsid w:val="00083ABF"/>
    <w:rsid w:val="00091479"/>
    <w:rsid w:val="000D0B8E"/>
    <w:rsid w:val="000E62F7"/>
    <w:rsid w:val="00126148"/>
    <w:rsid w:val="0013270C"/>
    <w:rsid w:val="00140A43"/>
    <w:rsid w:val="0015638F"/>
    <w:rsid w:val="001A7EB8"/>
    <w:rsid w:val="0021647C"/>
    <w:rsid w:val="0021662D"/>
    <w:rsid w:val="00250769"/>
    <w:rsid w:val="00252F3D"/>
    <w:rsid w:val="002D4AD3"/>
    <w:rsid w:val="002E10E3"/>
    <w:rsid w:val="00302A95"/>
    <w:rsid w:val="0034034F"/>
    <w:rsid w:val="00382768"/>
    <w:rsid w:val="00393854"/>
    <w:rsid w:val="003946C7"/>
    <w:rsid w:val="00433FAA"/>
    <w:rsid w:val="00456F30"/>
    <w:rsid w:val="004C627B"/>
    <w:rsid w:val="00511FE7"/>
    <w:rsid w:val="005141D5"/>
    <w:rsid w:val="005F0C8B"/>
    <w:rsid w:val="0064685B"/>
    <w:rsid w:val="0067003E"/>
    <w:rsid w:val="006844A1"/>
    <w:rsid w:val="006A0C1A"/>
    <w:rsid w:val="00711EBB"/>
    <w:rsid w:val="007713FE"/>
    <w:rsid w:val="00785D74"/>
    <w:rsid w:val="00830A5E"/>
    <w:rsid w:val="008C157E"/>
    <w:rsid w:val="008C3506"/>
    <w:rsid w:val="0094789B"/>
    <w:rsid w:val="00960CBE"/>
    <w:rsid w:val="009B722A"/>
    <w:rsid w:val="009C3DE0"/>
    <w:rsid w:val="009D298B"/>
    <w:rsid w:val="009D716E"/>
    <w:rsid w:val="009E4FB3"/>
    <w:rsid w:val="00A25CFC"/>
    <w:rsid w:val="00A27A48"/>
    <w:rsid w:val="00A35651"/>
    <w:rsid w:val="00B022EA"/>
    <w:rsid w:val="00B36904"/>
    <w:rsid w:val="00B439DE"/>
    <w:rsid w:val="00B939AC"/>
    <w:rsid w:val="00BA350D"/>
    <w:rsid w:val="00BF7428"/>
    <w:rsid w:val="00C5246E"/>
    <w:rsid w:val="00C5333A"/>
    <w:rsid w:val="00C60717"/>
    <w:rsid w:val="00CB6D6D"/>
    <w:rsid w:val="00CF7953"/>
    <w:rsid w:val="00D55749"/>
    <w:rsid w:val="00D967F8"/>
    <w:rsid w:val="00DE45A1"/>
    <w:rsid w:val="00E212B8"/>
    <w:rsid w:val="00E663B7"/>
    <w:rsid w:val="00E71AD1"/>
    <w:rsid w:val="00EE4052"/>
    <w:rsid w:val="00F743CD"/>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91CEA"/>
  <w15:docId w15:val="{98A00BEC-7374-47DE-8522-6EBD5C33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743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AB14~1.CHO\AppData\Local\Temp\TT-AvXML-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69801-8892-4A1B-9EC2-8E2519EF9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TT-AvXML-template.dotx</Template>
  <TotalTime>291</TotalTime>
  <Pages>3</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CHOY BOON LEUNG</cp:lastModifiedBy>
  <cp:revision>28</cp:revision>
  <dcterms:created xsi:type="dcterms:W3CDTF">2019-09-02T06:51:00Z</dcterms:created>
  <dcterms:modified xsi:type="dcterms:W3CDTF">2019-09-06T04:08:00Z</dcterms:modified>
</cp:coreProperties>
</file>