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EDD00E" w14:textId="6DE582E3" w:rsidR="00F8649F" w:rsidRDefault="00E663DE" w:rsidP="00F8649F">
      <w:pPr>
        <w:pStyle w:val="Heading1"/>
      </w:pPr>
      <w:r>
        <w:t>Further development of IWXXM – Other issues</w:t>
      </w:r>
    </w:p>
    <w:p w14:paraId="48536315" w14:textId="77777777" w:rsidR="00F8649F" w:rsidRDefault="006A0C1A" w:rsidP="00F8649F">
      <w:pPr>
        <w:pStyle w:val="Heading2"/>
      </w:pPr>
      <w:r>
        <w:t>Introduction</w:t>
      </w:r>
    </w:p>
    <w:p w14:paraId="420CE6BC" w14:textId="1477CC53" w:rsidR="00F8649F" w:rsidRDefault="006A0C1A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paper describes the issues raised </w:t>
      </w:r>
      <w:r w:rsidR="002F0027">
        <w:rPr>
          <w:rFonts w:ascii="Times New Roman" w:hAnsi="Times New Roman" w:cs="Times New Roman"/>
          <w:sz w:val="24"/>
          <w:szCs w:val="24"/>
        </w:rPr>
        <w:t>which affects the design of</w:t>
      </w:r>
      <w:r>
        <w:rPr>
          <w:rFonts w:ascii="Times New Roman" w:hAnsi="Times New Roman" w:cs="Times New Roman"/>
          <w:sz w:val="24"/>
          <w:szCs w:val="24"/>
        </w:rPr>
        <w:t xml:space="preserve"> IWXXM </w:t>
      </w:r>
      <w:r w:rsidR="002F0027">
        <w:rPr>
          <w:rFonts w:ascii="Times New Roman" w:hAnsi="Times New Roman" w:cs="Times New Roman"/>
          <w:sz w:val="24"/>
          <w:szCs w:val="24"/>
        </w:rPr>
        <w:t>in longer terms and propose resolutions for consideration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3FC866E" w14:textId="77777777" w:rsidR="00F8649F" w:rsidRPr="00F8649F" w:rsidRDefault="00140A43" w:rsidP="00F8649F">
      <w:pPr>
        <w:pStyle w:val="Heading2"/>
      </w:pPr>
      <w:r>
        <w:t>Issues raised and proposed resolution</w:t>
      </w:r>
    </w:p>
    <w:p w14:paraId="09BDCC0F" w14:textId="6EB93E7D" w:rsidR="00F8649F" w:rsidRDefault="00C52FFD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 IWXXM sub-schemas include all the imports they need to facilitate their standalone use</w:t>
      </w:r>
      <w:r w:rsidR="00140A43">
        <w:rPr>
          <w:rFonts w:ascii="Times New Roman" w:hAnsi="Times New Roman" w:cs="Times New Roman"/>
          <w:sz w:val="24"/>
          <w:szCs w:val="24"/>
        </w:rPr>
        <w:t xml:space="preserve"> </w:t>
      </w:r>
      <w:r w:rsidR="00140A43">
        <w:rPr>
          <w:rFonts w:ascii="Times New Roman" w:hAnsi="Times New Roman" w:cs="Times New Roman"/>
          <w:sz w:val="24"/>
          <w:szCs w:val="24"/>
          <w:vertAlign w:val="superscript"/>
        </w:rPr>
        <w:t>[1]</w:t>
      </w:r>
    </w:p>
    <w:p w14:paraId="514A015D" w14:textId="4B0297A0" w:rsidR="00064AC3" w:rsidRDefault="00C52FFD" w:rsidP="00064AC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IWXXM is developed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Sparx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System Enterprise Architect which is a UML modelling and transformation tool</w:t>
      </w:r>
      <w:r w:rsidR="00D22E5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In the UML model, the IWXXM package has a number of sub-packages, each of which represent an IWXXM report type like METAR/SPECI, TAF, etc.  During transformation to GML/XML application, the main package will become the top level schema iwxxm.xsd while the sub-packages will become different sub-schemas like metar_speci.xsd, taf.xsd, etc.  To use an IWXXM feature like </w:t>
      </w:r>
      <w:proofErr w:type="spellStart"/>
      <w:r>
        <w:rPr>
          <w:rFonts w:ascii="Times New Roman" w:hAnsi="Times New Roman" w:cs="Times New Roman"/>
          <w:sz w:val="24"/>
          <w:szCs w:val="24"/>
        </w:rPr>
        <w:t>iwxxm:TAF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one has to import iwxxm.xsd which should subsequently import the sub-schemas and external schemas as necessary.</w:t>
      </w:r>
    </w:p>
    <w:p w14:paraId="1F23232E" w14:textId="77777777" w:rsidR="00904B2B" w:rsidRDefault="00904B2B" w:rsidP="00904B2B">
      <w:pPr>
        <w:pStyle w:val="ListParagraph"/>
        <w:ind w:left="792"/>
        <w:rPr>
          <w:rFonts w:ascii="Times New Roman" w:hAnsi="Times New Roman" w:cs="Times New Roman"/>
          <w:sz w:val="24"/>
          <w:szCs w:val="24"/>
        </w:rPr>
      </w:pPr>
    </w:p>
    <w:p w14:paraId="22095FBF" w14:textId="0FE8E32F" w:rsidR="00904B2B" w:rsidRDefault="00C52FFD" w:rsidP="00064AC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time-to-time, developers will come and ask why a sub-schema has a missing import.  The simple answer is that the sub-schemas are never meant to be use in a standalone way.  GML is using an interesting method to resolve this issue, that each of the sub-schema of GML will import its top level schema gml.xsd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.  This, however, has significant drawbacks including 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 this effectively includes the whole GML package, and (ii) some software importing the schema will got stuck with the import loop.</w:t>
      </w:r>
    </w:p>
    <w:p w14:paraId="5CAAF987" w14:textId="77777777" w:rsidR="00D22E5B" w:rsidRDefault="00D22E5B" w:rsidP="00D22E5B">
      <w:pPr>
        <w:pStyle w:val="ListParagraph"/>
        <w:ind w:left="792"/>
        <w:rPr>
          <w:rFonts w:ascii="Times New Roman" w:hAnsi="Times New Roman" w:cs="Times New Roman"/>
          <w:sz w:val="24"/>
          <w:szCs w:val="24"/>
        </w:rPr>
      </w:pPr>
    </w:p>
    <w:p w14:paraId="26339366" w14:textId="0AF43CC7" w:rsidR="00D22E5B" w:rsidRDefault="00C52FFD" w:rsidP="00064AC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 method is to make each of the existing sub-package a standalone package.  This will make the development work more complex</w:t>
      </w:r>
      <w:r w:rsidR="00904B2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When a system has to deal with multiple report types, there may be redundant imports common to all the report types. </w:t>
      </w:r>
    </w:p>
    <w:p w14:paraId="23AA845A" w14:textId="77777777" w:rsidR="00904B2B" w:rsidRPr="00904B2B" w:rsidRDefault="00904B2B" w:rsidP="00904B2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5FA4316F" w14:textId="37BC0384" w:rsidR="00904B2B" w:rsidRDefault="00C52FFD" w:rsidP="00064AC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view of the possible move to weakly-typed representations, where there will be fewer needs to create specific feature types</w:t>
      </w:r>
      <w:r w:rsidR="009506BA">
        <w:rPr>
          <w:rFonts w:ascii="Times New Roman" w:hAnsi="Times New Roman" w:cs="Times New Roman"/>
          <w:sz w:val="24"/>
          <w:szCs w:val="24"/>
        </w:rPr>
        <w:t xml:space="preserve"> and hence the growth rate of the schema will decrease</w:t>
      </w:r>
      <w:r>
        <w:rPr>
          <w:rFonts w:ascii="Times New Roman" w:hAnsi="Times New Roman" w:cs="Times New Roman"/>
          <w:sz w:val="24"/>
          <w:szCs w:val="24"/>
        </w:rPr>
        <w:t>, it is proposed to keep the status quo</w:t>
      </w:r>
      <w:r w:rsidR="00904B2B">
        <w:rPr>
          <w:rFonts w:ascii="Times New Roman" w:hAnsi="Times New Roman" w:cs="Times New Roman"/>
          <w:sz w:val="24"/>
          <w:szCs w:val="24"/>
        </w:rPr>
        <w:t>.</w:t>
      </w:r>
    </w:p>
    <w:p w14:paraId="390946C4" w14:textId="77777777" w:rsidR="00F4725D" w:rsidRDefault="00F4725D" w:rsidP="00F4725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33ECA612" w14:textId="0D336A5F" w:rsidR="00140A43" w:rsidRDefault="00C958CE" w:rsidP="00140A4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958CE">
        <w:rPr>
          <w:rFonts w:ascii="Times New Roman" w:hAnsi="Times New Roman" w:cs="Times New Roman"/>
          <w:sz w:val="24"/>
          <w:szCs w:val="24"/>
        </w:rPr>
        <w:t>Relaxing the maximum limit of certain features in a report which are mandatory requirements in Annex 3</w:t>
      </w:r>
      <w:r w:rsidR="00140A43">
        <w:rPr>
          <w:rFonts w:ascii="Times New Roman" w:hAnsi="Times New Roman" w:cs="Times New Roman"/>
          <w:sz w:val="24"/>
          <w:szCs w:val="24"/>
        </w:rPr>
        <w:t xml:space="preserve"> </w:t>
      </w:r>
      <w:r w:rsidR="00140A43">
        <w:rPr>
          <w:rFonts w:ascii="Times New Roman" w:hAnsi="Times New Roman" w:cs="Times New Roman"/>
          <w:sz w:val="24"/>
          <w:szCs w:val="24"/>
          <w:vertAlign w:val="superscript"/>
        </w:rPr>
        <w:t>[2]</w:t>
      </w:r>
    </w:p>
    <w:p w14:paraId="18ABC45A" w14:textId="17BBCAB7" w:rsidR="00F4725D" w:rsidRDefault="00B8549F" w:rsidP="00F4725D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8549F">
        <w:rPr>
          <w:rFonts w:ascii="Times New Roman" w:hAnsi="Times New Roman" w:cs="Times New Roman"/>
          <w:sz w:val="24"/>
          <w:szCs w:val="24"/>
        </w:rPr>
        <w:t xml:space="preserve">While most of us considered that the main reason </w:t>
      </w:r>
      <w:r>
        <w:rPr>
          <w:rFonts w:ascii="Times New Roman" w:hAnsi="Times New Roman" w:cs="Times New Roman"/>
          <w:sz w:val="24"/>
          <w:szCs w:val="24"/>
        </w:rPr>
        <w:t>to limit the number of certain features in a report</w:t>
      </w:r>
      <w:r w:rsidRPr="00B8549F">
        <w:rPr>
          <w:rFonts w:ascii="Times New Roman" w:hAnsi="Times New Roman" w:cs="Times New Roman"/>
          <w:sz w:val="24"/>
          <w:szCs w:val="24"/>
        </w:rPr>
        <w:t xml:space="preserve"> is to limit the size of the TAC messages, </w:t>
      </w:r>
      <w:r>
        <w:rPr>
          <w:rFonts w:ascii="Times New Roman" w:hAnsi="Times New Roman" w:cs="Times New Roman"/>
          <w:sz w:val="24"/>
          <w:szCs w:val="24"/>
        </w:rPr>
        <w:t>it is understood that</w:t>
      </w:r>
      <w:r w:rsidRPr="00B8549F">
        <w:rPr>
          <w:rFonts w:ascii="Times New Roman" w:hAnsi="Times New Roman" w:cs="Times New Roman"/>
          <w:sz w:val="24"/>
          <w:szCs w:val="24"/>
        </w:rPr>
        <w:t xml:space="preserve"> ICAO had also mentioned cost (i.e. cost to transmit longer bulletins, and even the cost for preparing bulletins with more content) </w:t>
      </w:r>
      <w:r>
        <w:rPr>
          <w:rFonts w:ascii="Times New Roman" w:hAnsi="Times New Roman" w:cs="Times New Roman"/>
          <w:sz w:val="24"/>
          <w:szCs w:val="24"/>
        </w:rPr>
        <w:t>is another</w:t>
      </w:r>
      <w:r w:rsidRPr="00B8549F">
        <w:rPr>
          <w:rFonts w:ascii="Times New Roman" w:hAnsi="Times New Roman" w:cs="Times New Roman"/>
          <w:sz w:val="24"/>
          <w:szCs w:val="24"/>
        </w:rPr>
        <w:t xml:space="preserve"> factor</w:t>
      </w:r>
      <w:r w:rsidR="0095699B">
        <w:rPr>
          <w:rFonts w:ascii="Times New Roman" w:hAnsi="Times New Roman" w:cs="Times New Roman"/>
          <w:sz w:val="24"/>
          <w:szCs w:val="24"/>
        </w:rPr>
        <w:t>.</w:t>
      </w:r>
    </w:p>
    <w:p w14:paraId="38E4224E" w14:textId="77777777" w:rsidR="00C958CE" w:rsidRDefault="00C958CE" w:rsidP="00C958CE">
      <w:pPr>
        <w:pStyle w:val="ListParagraph"/>
        <w:ind w:left="792"/>
        <w:rPr>
          <w:rFonts w:ascii="Times New Roman" w:hAnsi="Times New Roman" w:cs="Times New Roman"/>
          <w:sz w:val="24"/>
          <w:szCs w:val="24"/>
        </w:rPr>
      </w:pPr>
    </w:p>
    <w:p w14:paraId="437E042E" w14:textId="72AA15F4" w:rsidR="0095699B" w:rsidRDefault="00B8549F" w:rsidP="0095699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B8549F">
        <w:rPr>
          <w:rFonts w:ascii="Times New Roman" w:hAnsi="Times New Roman" w:cs="Times New Roman"/>
          <w:sz w:val="24"/>
          <w:szCs w:val="24"/>
        </w:rPr>
        <w:t>he issue here is that even though we lifted the restrictions</w:t>
      </w:r>
      <w:r>
        <w:rPr>
          <w:rFonts w:ascii="Times New Roman" w:hAnsi="Times New Roman" w:cs="Times New Roman"/>
          <w:sz w:val="24"/>
          <w:szCs w:val="24"/>
        </w:rPr>
        <w:t xml:space="preserve"> in IWXXM</w:t>
      </w:r>
      <w:r w:rsidRPr="00B8549F">
        <w:rPr>
          <w:rFonts w:ascii="Times New Roman" w:hAnsi="Times New Roman" w:cs="Times New Roman"/>
          <w:sz w:val="24"/>
          <w:szCs w:val="24"/>
        </w:rPr>
        <w:t xml:space="preserve">, the existing mandatory requirements in Annex 3 are still there and we still need to prepare Annex 3 compliant reports. Furthermore, if </w:t>
      </w:r>
      <w:r>
        <w:rPr>
          <w:rFonts w:ascii="Times New Roman" w:hAnsi="Times New Roman" w:cs="Times New Roman"/>
          <w:sz w:val="24"/>
          <w:szCs w:val="24"/>
        </w:rPr>
        <w:t>one</w:t>
      </w:r>
      <w:r w:rsidRPr="00B8549F">
        <w:rPr>
          <w:rFonts w:ascii="Times New Roman" w:hAnsi="Times New Roman" w:cs="Times New Roman"/>
          <w:sz w:val="24"/>
          <w:szCs w:val="24"/>
        </w:rPr>
        <w:t xml:space="preserve"> allow people to report more in IWXXM only, then there will be incompatibilities with their TAC counterparts and this is also not desirable during the parallel run period</w:t>
      </w:r>
      <w:r w:rsidR="00A95D09">
        <w:rPr>
          <w:rFonts w:ascii="Times New Roman" w:hAnsi="Times New Roman" w:cs="Times New Roman"/>
          <w:sz w:val="24"/>
          <w:szCs w:val="24"/>
        </w:rPr>
        <w:t>.</w:t>
      </w:r>
    </w:p>
    <w:p w14:paraId="54732BE1" w14:textId="77777777" w:rsidR="00A95D09" w:rsidRDefault="00A95D09" w:rsidP="00A95D09">
      <w:pPr>
        <w:pStyle w:val="ListParagraph"/>
        <w:ind w:left="792"/>
        <w:rPr>
          <w:rFonts w:ascii="Times New Roman" w:hAnsi="Times New Roman" w:cs="Times New Roman"/>
          <w:sz w:val="24"/>
          <w:szCs w:val="24"/>
        </w:rPr>
      </w:pPr>
    </w:p>
    <w:p w14:paraId="61674867" w14:textId="6971EF23" w:rsidR="00A95D09" w:rsidRDefault="00B8549F" w:rsidP="00A95D0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pragmatic way to move forward</w:t>
      </w:r>
      <w:r w:rsidRPr="00B8549F">
        <w:rPr>
          <w:rFonts w:ascii="Times New Roman" w:hAnsi="Times New Roman" w:cs="Times New Roman"/>
          <w:sz w:val="24"/>
          <w:szCs w:val="24"/>
        </w:rPr>
        <w:t xml:space="preserve"> is to remove these restrictions </w:t>
      </w:r>
      <w:r w:rsidR="000F2825">
        <w:rPr>
          <w:rFonts w:ascii="Times New Roman" w:hAnsi="Times New Roman" w:cs="Times New Roman"/>
          <w:sz w:val="24"/>
          <w:szCs w:val="24"/>
        </w:rPr>
        <w:t xml:space="preserve">(see below) </w:t>
      </w:r>
      <w:r w:rsidRPr="00B8549F">
        <w:rPr>
          <w:rFonts w:ascii="Times New Roman" w:hAnsi="Times New Roman" w:cs="Times New Roman"/>
          <w:sz w:val="24"/>
          <w:szCs w:val="24"/>
        </w:rPr>
        <w:t xml:space="preserve">from the schema and rely on the report creators to adhere to the Annex 3 requirements </w:t>
      </w:r>
      <w:r>
        <w:rPr>
          <w:rFonts w:ascii="Times New Roman" w:hAnsi="Times New Roman" w:cs="Times New Roman"/>
          <w:sz w:val="24"/>
          <w:szCs w:val="24"/>
        </w:rPr>
        <w:t>instead of</w:t>
      </w:r>
      <w:r w:rsidRPr="00B8549F">
        <w:rPr>
          <w:rFonts w:ascii="Times New Roman" w:hAnsi="Times New Roman" w:cs="Times New Roman"/>
          <w:sz w:val="24"/>
          <w:szCs w:val="24"/>
        </w:rPr>
        <w:t xml:space="preserve"> the validator. At the same time, we may want to bring to the attention of WG-MIE/6 and METP/5 the need to lift the restrictions from Annex 3 to support future requirements.</w:t>
      </w:r>
    </w:p>
    <w:p w14:paraId="287F70D4" w14:textId="77777777" w:rsidR="000F2825" w:rsidRPr="000F2825" w:rsidRDefault="000F2825" w:rsidP="000F2825">
      <w:pPr>
        <w:numPr>
          <w:ilvl w:val="0"/>
          <w:numId w:val="12"/>
        </w:numPr>
        <w:tabs>
          <w:tab w:val="clear" w:pos="720"/>
        </w:tabs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  <w:lang w:eastAsia="zh-TW"/>
        </w:rPr>
      </w:pPr>
      <w:r w:rsidRPr="000F2825">
        <w:rPr>
          <w:rFonts w:ascii="Times New Roman" w:eastAsia="Times New Roman" w:hAnsi="Times New Roman" w:cs="Times New Roman"/>
          <w:sz w:val="24"/>
          <w:szCs w:val="24"/>
          <w:lang w:eastAsia="zh-TW"/>
        </w:rPr>
        <w:t>number of present weather phenomenon in METAR, SPECI, TAF (3)</w:t>
      </w:r>
    </w:p>
    <w:p w14:paraId="3C183F0C" w14:textId="77777777" w:rsidR="000F2825" w:rsidRPr="000F2825" w:rsidRDefault="000F2825" w:rsidP="000F2825">
      <w:pPr>
        <w:numPr>
          <w:ilvl w:val="0"/>
          <w:numId w:val="12"/>
        </w:numPr>
        <w:tabs>
          <w:tab w:val="clear" w:pos="720"/>
        </w:tabs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  <w:lang w:eastAsia="zh-TW"/>
        </w:rPr>
      </w:pPr>
      <w:r w:rsidRPr="000F2825">
        <w:rPr>
          <w:rFonts w:ascii="Times New Roman" w:eastAsia="Times New Roman" w:hAnsi="Times New Roman" w:cs="Times New Roman"/>
          <w:sz w:val="24"/>
          <w:szCs w:val="24"/>
          <w:lang w:eastAsia="zh-TW"/>
        </w:rPr>
        <w:t>number of recent weather phenomenon in METAR, SPECI (3)</w:t>
      </w:r>
    </w:p>
    <w:p w14:paraId="09377486" w14:textId="77777777" w:rsidR="000F2825" w:rsidRPr="000F2825" w:rsidRDefault="000F2825" w:rsidP="000F2825">
      <w:pPr>
        <w:numPr>
          <w:ilvl w:val="0"/>
          <w:numId w:val="12"/>
        </w:numPr>
        <w:tabs>
          <w:tab w:val="clear" w:pos="720"/>
        </w:tabs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  <w:lang w:eastAsia="zh-TW"/>
        </w:rPr>
      </w:pPr>
      <w:r w:rsidRPr="000F2825">
        <w:rPr>
          <w:rFonts w:ascii="Times New Roman" w:eastAsia="Times New Roman" w:hAnsi="Times New Roman" w:cs="Times New Roman"/>
          <w:sz w:val="24"/>
          <w:szCs w:val="24"/>
          <w:lang w:eastAsia="zh-TW"/>
        </w:rPr>
        <w:t>number of cloud layer for TAF, METAR, SPECI (4)</w:t>
      </w:r>
    </w:p>
    <w:p w14:paraId="2F7DDEE5" w14:textId="77777777" w:rsidR="000F2825" w:rsidRPr="000F2825" w:rsidRDefault="000F2825" w:rsidP="000F2825">
      <w:pPr>
        <w:numPr>
          <w:ilvl w:val="0"/>
          <w:numId w:val="12"/>
        </w:numPr>
        <w:tabs>
          <w:tab w:val="clear" w:pos="720"/>
        </w:tabs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  <w:lang w:eastAsia="zh-TW"/>
        </w:rPr>
      </w:pPr>
      <w:proofErr w:type="spellStart"/>
      <w:r w:rsidRPr="000F2825">
        <w:rPr>
          <w:rFonts w:ascii="Times New Roman" w:eastAsia="Times New Roman" w:hAnsi="Times New Roman" w:cs="Times New Roman"/>
          <w:sz w:val="24"/>
          <w:szCs w:val="24"/>
          <w:lang w:eastAsia="zh-TW"/>
        </w:rPr>
        <w:t>rvr</w:t>
      </w:r>
      <w:proofErr w:type="spellEnd"/>
      <w:r w:rsidRPr="000F2825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 for METAR SPECI (4)</w:t>
      </w:r>
    </w:p>
    <w:p w14:paraId="0ADCC319" w14:textId="77777777" w:rsidR="000F2825" w:rsidRPr="000F2825" w:rsidRDefault="000F2825" w:rsidP="000F2825">
      <w:pPr>
        <w:numPr>
          <w:ilvl w:val="0"/>
          <w:numId w:val="12"/>
        </w:numPr>
        <w:tabs>
          <w:tab w:val="clear" w:pos="720"/>
        </w:tabs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  <w:lang w:eastAsia="zh-TW"/>
        </w:rPr>
      </w:pPr>
      <w:r w:rsidRPr="000F2825">
        <w:rPr>
          <w:rFonts w:ascii="Times New Roman" w:eastAsia="Times New Roman" w:hAnsi="Times New Roman" w:cs="Times New Roman"/>
          <w:sz w:val="24"/>
          <w:szCs w:val="24"/>
          <w:lang w:eastAsia="zh-TW"/>
        </w:rPr>
        <w:t>trend forecast in METAR, SPECI (3)</w:t>
      </w:r>
    </w:p>
    <w:p w14:paraId="523549A2" w14:textId="77777777" w:rsidR="000F2825" w:rsidRPr="000F2825" w:rsidRDefault="000F2825" w:rsidP="000F2825">
      <w:pPr>
        <w:numPr>
          <w:ilvl w:val="0"/>
          <w:numId w:val="12"/>
        </w:numPr>
        <w:tabs>
          <w:tab w:val="clear" w:pos="720"/>
        </w:tabs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  <w:lang w:eastAsia="zh-TW"/>
        </w:rPr>
      </w:pPr>
      <w:r w:rsidRPr="000F2825">
        <w:rPr>
          <w:rFonts w:ascii="Times New Roman" w:eastAsia="Times New Roman" w:hAnsi="Times New Roman" w:cs="Times New Roman"/>
          <w:sz w:val="24"/>
          <w:szCs w:val="24"/>
          <w:lang w:eastAsia="zh-TW"/>
        </w:rPr>
        <w:t>number of temperature groups in TAF (2)</w:t>
      </w:r>
    </w:p>
    <w:p w14:paraId="6156A47D" w14:textId="77777777" w:rsidR="000F2825" w:rsidRPr="000F2825" w:rsidRDefault="000F2825" w:rsidP="000F2825">
      <w:pPr>
        <w:numPr>
          <w:ilvl w:val="0"/>
          <w:numId w:val="12"/>
        </w:numPr>
        <w:tabs>
          <w:tab w:val="clear" w:pos="720"/>
        </w:tabs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  <w:lang w:eastAsia="zh-TW"/>
        </w:rPr>
      </w:pPr>
      <w:r w:rsidRPr="000F2825">
        <w:rPr>
          <w:rFonts w:ascii="Times New Roman" w:eastAsia="Times New Roman" w:hAnsi="Times New Roman" w:cs="Times New Roman"/>
          <w:sz w:val="24"/>
          <w:szCs w:val="24"/>
          <w:lang w:eastAsia="zh-TW"/>
        </w:rPr>
        <w:t>the number of VA clouds in VA SIGMET (2)</w:t>
      </w:r>
    </w:p>
    <w:p w14:paraId="53F14B0A" w14:textId="77777777" w:rsidR="000F2825" w:rsidRPr="000F2825" w:rsidRDefault="000F2825" w:rsidP="000F2825">
      <w:pPr>
        <w:numPr>
          <w:ilvl w:val="0"/>
          <w:numId w:val="12"/>
        </w:numPr>
        <w:tabs>
          <w:tab w:val="clear" w:pos="720"/>
        </w:tabs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  <w:lang w:eastAsia="zh-TW"/>
        </w:rPr>
      </w:pPr>
      <w:r w:rsidRPr="000F2825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the number of TC </w:t>
      </w:r>
      <w:proofErr w:type="spellStart"/>
      <w:r w:rsidRPr="000F2825">
        <w:rPr>
          <w:rFonts w:ascii="Times New Roman" w:eastAsia="Times New Roman" w:hAnsi="Times New Roman" w:cs="Times New Roman"/>
          <w:sz w:val="24"/>
          <w:szCs w:val="24"/>
          <w:lang w:eastAsia="zh-TW"/>
        </w:rPr>
        <w:t>centres</w:t>
      </w:r>
      <w:proofErr w:type="spellEnd"/>
      <w:r w:rsidRPr="000F2825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 of tropical cyclones in TC SIGMET (2)</w:t>
      </w:r>
    </w:p>
    <w:p w14:paraId="6419C83A" w14:textId="77777777" w:rsidR="00E663B7" w:rsidRPr="00F8649F" w:rsidRDefault="00140A43" w:rsidP="00E663B7">
      <w:pPr>
        <w:pStyle w:val="Heading2"/>
      </w:pPr>
      <w:r>
        <w:t>Conclusion</w:t>
      </w:r>
    </w:p>
    <w:p w14:paraId="4C23547A" w14:textId="7055836F" w:rsidR="00E663B7" w:rsidRDefault="00163286" w:rsidP="009569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accepted resolutions</w:t>
      </w:r>
      <w:r w:rsidR="00A17F00">
        <w:rPr>
          <w:rFonts w:ascii="Times New Roman" w:hAnsi="Times New Roman" w:cs="Times New Roman"/>
          <w:sz w:val="24"/>
          <w:szCs w:val="24"/>
        </w:rPr>
        <w:t xml:space="preserve"> it is further proposed to</w:t>
      </w:r>
      <w:r w:rsidR="000F2825">
        <w:rPr>
          <w:rFonts w:ascii="Times New Roman" w:hAnsi="Times New Roman" w:cs="Times New Roman"/>
          <w:sz w:val="24"/>
          <w:szCs w:val="24"/>
        </w:rPr>
        <w:t xml:space="preserve"> consider the possibility to include these in </w:t>
      </w:r>
      <w:r>
        <w:rPr>
          <w:rFonts w:ascii="Times New Roman" w:hAnsi="Times New Roman" w:cs="Times New Roman"/>
          <w:sz w:val="24"/>
          <w:szCs w:val="24"/>
        </w:rPr>
        <w:t xml:space="preserve">IWXXM 3.0.0RC4 </w:t>
      </w:r>
      <w:r w:rsidR="000F2825">
        <w:rPr>
          <w:rFonts w:ascii="Times New Roman" w:hAnsi="Times New Roman" w:cs="Times New Roman"/>
          <w:sz w:val="24"/>
          <w:szCs w:val="24"/>
        </w:rPr>
        <w:t>so that they could be released in this significant update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26CAC62" w14:textId="77777777" w:rsidR="00140A43" w:rsidRDefault="00140A43" w:rsidP="000F2825">
      <w:pPr>
        <w:pStyle w:val="Heading2"/>
      </w:pPr>
      <w:bookmarkStart w:id="0" w:name="_GoBack"/>
      <w:bookmarkEnd w:id="0"/>
      <w:r>
        <w:t>References</w:t>
      </w:r>
    </w:p>
    <w:p w14:paraId="1E1DD9D6" w14:textId="503A5C51" w:rsidR="00140A43" w:rsidRPr="00140A43" w:rsidRDefault="00140A43" w:rsidP="00140A4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140A43">
        <w:rPr>
          <w:rFonts w:ascii="Times New Roman" w:hAnsi="Times New Roman" w:cs="Times New Roman"/>
          <w:sz w:val="24"/>
          <w:szCs w:val="24"/>
        </w:rPr>
        <w:t>[1] Issue #16</w:t>
      </w:r>
      <w:r w:rsidR="002F0027">
        <w:rPr>
          <w:rFonts w:ascii="Times New Roman" w:hAnsi="Times New Roman" w:cs="Times New Roman"/>
          <w:sz w:val="24"/>
          <w:szCs w:val="24"/>
        </w:rPr>
        <w:t>7</w:t>
      </w:r>
      <w:r w:rsidRPr="00140A43">
        <w:rPr>
          <w:rFonts w:ascii="Times New Roman" w:hAnsi="Times New Roman" w:cs="Times New Roman"/>
          <w:sz w:val="24"/>
          <w:szCs w:val="24"/>
        </w:rPr>
        <w:t xml:space="preserve"> (https://github.com/wmo-im/iwxxm/issues/16</w:t>
      </w:r>
      <w:r w:rsidR="002F0027">
        <w:rPr>
          <w:rFonts w:ascii="Times New Roman" w:hAnsi="Times New Roman" w:cs="Times New Roman"/>
          <w:sz w:val="24"/>
          <w:szCs w:val="24"/>
        </w:rPr>
        <w:t>7</w:t>
      </w:r>
      <w:r w:rsidRPr="00140A43">
        <w:rPr>
          <w:rFonts w:ascii="Times New Roman" w:hAnsi="Times New Roman" w:cs="Times New Roman"/>
          <w:sz w:val="24"/>
          <w:szCs w:val="24"/>
        </w:rPr>
        <w:t>)</w:t>
      </w:r>
    </w:p>
    <w:p w14:paraId="7A3A9CFD" w14:textId="79FD2449" w:rsidR="00140A43" w:rsidRDefault="00140A43" w:rsidP="00140A4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140A43">
        <w:rPr>
          <w:rFonts w:ascii="Times New Roman" w:hAnsi="Times New Roman" w:cs="Times New Roman"/>
          <w:sz w:val="24"/>
          <w:szCs w:val="24"/>
        </w:rPr>
        <w:t xml:space="preserve">[2] </w:t>
      </w:r>
      <w:r>
        <w:rPr>
          <w:rFonts w:ascii="Times New Roman" w:hAnsi="Times New Roman" w:cs="Times New Roman"/>
          <w:sz w:val="24"/>
          <w:szCs w:val="24"/>
        </w:rPr>
        <w:t>Issue #16</w:t>
      </w:r>
      <w:r w:rsidR="002F002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140A43">
        <w:rPr>
          <w:rFonts w:ascii="Times New Roman" w:hAnsi="Times New Roman" w:cs="Times New Roman"/>
          <w:sz w:val="24"/>
          <w:szCs w:val="24"/>
        </w:rPr>
        <w:t>https://github.com/wmo-im/iwxxm/issues/16</w:t>
      </w:r>
      <w:r w:rsidR="002F002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D1AC13F" w14:textId="77777777" w:rsidR="00A25CFC" w:rsidRDefault="00A25CFC" w:rsidP="00A25CFC">
      <w:pPr>
        <w:pStyle w:val="Heading2"/>
      </w:pPr>
      <w:r>
        <w:lastRenderedPageBreak/>
        <w:t xml:space="preserve">Recommended Text </w:t>
      </w:r>
    </w:p>
    <w:p w14:paraId="7674525E" w14:textId="0CD85671" w:rsidR="00A25CFC" w:rsidRPr="00A25CFC" w:rsidRDefault="00163286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TT-</w:t>
      </w:r>
      <w:proofErr w:type="spellStart"/>
      <w:r>
        <w:rPr>
          <w:rFonts w:ascii="Times New Roman" w:hAnsi="Times New Roman" w:cs="Times New Roman"/>
          <w:sz w:val="24"/>
          <w:szCs w:val="24"/>
        </w:rPr>
        <w:t>AvXML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confirmed the issues raised and has determined resolutions [to be included</w:t>
      </w:r>
      <w:r w:rsidR="000F2825">
        <w:rPr>
          <w:rFonts w:ascii="Times New Roman" w:hAnsi="Times New Roman" w:cs="Times New Roman"/>
          <w:sz w:val="24"/>
          <w:szCs w:val="24"/>
        </w:rPr>
        <w:t>, and also indicate whether it will be applied in IWXXM 3.0.0</w:t>
      </w:r>
      <w:r>
        <w:rPr>
          <w:rFonts w:ascii="Times New Roman" w:hAnsi="Times New Roman" w:cs="Times New Roman"/>
          <w:sz w:val="24"/>
          <w:szCs w:val="24"/>
        </w:rPr>
        <w:t xml:space="preserve">].  It is further proposed to forward the </w:t>
      </w:r>
      <w:r w:rsidR="000F2825">
        <w:rPr>
          <w:rFonts w:ascii="Times New Roman" w:hAnsi="Times New Roman" w:cs="Times New Roman"/>
          <w:sz w:val="24"/>
          <w:szCs w:val="24"/>
        </w:rPr>
        <w:t>resolutions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0F2825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consequences to WG-MIE for their information and necessary action.</w:t>
      </w:r>
    </w:p>
    <w:p w14:paraId="6788E119" w14:textId="77777777"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14:paraId="09306D27" w14:textId="77777777"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FEFD1F" w14:textId="77777777" w:rsidR="00842034" w:rsidRDefault="00842034" w:rsidP="00BA350D">
      <w:pPr>
        <w:spacing w:after="0" w:line="240" w:lineRule="auto"/>
      </w:pPr>
      <w:r>
        <w:separator/>
      </w:r>
    </w:p>
  </w:endnote>
  <w:endnote w:type="continuationSeparator" w:id="0">
    <w:p w14:paraId="5F74886D" w14:textId="77777777" w:rsidR="00842034" w:rsidRDefault="0084203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D8CA18" w14:textId="77777777" w:rsidR="00842034" w:rsidRDefault="00842034" w:rsidP="00BA350D">
      <w:pPr>
        <w:spacing w:after="0" w:line="240" w:lineRule="auto"/>
      </w:pPr>
      <w:r>
        <w:separator/>
      </w:r>
    </w:p>
  </w:footnote>
  <w:footnote w:type="continuationSeparator" w:id="0">
    <w:p w14:paraId="6935FF1C" w14:textId="77777777" w:rsidR="00842034" w:rsidRDefault="00842034" w:rsidP="00BA350D">
      <w:pPr>
        <w:spacing w:after="0" w:line="240" w:lineRule="auto"/>
      </w:pPr>
      <w:r>
        <w:continuationSeparator/>
      </w:r>
    </w:p>
  </w:footnote>
  <w:footnote w:id="1">
    <w:p w14:paraId="53AF10C8" w14:textId="7130488C" w:rsidR="00C52FFD" w:rsidRDefault="00C52FFD">
      <w:pPr>
        <w:pStyle w:val="FootnoteText"/>
      </w:pPr>
      <w:r>
        <w:rPr>
          <w:rStyle w:val="FootnoteReference"/>
        </w:rPr>
        <w:footnoteRef/>
      </w:r>
      <w:r>
        <w:t xml:space="preserve"> See </w:t>
      </w:r>
      <w:r w:rsidRPr="00C52FFD">
        <w:t>http://schemas.opengis.net/gml/3.2.1/coverage.xsd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FB1EB" w14:textId="77777777" w:rsidR="006A0C1A" w:rsidRDefault="006A0C1A">
    <w:pPr>
      <w:pStyle w:val="Header"/>
      <w:jc w:val="center"/>
    </w:pPr>
    <w:r>
      <w:t xml:space="preserve">Agenda Item. </w:t>
    </w:r>
    <w:r w:rsidR="0095699B">
      <w:t>2(ii)(e)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0A43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14:paraId="16A93C58" w14:textId="77777777" w:rsidR="006A0C1A" w:rsidRDefault="006A0C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6A0C1A" w:rsidRPr="00812884" w14:paraId="28A592F9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2BA025E9" w14:textId="77777777" w:rsidR="006A0C1A" w:rsidRPr="00683FE2" w:rsidRDefault="006A0C1A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39DB2EF7" w14:textId="77777777" w:rsidR="006A0C1A" w:rsidRPr="00812884" w:rsidRDefault="006A0C1A" w:rsidP="006A0C1A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 w14:anchorId="509C767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35pt;height:56.2pt">
                <v:imagedata r:id="rId1" o:title=""/>
              </v:shape>
              <o:OLEObject Type="Embed" ProgID="PBrush" ShapeID="_x0000_i1025" DrawAspect="Content" ObjectID="_1629235182" r:id="rId2"/>
            </w:object>
          </w:r>
        </w:p>
      </w:tc>
    </w:tr>
    <w:tr w:rsidR="006A0C1A" w:rsidRPr="00812884" w14:paraId="5BA6ABE7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73041ABE" w14:textId="77777777" w:rsidR="006A0C1A" w:rsidRPr="00812884" w:rsidRDefault="006A0C1A" w:rsidP="006A0C1A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7F82E561" w14:textId="77777777" w:rsidR="006A0C1A" w:rsidRPr="00812884" w:rsidRDefault="006A0C1A" w:rsidP="006A0C1A">
          <w:pPr>
            <w:shd w:val="solid" w:color="FFFFFF" w:fill="FFFFFF"/>
            <w:spacing w:after="48" w:line="240" w:lineRule="atLeast"/>
          </w:pPr>
        </w:p>
      </w:tc>
    </w:tr>
    <w:tr w:rsidR="006A0C1A" w:rsidRPr="00830A5E" w14:paraId="247F1692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241DABE4" w14:textId="77777777" w:rsidR="006A0C1A" w:rsidRDefault="006A0C1A" w:rsidP="00830A5E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Task Team on Aviation XML  (TT-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AvXML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Exeter, United Kingdom,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16</w:t>
          </w:r>
          <w:r w:rsidRPr="009B722A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18</w:t>
          </w:r>
          <w:r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September 2019</w:t>
          </w:r>
        </w:p>
        <w:p w14:paraId="2157FDAE" w14:textId="77777777" w:rsidR="006A0C1A" w:rsidRPr="00BA350D" w:rsidRDefault="006A0C1A" w:rsidP="00E663B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B.L. Choy, Hong Kong Observatory</w:t>
          </w:r>
        </w:p>
      </w:tc>
      <w:tc>
        <w:tcPr>
          <w:tcW w:w="3851" w:type="dxa"/>
        </w:tcPr>
        <w:p w14:paraId="47ABCA5C" w14:textId="79F793C6" w:rsidR="006A0C1A" w:rsidRPr="00830A5E" w:rsidRDefault="006A0C1A" w:rsidP="006A0C1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it-IT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TT-AvXML-8</w:t>
          </w:r>
          <w:r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br/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Agenda Item 2(i</w:t>
          </w:r>
          <w:r w:rsidR="00E663D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i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i)(</w:t>
          </w:r>
          <w:r w:rsidR="00E663D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c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)</w:t>
          </w:r>
        </w:p>
      </w:tc>
    </w:tr>
    <w:tr w:rsidR="006A0C1A" w:rsidRPr="00812884" w14:paraId="3CDA0CC0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3A91AF23" w14:textId="77777777" w:rsidR="006A0C1A" w:rsidRPr="00830A5E" w:rsidRDefault="006A0C1A" w:rsidP="006A0C1A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it-IT"/>
            </w:rPr>
          </w:pPr>
        </w:p>
      </w:tc>
      <w:tc>
        <w:tcPr>
          <w:tcW w:w="3851" w:type="dxa"/>
        </w:tcPr>
        <w:p w14:paraId="01F8B23A" w14:textId="77777777" w:rsidR="006A0C1A" w:rsidRPr="0013270C" w:rsidRDefault="006A0C1A" w:rsidP="005F0C8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 September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14:paraId="1427E5A4" w14:textId="77777777" w:rsidR="006A0C1A" w:rsidRDefault="006A0C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A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9952DD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D71CF5"/>
    <w:multiLevelType w:val="hybridMultilevel"/>
    <w:tmpl w:val="F03CE95A"/>
    <w:lvl w:ilvl="0" w:tplc="17E40FC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8D5EF1"/>
    <w:multiLevelType w:val="hybridMultilevel"/>
    <w:tmpl w:val="0CE8A0B0"/>
    <w:lvl w:ilvl="0" w:tplc="9442152E">
      <w:start w:val="1"/>
      <w:numFmt w:val="lowerRoman"/>
      <w:lvlText w:val="(%1)"/>
      <w:lvlJc w:val="left"/>
      <w:pPr>
        <w:ind w:left="187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 w15:restartNumberingAfterBreak="0">
    <w:nsid w:val="436719A6"/>
    <w:multiLevelType w:val="multilevel"/>
    <w:tmpl w:val="313E9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8A7BCC"/>
    <w:multiLevelType w:val="hybridMultilevel"/>
    <w:tmpl w:val="7F3EE584"/>
    <w:lvl w:ilvl="0" w:tplc="4858CA96">
      <w:start w:val="1"/>
      <w:numFmt w:val="lowerLetter"/>
      <w:lvlText w:val="(%1)"/>
      <w:lvlJc w:val="left"/>
      <w:pPr>
        <w:ind w:left="11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7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532602"/>
    <w:multiLevelType w:val="hybridMultilevel"/>
    <w:tmpl w:val="90BAA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A737CB"/>
    <w:multiLevelType w:val="hybridMultilevel"/>
    <w:tmpl w:val="F3602A3C"/>
    <w:lvl w:ilvl="0" w:tplc="7D48AC5C">
      <w:start w:val="1"/>
      <w:numFmt w:val="lowerLetter"/>
      <w:lvlText w:val="(%1)"/>
      <w:lvlJc w:val="left"/>
      <w:pPr>
        <w:ind w:left="11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1" w15:restartNumberingAfterBreak="0">
    <w:nsid w:val="7F110E4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10"/>
  </w:num>
  <w:num w:numId="9">
    <w:abstractNumId w:val="4"/>
  </w:num>
  <w:num w:numId="10">
    <w:abstractNumId w:val="0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3B7"/>
    <w:rsid w:val="00007CF4"/>
    <w:rsid w:val="00064AC3"/>
    <w:rsid w:val="000E62F7"/>
    <w:rsid w:val="000F2825"/>
    <w:rsid w:val="0013270C"/>
    <w:rsid w:val="00140A43"/>
    <w:rsid w:val="00163286"/>
    <w:rsid w:val="001A7EB8"/>
    <w:rsid w:val="002F0027"/>
    <w:rsid w:val="00302A95"/>
    <w:rsid w:val="00382768"/>
    <w:rsid w:val="00393854"/>
    <w:rsid w:val="00456F30"/>
    <w:rsid w:val="004B7400"/>
    <w:rsid w:val="004C627B"/>
    <w:rsid w:val="00511FE7"/>
    <w:rsid w:val="005661D3"/>
    <w:rsid w:val="005F0C8B"/>
    <w:rsid w:val="0064685B"/>
    <w:rsid w:val="0067003E"/>
    <w:rsid w:val="006A0C1A"/>
    <w:rsid w:val="00711EBB"/>
    <w:rsid w:val="00762118"/>
    <w:rsid w:val="007713FE"/>
    <w:rsid w:val="00785D74"/>
    <w:rsid w:val="00830A5E"/>
    <w:rsid w:val="00842034"/>
    <w:rsid w:val="008C157E"/>
    <w:rsid w:val="008C3506"/>
    <w:rsid w:val="00904B2B"/>
    <w:rsid w:val="0094789B"/>
    <w:rsid w:val="009506BA"/>
    <w:rsid w:val="0095699B"/>
    <w:rsid w:val="009B722A"/>
    <w:rsid w:val="009C3DE0"/>
    <w:rsid w:val="009D716E"/>
    <w:rsid w:val="00A17F00"/>
    <w:rsid w:val="00A25CFC"/>
    <w:rsid w:val="00A27A48"/>
    <w:rsid w:val="00A35651"/>
    <w:rsid w:val="00A95D09"/>
    <w:rsid w:val="00B36904"/>
    <w:rsid w:val="00B439DE"/>
    <w:rsid w:val="00B8549F"/>
    <w:rsid w:val="00BA350D"/>
    <w:rsid w:val="00C52FFD"/>
    <w:rsid w:val="00C5333A"/>
    <w:rsid w:val="00C60717"/>
    <w:rsid w:val="00C958CE"/>
    <w:rsid w:val="00CB6D6D"/>
    <w:rsid w:val="00CF7953"/>
    <w:rsid w:val="00D22E5B"/>
    <w:rsid w:val="00D55749"/>
    <w:rsid w:val="00D63392"/>
    <w:rsid w:val="00DE45A1"/>
    <w:rsid w:val="00E212B8"/>
    <w:rsid w:val="00E663B7"/>
    <w:rsid w:val="00E663DE"/>
    <w:rsid w:val="00F4725D"/>
    <w:rsid w:val="00F8649F"/>
    <w:rsid w:val="00F86691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4CEEBF"/>
  <w15:docId w15:val="{98A00BEC-7374-47DE-8522-6EBD5C33A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2FF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52FF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LAB14~1.CHO\AppData\Local\Temp\TT-AvXML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10BE1-42AF-4884-80CE-E373807C6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TT-AvXML-template.dotx</Template>
  <TotalTime>188</TotalTime>
  <Pages>3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BL Choy</dc:creator>
  <cp:lastModifiedBy>B.L. Choy</cp:lastModifiedBy>
  <cp:revision>19</cp:revision>
  <dcterms:created xsi:type="dcterms:W3CDTF">2019-09-05T13:15:00Z</dcterms:created>
  <dcterms:modified xsi:type="dcterms:W3CDTF">2019-09-05T16:33:00Z</dcterms:modified>
</cp:coreProperties>
</file>