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965497" w14:textId="77777777" w:rsidR="00F8649F" w:rsidRDefault="001F2997" w:rsidP="00F8649F">
      <w:pPr>
        <w:pStyle w:val="1"/>
      </w:pPr>
      <w:r>
        <w:t>GI</w:t>
      </w:r>
      <w:r w:rsidR="00265E96">
        <w:t>SC status report</w:t>
      </w:r>
    </w:p>
    <w:p w14:paraId="0937EA9E" w14:textId="38E1E466" w:rsidR="001F2997" w:rsidRDefault="001F2997" w:rsidP="001F2997">
      <w:pPr>
        <w:rPr>
          <w:lang w:eastAsia="ja-JP"/>
        </w:rPr>
      </w:pPr>
      <w:r>
        <w:rPr>
          <w:rFonts w:hint="eastAsia"/>
          <w:lang w:eastAsia="ja-JP"/>
        </w:rPr>
        <w:t xml:space="preserve">GISC Tokyo is connected to the RMDCN, MPLS provided by NTT com, and </w:t>
      </w:r>
      <w:r w:rsidR="00965F15">
        <w:rPr>
          <w:lang w:eastAsia="ja-JP"/>
        </w:rPr>
        <w:t>two dedicated lines for</w:t>
      </w:r>
      <w:r>
        <w:rPr>
          <w:lang w:eastAsia="ja-JP"/>
        </w:rPr>
        <w:t xml:space="preserve"> excha</w:t>
      </w:r>
      <w:r w:rsidR="00965F15">
        <w:rPr>
          <w:lang w:eastAsia="ja-JP"/>
        </w:rPr>
        <w:t>nging</w:t>
      </w:r>
      <w:r>
        <w:rPr>
          <w:lang w:eastAsia="ja-JP"/>
        </w:rPr>
        <w:t xml:space="preserve"> meteorological information. GISC Tok</w:t>
      </w:r>
      <w:bookmarkStart w:id="0" w:name="_GoBack"/>
      <w:bookmarkEnd w:id="0"/>
      <w:r>
        <w:rPr>
          <w:lang w:eastAsia="ja-JP"/>
        </w:rPr>
        <w:t>yo is also connected to the internet at 100Mbps speed</w:t>
      </w:r>
      <w:r w:rsidRPr="00600CAA">
        <w:rPr>
          <w:lang w:eastAsia="ja-JP"/>
        </w:rPr>
        <w:t>.</w:t>
      </w:r>
    </w:p>
    <w:p w14:paraId="413066FF" w14:textId="77777777" w:rsidR="00BC246C" w:rsidRPr="00965F15" w:rsidRDefault="00BC246C" w:rsidP="001F2997">
      <w:pPr>
        <w:rPr>
          <w:lang w:eastAsia="ja-JP"/>
        </w:rPr>
      </w:pPr>
    </w:p>
    <w:p w14:paraId="78EC15EE" w14:textId="77777777" w:rsidR="00F8649F" w:rsidRDefault="00BC246C" w:rsidP="00F8649F">
      <w:pPr>
        <w:pStyle w:val="2"/>
      </w:pPr>
      <w:r>
        <w:t>Area of responsibility</w:t>
      </w:r>
    </w:p>
    <w:p w14:paraId="14124EBD" w14:textId="3B353C97" w:rsidR="00BC246C" w:rsidRDefault="00BC246C" w:rsidP="00BC246C">
      <w:pPr>
        <w:rPr>
          <w:lang w:eastAsia="ja-JP"/>
        </w:rPr>
      </w:pPr>
      <w:r>
        <w:rPr>
          <w:rFonts w:hint="eastAsia"/>
          <w:lang w:eastAsia="ja-JP"/>
        </w:rPr>
        <w:t>GISC Tokyo</w:t>
      </w:r>
      <w:r w:rsidR="005656D0">
        <w:rPr>
          <w:rFonts w:hint="eastAsia"/>
          <w:lang w:eastAsia="ja-JP"/>
        </w:rPr>
        <w:t xml:space="preserve"> covers the following 18 centers</w:t>
      </w:r>
      <w:r>
        <w:rPr>
          <w:rFonts w:hint="eastAsia"/>
          <w:lang w:eastAsia="ja-JP"/>
        </w:rPr>
        <w:t>:</w:t>
      </w:r>
    </w:p>
    <w:tbl>
      <w:tblPr>
        <w:tblStyle w:val="a9"/>
        <w:tblW w:w="0" w:type="auto"/>
        <w:tblLook w:val="04A0" w:firstRow="1" w:lastRow="0" w:firstColumn="1" w:lastColumn="0" w:noHBand="0" w:noVBand="1"/>
      </w:tblPr>
      <w:tblGrid>
        <w:gridCol w:w="3397"/>
        <w:gridCol w:w="2836"/>
        <w:gridCol w:w="3117"/>
      </w:tblGrid>
      <w:tr w:rsidR="00BC246C" w14:paraId="29B7F89E" w14:textId="77777777" w:rsidTr="00BC246C">
        <w:tc>
          <w:tcPr>
            <w:tcW w:w="3397" w:type="dxa"/>
          </w:tcPr>
          <w:p w14:paraId="1D636521" w14:textId="77777777" w:rsidR="00BC246C" w:rsidRDefault="00BC246C" w:rsidP="00BC246C">
            <w:pPr>
              <w:rPr>
                <w:lang w:eastAsia="ja-JP"/>
              </w:rPr>
            </w:pPr>
            <w:r>
              <w:rPr>
                <w:rFonts w:hint="eastAsia"/>
                <w:lang w:eastAsia="ja-JP"/>
              </w:rPr>
              <w:t>Country</w:t>
            </w:r>
          </w:p>
        </w:tc>
        <w:tc>
          <w:tcPr>
            <w:tcW w:w="2836" w:type="dxa"/>
          </w:tcPr>
          <w:p w14:paraId="092B6CDF" w14:textId="77777777" w:rsidR="00BC246C" w:rsidRDefault="00BC246C" w:rsidP="00BC246C">
            <w:pPr>
              <w:rPr>
                <w:lang w:eastAsia="ja-JP"/>
              </w:rPr>
            </w:pPr>
            <w:r>
              <w:rPr>
                <w:rFonts w:hint="eastAsia"/>
                <w:lang w:eastAsia="ja-JP"/>
              </w:rPr>
              <w:t>Type</w:t>
            </w:r>
          </w:p>
        </w:tc>
        <w:tc>
          <w:tcPr>
            <w:tcW w:w="3117" w:type="dxa"/>
          </w:tcPr>
          <w:p w14:paraId="61FC5E3B" w14:textId="77777777" w:rsidR="00BC246C" w:rsidRDefault="00BC246C" w:rsidP="00BC246C">
            <w:pPr>
              <w:rPr>
                <w:lang w:eastAsia="ja-JP"/>
              </w:rPr>
            </w:pPr>
            <w:r>
              <w:rPr>
                <w:rFonts w:hint="eastAsia"/>
                <w:lang w:eastAsia="ja-JP"/>
              </w:rPr>
              <w:t>Function</w:t>
            </w:r>
          </w:p>
        </w:tc>
      </w:tr>
      <w:tr w:rsidR="00322A71" w14:paraId="485E9820" w14:textId="77777777" w:rsidTr="004B550F">
        <w:trPr>
          <w:trHeight w:val="172"/>
        </w:trPr>
        <w:tc>
          <w:tcPr>
            <w:tcW w:w="3397" w:type="dxa"/>
            <w:vAlign w:val="center"/>
          </w:tcPr>
          <w:p w14:paraId="11C9908E" w14:textId="77777777" w:rsidR="00322A71" w:rsidRPr="00AE26EC" w:rsidRDefault="00322A71" w:rsidP="00322A71">
            <w:pPr>
              <w:rPr>
                <w:rFonts w:eastAsia="ＭＳ Ｐゴシック" w:cs="Arial"/>
                <w:color w:val="000000"/>
                <w:lang w:eastAsia="ja-JP"/>
              </w:rPr>
            </w:pPr>
            <w:r w:rsidRPr="00AE26EC">
              <w:rPr>
                <w:rFonts w:eastAsia="ＭＳ Ｐゴシック" w:cs="Arial"/>
                <w:color w:val="000000"/>
                <w:lang w:eastAsia="ja-JP"/>
              </w:rPr>
              <w:t>Cambodia</w:t>
            </w:r>
          </w:p>
        </w:tc>
        <w:tc>
          <w:tcPr>
            <w:tcW w:w="2836" w:type="dxa"/>
            <w:vAlign w:val="center"/>
          </w:tcPr>
          <w:p w14:paraId="7CBB522D" w14:textId="77777777" w:rsidR="00322A71" w:rsidRPr="00AE26EC" w:rsidRDefault="00322A71" w:rsidP="00322A71">
            <w:pPr>
              <w:rPr>
                <w:rFonts w:eastAsia="ＭＳ Ｐゴシック" w:cs="Arial"/>
                <w:color w:val="000000"/>
                <w:lang w:eastAsia="ja-JP"/>
              </w:rPr>
            </w:pPr>
            <w:r w:rsidRPr="00AE26EC">
              <w:rPr>
                <w:rFonts w:eastAsia="ＭＳ Ｐゴシック" w:cs="Arial"/>
                <w:color w:val="000000"/>
                <w:lang w:eastAsia="ja-JP"/>
              </w:rPr>
              <w:t>NC</w:t>
            </w:r>
          </w:p>
        </w:tc>
        <w:tc>
          <w:tcPr>
            <w:tcW w:w="3117" w:type="dxa"/>
            <w:vAlign w:val="center"/>
          </w:tcPr>
          <w:p w14:paraId="394C8A33"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NMC</w:t>
            </w:r>
          </w:p>
        </w:tc>
      </w:tr>
      <w:tr w:rsidR="00322A71" w14:paraId="79C162B8" w14:textId="77777777" w:rsidTr="00907D83">
        <w:trPr>
          <w:trHeight w:val="173"/>
        </w:trPr>
        <w:tc>
          <w:tcPr>
            <w:tcW w:w="3397" w:type="dxa"/>
            <w:vAlign w:val="center"/>
          </w:tcPr>
          <w:p w14:paraId="6FFED60B"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Lao People's Democratic Republic</w:t>
            </w:r>
          </w:p>
        </w:tc>
        <w:tc>
          <w:tcPr>
            <w:tcW w:w="2836" w:type="dxa"/>
            <w:vAlign w:val="center"/>
          </w:tcPr>
          <w:p w14:paraId="1E665CB5" w14:textId="77777777" w:rsidR="00322A71" w:rsidRPr="00AE26EC" w:rsidRDefault="00322A71" w:rsidP="00322A71">
            <w:pPr>
              <w:rPr>
                <w:rFonts w:eastAsia="ＭＳ Ｐゴシック" w:cs="Arial"/>
                <w:color w:val="000000"/>
                <w:lang w:eastAsia="ja-JP"/>
              </w:rPr>
            </w:pPr>
            <w:r w:rsidRPr="00AE26EC">
              <w:rPr>
                <w:rFonts w:eastAsia="ＭＳ Ｐゴシック" w:cs="Arial"/>
                <w:color w:val="000000"/>
                <w:lang w:eastAsia="ja-JP"/>
              </w:rPr>
              <w:t>NC</w:t>
            </w:r>
          </w:p>
        </w:tc>
        <w:tc>
          <w:tcPr>
            <w:tcW w:w="3117" w:type="dxa"/>
            <w:vAlign w:val="center"/>
          </w:tcPr>
          <w:p w14:paraId="57FF5735"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NMC</w:t>
            </w:r>
          </w:p>
        </w:tc>
      </w:tr>
      <w:tr w:rsidR="00322A71" w14:paraId="2A4CDE94" w14:textId="77777777" w:rsidTr="00160F33">
        <w:trPr>
          <w:trHeight w:val="172"/>
        </w:trPr>
        <w:tc>
          <w:tcPr>
            <w:tcW w:w="3397" w:type="dxa"/>
            <w:vAlign w:val="center"/>
          </w:tcPr>
          <w:p w14:paraId="0AF51E37"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Myanmar</w:t>
            </w:r>
          </w:p>
        </w:tc>
        <w:tc>
          <w:tcPr>
            <w:tcW w:w="2836" w:type="dxa"/>
            <w:vAlign w:val="center"/>
          </w:tcPr>
          <w:p w14:paraId="7894D0B6" w14:textId="77777777" w:rsidR="00322A71" w:rsidRPr="00AE26EC" w:rsidRDefault="00322A71" w:rsidP="00322A71">
            <w:pPr>
              <w:rPr>
                <w:rFonts w:eastAsia="ＭＳ Ｐゴシック" w:cs="Arial"/>
                <w:color w:val="000000"/>
                <w:lang w:eastAsia="ja-JP"/>
              </w:rPr>
            </w:pPr>
            <w:r w:rsidRPr="00AE26EC">
              <w:rPr>
                <w:rFonts w:eastAsia="ＭＳ Ｐゴシック" w:cs="Arial"/>
                <w:color w:val="000000"/>
                <w:lang w:eastAsia="ja-JP"/>
              </w:rPr>
              <w:t>NC</w:t>
            </w:r>
          </w:p>
        </w:tc>
        <w:tc>
          <w:tcPr>
            <w:tcW w:w="3117" w:type="dxa"/>
            <w:vAlign w:val="center"/>
          </w:tcPr>
          <w:p w14:paraId="0017C0D2"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NMC</w:t>
            </w:r>
          </w:p>
        </w:tc>
      </w:tr>
      <w:tr w:rsidR="00322A71" w14:paraId="2DF7DCDF" w14:textId="77777777" w:rsidTr="00322A71">
        <w:trPr>
          <w:trHeight w:val="241"/>
        </w:trPr>
        <w:tc>
          <w:tcPr>
            <w:tcW w:w="3397" w:type="dxa"/>
            <w:vAlign w:val="center"/>
          </w:tcPr>
          <w:p w14:paraId="6203A6A3" w14:textId="77777777" w:rsidR="00322A71" w:rsidRPr="00AE26EC" w:rsidRDefault="00322A71" w:rsidP="00322A71">
            <w:pPr>
              <w:rPr>
                <w:rFonts w:eastAsia="ＭＳ Ｐゴシック" w:cs="ＭＳ Ｐゴシック"/>
                <w:color w:val="000000"/>
                <w:lang w:eastAsia="ja-JP"/>
              </w:rPr>
            </w:pPr>
            <w:r>
              <w:rPr>
                <w:rFonts w:eastAsia="ＭＳ Ｐゴシック" w:cs="ＭＳ Ｐゴシック"/>
                <w:color w:val="000000"/>
                <w:lang w:eastAsia="ja-JP"/>
              </w:rPr>
              <w:t>The P</w:t>
            </w:r>
            <w:r w:rsidRPr="00AE26EC">
              <w:rPr>
                <w:rFonts w:eastAsia="ＭＳ Ｐゴシック" w:cs="ＭＳ Ｐゴシック"/>
                <w:color w:val="000000"/>
                <w:lang w:eastAsia="ja-JP"/>
              </w:rPr>
              <w:t>hilippines</w:t>
            </w:r>
          </w:p>
        </w:tc>
        <w:tc>
          <w:tcPr>
            <w:tcW w:w="2836" w:type="dxa"/>
            <w:vAlign w:val="center"/>
          </w:tcPr>
          <w:p w14:paraId="411C9EA5" w14:textId="77777777" w:rsidR="00322A71" w:rsidRPr="00AE26EC" w:rsidRDefault="00322A71" w:rsidP="00322A71">
            <w:pPr>
              <w:rPr>
                <w:rFonts w:eastAsia="ＭＳ Ｐゴシック" w:cs="Arial"/>
                <w:color w:val="000000"/>
                <w:lang w:eastAsia="ja-JP"/>
              </w:rPr>
            </w:pPr>
            <w:r w:rsidRPr="00AE26EC">
              <w:rPr>
                <w:rFonts w:eastAsia="ＭＳ Ｐゴシック" w:cs="Arial"/>
                <w:color w:val="000000"/>
                <w:lang w:eastAsia="ja-JP"/>
              </w:rPr>
              <w:t>NC</w:t>
            </w:r>
          </w:p>
        </w:tc>
        <w:tc>
          <w:tcPr>
            <w:tcW w:w="3117" w:type="dxa"/>
            <w:vAlign w:val="center"/>
          </w:tcPr>
          <w:p w14:paraId="01FEFB35"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NMC</w:t>
            </w:r>
          </w:p>
        </w:tc>
      </w:tr>
      <w:tr w:rsidR="00322A71" w14:paraId="21D006D2" w14:textId="77777777" w:rsidTr="00322A71">
        <w:trPr>
          <w:trHeight w:val="138"/>
        </w:trPr>
        <w:tc>
          <w:tcPr>
            <w:tcW w:w="3397" w:type="dxa"/>
            <w:vAlign w:val="center"/>
          </w:tcPr>
          <w:p w14:paraId="18E12ED5"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Thailand</w:t>
            </w:r>
          </w:p>
        </w:tc>
        <w:tc>
          <w:tcPr>
            <w:tcW w:w="2836" w:type="dxa"/>
            <w:vAlign w:val="center"/>
          </w:tcPr>
          <w:p w14:paraId="11CE675D" w14:textId="77777777" w:rsidR="00322A71" w:rsidRPr="00AE26EC" w:rsidRDefault="00322A71" w:rsidP="00322A71">
            <w:pPr>
              <w:rPr>
                <w:rFonts w:eastAsia="ＭＳ Ｐゴシック" w:cs="Arial"/>
                <w:color w:val="000000"/>
                <w:lang w:eastAsia="ja-JP"/>
              </w:rPr>
            </w:pPr>
            <w:r w:rsidRPr="00AE26EC">
              <w:rPr>
                <w:rFonts w:eastAsia="ＭＳ Ｐゴシック" w:cs="Arial"/>
                <w:color w:val="000000"/>
                <w:lang w:eastAsia="ja-JP"/>
              </w:rPr>
              <w:t>NC</w:t>
            </w:r>
          </w:p>
        </w:tc>
        <w:tc>
          <w:tcPr>
            <w:tcW w:w="3117" w:type="dxa"/>
            <w:vAlign w:val="center"/>
          </w:tcPr>
          <w:p w14:paraId="3660274A"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NMC</w:t>
            </w:r>
          </w:p>
        </w:tc>
      </w:tr>
      <w:tr w:rsidR="00322A71" w14:paraId="68B7A7C8" w14:textId="77777777" w:rsidTr="00322A71">
        <w:trPr>
          <w:trHeight w:val="119"/>
        </w:trPr>
        <w:tc>
          <w:tcPr>
            <w:tcW w:w="3397" w:type="dxa"/>
            <w:vAlign w:val="center"/>
          </w:tcPr>
          <w:p w14:paraId="44A25DF6"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Thailand</w:t>
            </w:r>
          </w:p>
        </w:tc>
        <w:tc>
          <w:tcPr>
            <w:tcW w:w="2836" w:type="dxa"/>
            <w:vAlign w:val="center"/>
          </w:tcPr>
          <w:p w14:paraId="23FB7EA2" w14:textId="77777777" w:rsidR="00322A71" w:rsidRPr="00AE26EC" w:rsidRDefault="00322A71" w:rsidP="00322A71">
            <w:pPr>
              <w:rPr>
                <w:rFonts w:eastAsia="ＭＳ Ｐゴシック" w:cs="Arial"/>
                <w:color w:val="000000"/>
                <w:lang w:eastAsia="ja-JP"/>
              </w:rPr>
            </w:pPr>
            <w:r w:rsidRPr="00AE26EC">
              <w:rPr>
                <w:rFonts w:eastAsia="ＭＳ Ｐゴシック" w:cs="Arial"/>
                <w:color w:val="000000"/>
                <w:lang w:eastAsia="ja-JP"/>
              </w:rPr>
              <w:t>DCPC</w:t>
            </w:r>
          </w:p>
        </w:tc>
        <w:tc>
          <w:tcPr>
            <w:tcW w:w="3117" w:type="dxa"/>
            <w:vAlign w:val="center"/>
          </w:tcPr>
          <w:p w14:paraId="0235E5A5" w14:textId="77777777" w:rsidR="00322A71" w:rsidRPr="00AE26EC" w:rsidRDefault="00322A71" w:rsidP="00322A71">
            <w:pPr>
              <w:rPr>
                <w:rFonts w:eastAsia="ＭＳ Ｐゴシック" w:cs="ＭＳ Ｐゴシック"/>
                <w:color w:val="000000"/>
                <w:lang w:eastAsia="ja-JP"/>
              </w:rPr>
            </w:pPr>
            <w:r>
              <w:rPr>
                <w:rFonts w:eastAsia="ＭＳ Ｐゴシック" w:cs="ＭＳ Ｐゴシック"/>
                <w:color w:val="000000"/>
                <w:lang w:eastAsia="ja-JP"/>
              </w:rPr>
              <w:t>RTH Bangkok</w:t>
            </w:r>
          </w:p>
        </w:tc>
      </w:tr>
      <w:tr w:rsidR="00322A71" w14:paraId="04D3D69E" w14:textId="77777777" w:rsidTr="00322A71">
        <w:trPr>
          <w:trHeight w:val="138"/>
        </w:trPr>
        <w:tc>
          <w:tcPr>
            <w:tcW w:w="3397" w:type="dxa"/>
            <w:vAlign w:val="center"/>
          </w:tcPr>
          <w:p w14:paraId="68AC9061"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Viet Nam</w:t>
            </w:r>
          </w:p>
        </w:tc>
        <w:tc>
          <w:tcPr>
            <w:tcW w:w="2836" w:type="dxa"/>
            <w:vAlign w:val="center"/>
          </w:tcPr>
          <w:p w14:paraId="3F2BB939" w14:textId="77777777" w:rsidR="00322A71" w:rsidRPr="00AE26EC" w:rsidRDefault="00322A71" w:rsidP="00322A71">
            <w:pPr>
              <w:rPr>
                <w:rFonts w:eastAsia="ＭＳ Ｐゴシック" w:cs="Arial"/>
                <w:color w:val="000000"/>
                <w:lang w:eastAsia="ja-JP"/>
              </w:rPr>
            </w:pPr>
            <w:r w:rsidRPr="00AE26EC">
              <w:rPr>
                <w:rFonts w:eastAsia="ＭＳ Ｐゴシック" w:cs="Arial"/>
                <w:color w:val="000000"/>
                <w:lang w:eastAsia="ja-JP"/>
              </w:rPr>
              <w:t>NC</w:t>
            </w:r>
          </w:p>
        </w:tc>
        <w:tc>
          <w:tcPr>
            <w:tcW w:w="3117" w:type="dxa"/>
            <w:vAlign w:val="center"/>
          </w:tcPr>
          <w:p w14:paraId="0B6D8D56"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NMC</w:t>
            </w:r>
          </w:p>
        </w:tc>
      </w:tr>
      <w:tr w:rsidR="00322A71" w14:paraId="3EA151DD" w14:textId="77777777" w:rsidTr="00322A71">
        <w:trPr>
          <w:trHeight w:val="138"/>
        </w:trPr>
        <w:tc>
          <w:tcPr>
            <w:tcW w:w="3397" w:type="dxa"/>
            <w:vAlign w:val="center"/>
          </w:tcPr>
          <w:p w14:paraId="4DDD0B9E"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Japan</w:t>
            </w:r>
          </w:p>
        </w:tc>
        <w:tc>
          <w:tcPr>
            <w:tcW w:w="2836" w:type="dxa"/>
            <w:vAlign w:val="center"/>
          </w:tcPr>
          <w:p w14:paraId="34138A49" w14:textId="77777777" w:rsidR="00322A71" w:rsidRPr="00AE26EC" w:rsidRDefault="00322A71" w:rsidP="00322A71">
            <w:pPr>
              <w:rPr>
                <w:rFonts w:eastAsia="ＭＳ Ｐゴシック" w:cs="Arial"/>
                <w:color w:val="000000"/>
                <w:lang w:eastAsia="ja-JP"/>
              </w:rPr>
            </w:pPr>
            <w:r w:rsidRPr="00AE26EC">
              <w:rPr>
                <w:rFonts w:eastAsia="ＭＳ Ｐゴシック" w:cs="Arial"/>
                <w:color w:val="000000"/>
                <w:lang w:eastAsia="ja-JP"/>
              </w:rPr>
              <w:t>NC</w:t>
            </w:r>
          </w:p>
        </w:tc>
        <w:tc>
          <w:tcPr>
            <w:tcW w:w="3117" w:type="dxa"/>
            <w:vAlign w:val="center"/>
          </w:tcPr>
          <w:p w14:paraId="6CACDCD9"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NMC</w:t>
            </w:r>
          </w:p>
        </w:tc>
      </w:tr>
      <w:tr w:rsidR="00322A71" w14:paraId="722A8CBE" w14:textId="77777777" w:rsidTr="00322A71">
        <w:trPr>
          <w:trHeight w:val="108"/>
        </w:trPr>
        <w:tc>
          <w:tcPr>
            <w:tcW w:w="3397" w:type="dxa"/>
            <w:vAlign w:val="center"/>
          </w:tcPr>
          <w:p w14:paraId="4DCE6DD1"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Japan</w:t>
            </w:r>
          </w:p>
        </w:tc>
        <w:tc>
          <w:tcPr>
            <w:tcW w:w="2836" w:type="dxa"/>
            <w:vAlign w:val="center"/>
          </w:tcPr>
          <w:p w14:paraId="0357BF4D" w14:textId="77777777" w:rsidR="00322A71" w:rsidRPr="00AE26EC" w:rsidRDefault="00322A71" w:rsidP="00322A71">
            <w:pPr>
              <w:rPr>
                <w:rFonts w:eastAsia="ＭＳ Ｐゴシック" w:cs="Arial"/>
                <w:color w:val="000000"/>
                <w:lang w:eastAsia="ja-JP"/>
              </w:rPr>
            </w:pPr>
            <w:r w:rsidRPr="00AE26EC">
              <w:rPr>
                <w:rFonts w:eastAsia="ＭＳ Ｐゴシック" w:cs="Arial"/>
                <w:color w:val="000000"/>
                <w:lang w:eastAsia="ja-JP"/>
              </w:rPr>
              <w:t>DCPC</w:t>
            </w:r>
          </w:p>
        </w:tc>
        <w:tc>
          <w:tcPr>
            <w:tcW w:w="3117" w:type="dxa"/>
            <w:vAlign w:val="center"/>
          </w:tcPr>
          <w:p w14:paraId="58528E51" w14:textId="77777777" w:rsidR="00322A71" w:rsidRPr="00AE26EC" w:rsidRDefault="00322A71" w:rsidP="00322A71">
            <w:pPr>
              <w:rPr>
                <w:rFonts w:eastAsia="ＭＳ Ｐゴシック" w:cs="ＭＳ Ｐゴシック"/>
                <w:color w:val="000000"/>
                <w:lang w:eastAsia="ja-JP"/>
              </w:rPr>
            </w:pPr>
            <w:r>
              <w:rPr>
                <w:rFonts w:eastAsia="ＭＳ Ｐゴシック" w:cs="ＭＳ Ｐゴシック"/>
                <w:color w:val="000000"/>
                <w:lang w:eastAsia="ja-JP"/>
              </w:rPr>
              <w:t>RTH Tokyo</w:t>
            </w:r>
          </w:p>
        </w:tc>
      </w:tr>
      <w:tr w:rsidR="00322A71" w14:paraId="0E741E01" w14:textId="77777777" w:rsidTr="00322A71">
        <w:trPr>
          <w:trHeight w:val="173"/>
        </w:trPr>
        <w:tc>
          <w:tcPr>
            <w:tcW w:w="3397" w:type="dxa"/>
            <w:vAlign w:val="center"/>
          </w:tcPr>
          <w:p w14:paraId="656654A0"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Japan</w:t>
            </w:r>
          </w:p>
        </w:tc>
        <w:tc>
          <w:tcPr>
            <w:tcW w:w="2836" w:type="dxa"/>
            <w:vAlign w:val="center"/>
          </w:tcPr>
          <w:p w14:paraId="21C964DB" w14:textId="77777777" w:rsidR="00322A71" w:rsidRPr="00AE26EC" w:rsidRDefault="00322A71" w:rsidP="00322A71">
            <w:pPr>
              <w:rPr>
                <w:rFonts w:eastAsia="ＭＳ Ｐゴシック" w:cs="Arial"/>
                <w:color w:val="000000"/>
                <w:lang w:eastAsia="ja-JP"/>
              </w:rPr>
            </w:pPr>
            <w:r w:rsidRPr="00AE26EC">
              <w:rPr>
                <w:rFonts w:eastAsia="ＭＳ Ｐゴシック" w:cs="Arial"/>
                <w:color w:val="000000"/>
                <w:lang w:eastAsia="ja-JP"/>
              </w:rPr>
              <w:t>DCPC</w:t>
            </w:r>
          </w:p>
        </w:tc>
        <w:tc>
          <w:tcPr>
            <w:tcW w:w="3117" w:type="dxa"/>
            <w:vAlign w:val="center"/>
          </w:tcPr>
          <w:p w14:paraId="462EDA29"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GPC/LRF</w:t>
            </w:r>
          </w:p>
        </w:tc>
      </w:tr>
      <w:tr w:rsidR="00322A71" w14:paraId="493969EF" w14:textId="77777777" w:rsidTr="00322A71">
        <w:trPr>
          <w:trHeight w:val="108"/>
        </w:trPr>
        <w:tc>
          <w:tcPr>
            <w:tcW w:w="3397" w:type="dxa"/>
            <w:vAlign w:val="center"/>
          </w:tcPr>
          <w:p w14:paraId="17AFCE4E"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Japan</w:t>
            </w:r>
          </w:p>
        </w:tc>
        <w:tc>
          <w:tcPr>
            <w:tcW w:w="2836" w:type="dxa"/>
            <w:vAlign w:val="center"/>
          </w:tcPr>
          <w:p w14:paraId="4E8A33D1" w14:textId="77777777" w:rsidR="00322A71" w:rsidRPr="00AE26EC" w:rsidRDefault="00322A71" w:rsidP="00322A71">
            <w:pPr>
              <w:rPr>
                <w:rFonts w:eastAsia="ＭＳ Ｐゴシック" w:cs="Arial"/>
                <w:color w:val="000000"/>
                <w:lang w:eastAsia="ja-JP"/>
              </w:rPr>
            </w:pPr>
            <w:r w:rsidRPr="00AE26EC">
              <w:rPr>
                <w:rFonts w:eastAsia="ＭＳ Ｐゴシック" w:cs="Arial"/>
                <w:color w:val="000000"/>
                <w:lang w:eastAsia="ja-JP"/>
              </w:rPr>
              <w:t>DCPC</w:t>
            </w:r>
          </w:p>
        </w:tc>
        <w:tc>
          <w:tcPr>
            <w:tcW w:w="3117" w:type="dxa"/>
            <w:vAlign w:val="center"/>
          </w:tcPr>
          <w:p w14:paraId="26F2BC95"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NICT (Space Weather)</w:t>
            </w:r>
          </w:p>
        </w:tc>
      </w:tr>
      <w:tr w:rsidR="00322A71" w14:paraId="78DFA159" w14:textId="77777777" w:rsidTr="00322A71">
        <w:trPr>
          <w:trHeight w:val="150"/>
        </w:trPr>
        <w:tc>
          <w:tcPr>
            <w:tcW w:w="3397" w:type="dxa"/>
            <w:vAlign w:val="center"/>
          </w:tcPr>
          <w:p w14:paraId="3AA1CC71"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Japan</w:t>
            </w:r>
          </w:p>
        </w:tc>
        <w:tc>
          <w:tcPr>
            <w:tcW w:w="2836" w:type="dxa"/>
            <w:vAlign w:val="center"/>
          </w:tcPr>
          <w:p w14:paraId="6C2CE3FD" w14:textId="77777777" w:rsidR="00322A71" w:rsidRPr="00AE26EC" w:rsidRDefault="00322A71" w:rsidP="00322A71">
            <w:pPr>
              <w:rPr>
                <w:rFonts w:eastAsia="ＭＳ Ｐゴシック" w:cs="Arial"/>
                <w:color w:val="000000"/>
                <w:lang w:eastAsia="ja-JP"/>
              </w:rPr>
            </w:pPr>
            <w:r w:rsidRPr="00AE26EC">
              <w:rPr>
                <w:rFonts w:eastAsia="ＭＳ Ｐゴシック" w:cs="Arial"/>
                <w:color w:val="000000"/>
                <w:lang w:eastAsia="ja-JP"/>
              </w:rPr>
              <w:t>DCPC</w:t>
            </w:r>
          </w:p>
        </w:tc>
        <w:tc>
          <w:tcPr>
            <w:tcW w:w="3117" w:type="dxa"/>
            <w:vAlign w:val="center"/>
          </w:tcPr>
          <w:p w14:paraId="1133520E"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RSMC-Geographical</w:t>
            </w:r>
          </w:p>
        </w:tc>
      </w:tr>
      <w:tr w:rsidR="00322A71" w14:paraId="75782353" w14:textId="77777777" w:rsidTr="00322A71">
        <w:trPr>
          <w:trHeight w:val="150"/>
        </w:trPr>
        <w:tc>
          <w:tcPr>
            <w:tcW w:w="3397" w:type="dxa"/>
            <w:vAlign w:val="center"/>
          </w:tcPr>
          <w:p w14:paraId="363DD15D"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Japan</w:t>
            </w:r>
          </w:p>
        </w:tc>
        <w:tc>
          <w:tcPr>
            <w:tcW w:w="2836" w:type="dxa"/>
            <w:vAlign w:val="center"/>
          </w:tcPr>
          <w:p w14:paraId="7C95A457" w14:textId="77777777" w:rsidR="00322A71" w:rsidRPr="00AE26EC" w:rsidRDefault="00322A71" w:rsidP="00322A71">
            <w:pPr>
              <w:rPr>
                <w:rFonts w:eastAsia="ＭＳ Ｐゴシック" w:cs="Arial"/>
                <w:color w:val="000000"/>
                <w:lang w:eastAsia="ja-JP"/>
              </w:rPr>
            </w:pPr>
            <w:r w:rsidRPr="00AE26EC">
              <w:rPr>
                <w:rFonts w:eastAsia="ＭＳ Ｐゴシック" w:cs="Arial"/>
                <w:color w:val="000000"/>
                <w:lang w:eastAsia="ja-JP"/>
              </w:rPr>
              <w:t>DCPC</w:t>
            </w:r>
          </w:p>
        </w:tc>
        <w:tc>
          <w:tcPr>
            <w:tcW w:w="3117" w:type="dxa"/>
            <w:vAlign w:val="center"/>
          </w:tcPr>
          <w:p w14:paraId="13CE895B"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RSMC-Activity-TC</w:t>
            </w:r>
          </w:p>
        </w:tc>
      </w:tr>
      <w:tr w:rsidR="00322A71" w14:paraId="75FB3AB3" w14:textId="77777777" w:rsidTr="00322A71">
        <w:trPr>
          <w:trHeight w:val="138"/>
        </w:trPr>
        <w:tc>
          <w:tcPr>
            <w:tcW w:w="3397" w:type="dxa"/>
            <w:vAlign w:val="center"/>
          </w:tcPr>
          <w:p w14:paraId="1CF01AFE"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Japan</w:t>
            </w:r>
          </w:p>
        </w:tc>
        <w:tc>
          <w:tcPr>
            <w:tcW w:w="2836" w:type="dxa"/>
            <w:vAlign w:val="center"/>
          </w:tcPr>
          <w:p w14:paraId="42485538" w14:textId="77777777" w:rsidR="00322A71" w:rsidRPr="00AE26EC" w:rsidRDefault="00322A71" w:rsidP="00322A71">
            <w:pPr>
              <w:rPr>
                <w:rFonts w:eastAsia="ＭＳ Ｐゴシック" w:cs="Arial"/>
                <w:color w:val="000000"/>
                <w:lang w:eastAsia="ja-JP"/>
              </w:rPr>
            </w:pPr>
            <w:r w:rsidRPr="00AE26EC">
              <w:rPr>
                <w:rFonts w:eastAsia="ＭＳ Ｐゴシック" w:cs="Arial"/>
                <w:color w:val="000000"/>
                <w:lang w:eastAsia="ja-JP"/>
              </w:rPr>
              <w:t>DCPC</w:t>
            </w:r>
          </w:p>
        </w:tc>
        <w:tc>
          <w:tcPr>
            <w:tcW w:w="3117" w:type="dxa"/>
            <w:vAlign w:val="center"/>
          </w:tcPr>
          <w:p w14:paraId="6BFA221A" w14:textId="77777777" w:rsidR="00322A71" w:rsidRPr="00AE26EC" w:rsidRDefault="00322A71" w:rsidP="00322A71">
            <w:pPr>
              <w:rPr>
                <w:rFonts w:eastAsia="ＭＳ Ｐゴシック" w:cs="Arial"/>
                <w:color w:val="000000"/>
                <w:lang w:eastAsia="ja-JP"/>
              </w:rPr>
            </w:pPr>
            <w:r w:rsidRPr="00AE26EC">
              <w:rPr>
                <w:rFonts w:eastAsia="ＭＳ Ｐゴシック" w:cs="Arial"/>
                <w:color w:val="000000"/>
                <w:lang w:eastAsia="ja-JP"/>
              </w:rPr>
              <w:t>RSMC-Activity-ATM</w:t>
            </w:r>
          </w:p>
        </w:tc>
      </w:tr>
      <w:tr w:rsidR="00322A71" w14:paraId="1CEA42F7" w14:textId="77777777" w:rsidTr="00322A71">
        <w:trPr>
          <w:trHeight w:val="115"/>
        </w:trPr>
        <w:tc>
          <w:tcPr>
            <w:tcW w:w="3397" w:type="dxa"/>
            <w:vAlign w:val="center"/>
          </w:tcPr>
          <w:p w14:paraId="4207DD96"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Japan</w:t>
            </w:r>
          </w:p>
        </w:tc>
        <w:tc>
          <w:tcPr>
            <w:tcW w:w="2836" w:type="dxa"/>
            <w:vAlign w:val="center"/>
          </w:tcPr>
          <w:p w14:paraId="42CCA75F" w14:textId="77777777" w:rsidR="00322A71" w:rsidRPr="00AE26EC" w:rsidRDefault="00322A71" w:rsidP="00322A71">
            <w:pPr>
              <w:rPr>
                <w:rFonts w:eastAsia="ＭＳ Ｐゴシック" w:cs="Arial"/>
                <w:color w:val="000000"/>
                <w:lang w:eastAsia="ja-JP"/>
              </w:rPr>
            </w:pPr>
            <w:r w:rsidRPr="00AE26EC">
              <w:rPr>
                <w:rFonts w:eastAsia="ＭＳ Ｐゴシック" w:cs="Arial"/>
                <w:color w:val="000000"/>
                <w:lang w:eastAsia="ja-JP"/>
              </w:rPr>
              <w:t>DCPC</w:t>
            </w:r>
          </w:p>
        </w:tc>
        <w:tc>
          <w:tcPr>
            <w:tcW w:w="3117" w:type="dxa"/>
            <w:vAlign w:val="center"/>
          </w:tcPr>
          <w:p w14:paraId="403DC639"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RCC (Tokyo NCC, RA II)</w:t>
            </w:r>
          </w:p>
        </w:tc>
      </w:tr>
      <w:tr w:rsidR="00322A71" w14:paraId="57A90A3E" w14:textId="77777777" w:rsidTr="00322A71">
        <w:trPr>
          <w:trHeight w:val="221"/>
        </w:trPr>
        <w:tc>
          <w:tcPr>
            <w:tcW w:w="3397" w:type="dxa"/>
            <w:vAlign w:val="center"/>
          </w:tcPr>
          <w:p w14:paraId="6217B16E"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Japan</w:t>
            </w:r>
          </w:p>
        </w:tc>
        <w:tc>
          <w:tcPr>
            <w:tcW w:w="2836" w:type="dxa"/>
            <w:vAlign w:val="center"/>
          </w:tcPr>
          <w:p w14:paraId="41FEAF8A" w14:textId="77777777" w:rsidR="00322A71" w:rsidRPr="00AE26EC" w:rsidRDefault="00322A71" w:rsidP="00322A71">
            <w:pPr>
              <w:rPr>
                <w:rFonts w:eastAsia="ＭＳ Ｐゴシック" w:cs="Arial"/>
                <w:color w:val="000000"/>
                <w:lang w:eastAsia="ja-JP"/>
              </w:rPr>
            </w:pPr>
            <w:r w:rsidRPr="00AE26EC">
              <w:rPr>
                <w:rFonts w:eastAsia="ＭＳ Ｐゴシック" w:cs="Arial"/>
                <w:color w:val="000000"/>
                <w:lang w:eastAsia="ja-JP"/>
              </w:rPr>
              <w:t>DCPC</w:t>
            </w:r>
          </w:p>
        </w:tc>
        <w:tc>
          <w:tcPr>
            <w:tcW w:w="3117" w:type="dxa"/>
            <w:vAlign w:val="center"/>
          </w:tcPr>
          <w:p w14:paraId="62A10E28"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Satellite Centre</w:t>
            </w:r>
          </w:p>
        </w:tc>
      </w:tr>
      <w:tr w:rsidR="00322A71" w14:paraId="2E401886" w14:textId="77777777" w:rsidTr="00322A71">
        <w:trPr>
          <w:trHeight w:val="126"/>
        </w:trPr>
        <w:tc>
          <w:tcPr>
            <w:tcW w:w="3397" w:type="dxa"/>
            <w:vAlign w:val="center"/>
          </w:tcPr>
          <w:p w14:paraId="0AFAD414"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Japan</w:t>
            </w:r>
          </w:p>
        </w:tc>
        <w:tc>
          <w:tcPr>
            <w:tcW w:w="2836" w:type="dxa"/>
            <w:vAlign w:val="center"/>
          </w:tcPr>
          <w:p w14:paraId="53A6B7CA" w14:textId="77777777" w:rsidR="00322A71" w:rsidRPr="00AE26EC" w:rsidRDefault="00322A71" w:rsidP="00322A71">
            <w:pPr>
              <w:rPr>
                <w:rFonts w:eastAsia="ＭＳ Ｐゴシック" w:cs="Arial"/>
                <w:color w:val="000000"/>
                <w:lang w:eastAsia="ja-JP"/>
              </w:rPr>
            </w:pPr>
            <w:r w:rsidRPr="00AE26EC">
              <w:rPr>
                <w:rFonts w:eastAsia="ＭＳ Ｐゴシック" w:cs="Arial"/>
                <w:color w:val="000000"/>
                <w:lang w:eastAsia="ja-JP"/>
              </w:rPr>
              <w:t>DCPC</w:t>
            </w:r>
          </w:p>
        </w:tc>
        <w:tc>
          <w:tcPr>
            <w:tcW w:w="3117" w:type="dxa"/>
            <w:vAlign w:val="center"/>
          </w:tcPr>
          <w:p w14:paraId="3DE5A6E3"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WDC-GHG</w:t>
            </w:r>
          </w:p>
        </w:tc>
      </w:tr>
      <w:tr w:rsidR="00322A71" w14:paraId="5F70A2D5" w14:textId="77777777" w:rsidTr="00322A71">
        <w:trPr>
          <w:trHeight w:val="184"/>
        </w:trPr>
        <w:tc>
          <w:tcPr>
            <w:tcW w:w="3397" w:type="dxa"/>
            <w:vAlign w:val="center"/>
          </w:tcPr>
          <w:p w14:paraId="6BF9A026" w14:textId="77777777" w:rsidR="00322A71" w:rsidRPr="00AE26EC" w:rsidRDefault="00322A71" w:rsidP="00322A71">
            <w:pPr>
              <w:rPr>
                <w:rFonts w:eastAsia="ＭＳ Ｐゴシック" w:cs="ＭＳ Ｐゴシック"/>
                <w:color w:val="000000"/>
                <w:lang w:eastAsia="ja-JP"/>
              </w:rPr>
            </w:pPr>
            <w:r w:rsidRPr="00AE26EC">
              <w:rPr>
                <w:rFonts w:eastAsia="ＭＳ Ｐゴシック" w:cs="ＭＳ Ｐゴシック"/>
                <w:color w:val="000000"/>
                <w:lang w:eastAsia="ja-JP"/>
              </w:rPr>
              <w:t>Japan</w:t>
            </w:r>
          </w:p>
        </w:tc>
        <w:tc>
          <w:tcPr>
            <w:tcW w:w="2836" w:type="dxa"/>
            <w:vAlign w:val="center"/>
          </w:tcPr>
          <w:p w14:paraId="6281B8FB" w14:textId="77777777" w:rsidR="00322A71" w:rsidRPr="00AE26EC" w:rsidRDefault="00322A71" w:rsidP="00322A71">
            <w:pPr>
              <w:rPr>
                <w:rFonts w:eastAsia="ＭＳ Ｐゴシック" w:cs="Arial"/>
                <w:color w:val="000000"/>
                <w:lang w:eastAsia="ja-JP"/>
              </w:rPr>
            </w:pPr>
            <w:r w:rsidRPr="00AE26EC">
              <w:rPr>
                <w:rFonts w:eastAsia="ＭＳ Ｐゴシック" w:cs="Arial"/>
                <w:color w:val="000000"/>
                <w:lang w:eastAsia="ja-JP"/>
              </w:rPr>
              <w:t>GISC</w:t>
            </w:r>
          </w:p>
        </w:tc>
        <w:tc>
          <w:tcPr>
            <w:tcW w:w="3117" w:type="dxa"/>
            <w:vAlign w:val="center"/>
          </w:tcPr>
          <w:p w14:paraId="25A253AC" w14:textId="77777777" w:rsidR="00322A71" w:rsidRPr="00AE26EC" w:rsidRDefault="00322A71" w:rsidP="00322A71">
            <w:pPr>
              <w:rPr>
                <w:rFonts w:eastAsia="ＭＳ Ｐゴシック" w:cs="ＭＳ Ｐゴシック"/>
                <w:color w:val="000000"/>
                <w:lang w:eastAsia="ja-JP"/>
              </w:rPr>
            </w:pPr>
            <w:r>
              <w:rPr>
                <w:rFonts w:eastAsia="ＭＳ Ｐゴシック" w:cs="ＭＳ Ｐゴシック"/>
                <w:color w:val="000000"/>
                <w:lang w:eastAsia="ja-JP"/>
              </w:rPr>
              <w:t>GISC Tokyo</w:t>
            </w:r>
          </w:p>
        </w:tc>
      </w:tr>
    </w:tbl>
    <w:p w14:paraId="7F23ABCD" w14:textId="77777777" w:rsidR="00BC246C" w:rsidRDefault="00BC246C" w:rsidP="00BC246C">
      <w:pPr>
        <w:rPr>
          <w:lang w:eastAsia="ja-JP"/>
        </w:rPr>
      </w:pPr>
    </w:p>
    <w:p w14:paraId="1682E34B" w14:textId="77777777" w:rsidR="00322A71" w:rsidRDefault="00322A71" w:rsidP="00322A71">
      <w:pPr>
        <w:pStyle w:val="2"/>
      </w:pPr>
      <w:r>
        <w:lastRenderedPageBreak/>
        <w:t>Connectivity</w:t>
      </w:r>
    </w:p>
    <w:p w14:paraId="5A21939B" w14:textId="51E8500E" w:rsidR="00A052B1" w:rsidRPr="00A052B1" w:rsidRDefault="00637C4A" w:rsidP="00322A71">
      <w:pPr>
        <w:rPr>
          <w:lang w:eastAsia="ja-JP"/>
        </w:rPr>
      </w:pPr>
      <w:r>
        <w:t xml:space="preserve">The communication line </w:t>
      </w:r>
      <w:r w:rsidR="00265E96">
        <w:t xml:space="preserve">between Hanoi and Tokyo </w:t>
      </w:r>
      <w:r w:rsidR="00965F15">
        <w:t>was</w:t>
      </w:r>
      <w:r>
        <w:t xml:space="preserve"> started its operation in last September. </w:t>
      </w:r>
      <w:r w:rsidR="00965F15">
        <w:t xml:space="preserve">GISC </w:t>
      </w:r>
      <w:r w:rsidR="00265E96">
        <w:t xml:space="preserve">Tokyo also upgraded the connection speed of MPLS (NTT Com) from 2Mbps to 6Mbps in last </w:t>
      </w:r>
      <w:r w:rsidR="00265E96" w:rsidRPr="00265E96">
        <w:t>November</w:t>
      </w:r>
      <w:r w:rsidR="00265E96">
        <w:t xml:space="preserve">. </w:t>
      </w:r>
      <w:r>
        <w:t xml:space="preserve">The </w:t>
      </w:r>
      <w:r w:rsidR="00265E96">
        <w:t xml:space="preserve">connection </w:t>
      </w:r>
      <w:r>
        <w:t xml:space="preserve">between Washington and Tokyo was restarted in July on the internet via the MPLS. </w:t>
      </w:r>
      <w:r w:rsidR="00A12F24">
        <w:rPr>
          <w:lang w:eastAsia="ja-JP"/>
        </w:rPr>
        <w:t xml:space="preserve">The line between Hong Kong and Tokyo was migrated from the WMO socket to the batched FTP in </w:t>
      </w:r>
      <w:r w:rsidR="00965F15" w:rsidRPr="00A052B1">
        <w:rPr>
          <w:lang w:eastAsia="ja-JP"/>
        </w:rPr>
        <w:t>August</w:t>
      </w:r>
      <w:r w:rsidR="00A12F24">
        <w:rPr>
          <w:lang w:eastAsia="ja-JP"/>
        </w:rPr>
        <w:t>.</w:t>
      </w:r>
      <w:r w:rsidR="00A052B1">
        <w:rPr>
          <w:lang w:eastAsia="ja-JP"/>
        </w:rPr>
        <w:t xml:space="preserve"> </w:t>
      </w:r>
      <w:r w:rsidR="00826432">
        <w:rPr>
          <w:lang w:eastAsia="ja-JP"/>
        </w:rPr>
        <w:t>The connection between Vientiane and Tokyo is planned to establish by the end of this year via the internet.</w:t>
      </w:r>
    </w:p>
    <w:p w14:paraId="2B857980" w14:textId="13D2333F" w:rsidR="00637C4A" w:rsidRDefault="00A052B1" w:rsidP="00965F15">
      <w:pPr>
        <w:jc w:val="center"/>
      </w:pPr>
      <w:r>
        <w:rPr>
          <w:noProof/>
          <w:lang w:eastAsia="ja-JP"/>
        </w:rPr>
        <w:drawing>
          <wp:inline distT="0" distB="0" distL="0" distR="0" wp14:anchorId="0204ACDD" wp14:editId="65F9BC99">
            <wp:extent cx="5943600" cy="4170045"/>
            <wp:effectExtent l="19050" t="19050" r="19050" b="2095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4170045"/>
                    </a:xfrm>
                    <a:prstGeom prst="rect">
                      <a:avLst/>
                    </a:prstGeom>
                    <a:ln>
                      <a:solidFill>
                        <a:schemeClr val="tx1"/>
                      </a:solidFill>
                    </a:ln>
                  </pic:spPr>
                </pic:pic>
              </a:graphicData>
            </a:graphic>
          </wp:inline>
        </w:drawing>
      </w:r>
    </w:p>
    <w:p w14:paraId="3A92FD31" w14:textId="77777777" w:rsidR="00A12F24" w:rsidRPr="00322A71" w:rsidRDefault="00A12F24" w:rsidP="00322A71"/>
    <w:p w14:paraId="34080489" w14:textId="77777777" w:rsidR="00322A71" w:rsidRDefault="00322A71" w:rsidP="00322A71">
      <w:pPr>
        <w:pStyle w:val="2"/>
      </w:pPr>
      <w:r>
        <w:t>Metadata set</w:t>
      </w:r>
    </w:p>
    <w:p w14:paraId="32A2DD67" w14:textId="5269C9A9" w:rsidR="00322A71" w:rsidRDefault="00265E96" w:rsidP="00322A71">
      <w:pPr>
        <w:rPr>
          <w:lang w:eastAsia="ja-JP"/>
        </w:rPr>
      </w:pPr>
      <w:r>
        <w:rPr>
          <w:lang w:eastAsia="ja-JP"/>
        </w:rPr>
        <w:t xml:space="preserve">GISC Casablanca’s </w:t>
      </w:r>
      <w:proofErr w:type="spellStart"/>
      <w:r>
        <w:rPr>
          <w:lang w:eastAsia="ja-JP"/>
        </w:rPr>
        <w:t>AoR</w:t>
      </w:r>
      <w:proofErr w:type="spellEnd"/>
      <w:r>
        <w:rPr>
          <w:lang w:eastAsia="ja-JP"/>
        </w:rPr>
        <w:t xml:space="preserve"> metadata were migrated from WIS-UNASSOCIATED dataset to WIS-GISC-CASABLANCA in last December. </w:t>
      </w:r>
      <w:r w:rsidR="00965F15">
        <w:rPr>
          <w:lang w:eastAsia="ja-JP"/>
        </w:rPr>
        <w:t xml:space="preserve">GISC </w:t>
      </w:r>
      <w:r w:rsidR="00A12F24">
        <w:rPr>
          <w:rFonts w:hint="eastAsia"/>
          <w:lang w:eastAsia="ja-JP"/>
        </w:rPr>
        <w:t xml:space="preserve">Tokyo </w:t>
      </w:r>
      <w:r w:rsidR="00A12F24">
        <w:rPr>
          <w:lang w:eastAsia="ja-JP"/>
        </w:rPr>
        <w:t>started</w:t>
      </w:r>
      <w:r w:rsidR="00A12F24">
        <w:rPr>
          <w:rFonts w:hint="eastAsia"/>
          <w:lang w:eastAsia="ja-JP"/>
        </w:rPr>
        <w:t xml:space="preserve"> </w:t>
      </w:r>
      <w:r w:rsidR="00A12F24">
        <w:rPr>
          <w:lang w:eastAsia="ja-JP"/>
        </w:rPr>
        <w:t>Oman’s metadata management in June in response to the r</w:t>
      </w:r>
      <w:r w:rsidR="007C4E93">
        <w:rPr>
          <w:lang w:eastAsia="ja-JP"/>
        </w:rPr>
        <w:t xml:space="preserve">equest from </w:t>
      </w:r>
      <w:r w:rsidR="00A12F24">
        <w:rPr>
          <w:lang w:eastAsia="ja-JP"/>
        </w:rPr>
        <w:t>Oman and WMO.</w:t>
      </w:r>
      <w:r w:rsidR="00A12F24">
        <w:rPr>
          <w:rFonts w:hint="eastAsia"/>
          <w:lang w:eastAsia="ja-JP"/>
        </w:rPr>
        <w:t xml:space="preserve"> </w:t>
      </w:r>
      <w:r w:rsidR="00322A71">
        <w:rPr>
          <w:rFonts w:hint="eastAsia"/>
          <w:lang w:eastAsia="ja-JP"/>
        </w:rPr>
        <w:t xml:space="preserve">GISC Tokyo holds the </w:t>
      </w:r>
      <w:r w:rsidR="00322A71">
        <w:rPr>
          <w:lang w:eastAsia="ja-JP"/>
        </w:rPr>
        <w:t>following metadata sets:</w:t>
      </w:r>
    </w:p>
    <w:tbl>
      <w:tblPr>
        <w:tblW w:w="7760" w:type="dxa"/>
        <w:jc w:val="center"/>
        <w:tblCellMar>
          <w:left w:w="99" w:type="dxa"/>
          <w:right w:w="99" w:type="dxa"/>
        </w:tblCellMar>
        <w:tblLook w:val="04A0" w:firstRow="1" w:lastRow="0" w:firstColumn="1" w:lastColumn="0" w:noHBand="0" w:noVBand="1"/>
      </w:tblPr>
      <w:tblGrid>
        <w:gridCol w:w="1920"/>
        <w:gridCol w:w="3520"/>
        <w:gridCol w:w="2320"/>
      </w:tblGrid>
      <w:tr w:rsidR="003223EA" w:rsidRPr="003223EA" w14:paraId="1050926C" w14:textId="77777777" w:rsidTr="003223EA">
        <w:trPr>
          <w:trHeight w:val="375"/>
          <w:jc w:val="center"/>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1354F3"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GISC</w:t>
            </w:r>
          </w:p>
        </w:tc>
        <w:tc>
          <w:tcPr>
            <w:tcW w:w="3520" w:type="dxa"/>
            <w:tcBorders>
              <w:top w:val="single" w:sz="4" w:space="0" w:color="auto"/>
              <w:left w:val="nil"/>
              <w:bottom w:val="single" w:sz="4" w:space="0" w:color="auto"/>
              <w:right w:val="single" w:sz="4" w:space="0" w:color="auto"/>
            </w:tcBorders>
            <w:shd w:val="clear" w:color="auto" w:fill="auto"/>
            <w:noWrap/>
            <w:vAlign w:val="center"/>
            <w:hideMark/>
          </w:tcPr>
          <w:p w14:paraId="02AECC3E"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proofErr w:type="spellStart"/>
            <w:r w:rsidRPr="003223EA">
              <w:rPr>
                <w:rFonts w:asciiTheme="majorHAnsi" w:eastAsia="Yu Gothic" w:hAnsiTheme="majorHAnsi" w:cs="ＭＳ Ｐゴシック"/>
                <w:color w:val="000000"/>
                <w:lang w:eastAsia="ja-JP"/>
              </w:rPr>
              <w:t>Metadataset</w:t>
            </w:r>
            <w:proofErr w:type="spellEnd"/>
          </w:p>
        </w:tc>
        <w:tc>
          <w:tcPr>
            <w:tcW w:w="2320" w:type="dxa"/>
            <w:tcBorders>
              <w:top w:val="single" w:sz="4" w:space="0" w:color="auto"/>
              <w:left w:val="nil"/>
              <w:bottom w:val="single" w:sz="4" w:space="0" w:color="auto"/>
              <w:right w:val="single" w:sz="4" w:space="0" w:color="auto"/>
            </w:tcBorders>
            <w:shd w:val="clear" w:color="auto" w:fill="auto"/>
            <w:noWrap/>
            <w:vAlign w:val="center"/>
            <w:hideMark/>
          </w:tcPr>
          <w:p w14:paraId="06DE1176" w14:textId="1B9F7C65" w:rsidR="003223EA" w:rsidRPr="003223EA" w:rsidRDefault="001837BA" w:rsidP="003223EA">
            <w:pPr>
              <w:spacing w:after="0" w:line="240" w:lineRule="auto"/>
              <w:rPr>
                <w:rFonts w:asciiTheme="majorHAnsi" w:eastAsia="Yu Gothic" w:hAnsiTheme="majorHAnsi" w:cs="ＭＳ Ｐゴシック"/>
                <w:color w:val="000000"/>
                <w:lang w:eastAsia="ja-JP"/>
              </w:rPr>
            </w:pPr>
            <w:r>
              <w:rPr>
                <w:rFonts w:asciiTheme="majorHAnsi" w:eastAsia="Yu Gothic" w:hAnsiTheme="majorHAnsi" w:cs="ＭＳ Ｐゴシック"/>
                <w:color w:val="000000"/>
                <w:lang w:eastAsia="ja-JP"/>
              </w:rPr>
              <w:t>Harvest time</w:t>
            </w:r>
          </w:p>
        </w:tc>
      </w:tr>
      <w:tr w:rsidR="003223EA" w:rsidRPr="003223EA" w14:paraId="746D1D23" w14:textId="77777777" w:rsidTr="003223EA">
        <w:trPr>
          <w:trHeight w:val="375"/>
          <w:jc w:val="center"/>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7E0DE654"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Beijing</w:t>
            </w:r>
          </w:p>
        </w:tc>
        <w:tc>
          <w:tcPr>
            <w:tcW w:w="3520" w:type="dxa"/>
            <w:tcBorders>
              <w:top w:val="nil"/>
              <w:left w:val="nil"/>
              <w:bottom w:val="single" w:sz="4" w:space="0" w:color="auto"/>
              <w:right w:val="single" w:sz="4" w:space="0" w:color="auto"/>
            </w:tcBorders>
            <w:shd w:val="clear" w:color="auto" w:fill="auto"/>
            <w:noWrap/>
            <w:vAlign w:val="center"/>
            <w:hideMark/>
          </w:tcPr>
          <w:p w14:paraId="764A22CE"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WIS-GISC-BEIJING</w:t>
            </w:r>
          </w:p>
        </w:tc>
        <w:tc>
          <w:tcPr>
            <w:tcW w:w="2320" w:type="dxa"/>
            <w:tcBorders>
              <w:top w:val="nil"/>
              <w:left w:val="nil"/>
              <w:bottom w:val="single" w:sz="4" w:space="0" w:color="auto"/>
              <w:right w:val="single" w:sz="4" w:space="0" w:color="auto"/>
            </w:tcBorders>
            <w:shd w:val="clear" w:color="auto" w:fill="auto"/>
            <w:noWrap/>
            <w:vAlign w:val="center"/>
            <w:hideMark/>
          </w:tcPr>
          <w:p w14:paraId="15262BDB"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00 and 12 UTC</w:t>
            </w:r>
          </w:p>
        </w:tc>
      </w:tr>
      <w:tr w:rsidR="003223EA" w:rsidRPr="003223EA" w14:paraId="6F4DC6E0" w14:textId="77777777" w:rsidTr="003223EA">
        <w:trPr>
          <w:trHeight w:val="375"/>
          <w:jc w:val="center"/>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1903CAD8"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Brasilia</w:t>
            </w:r>
          </w:p>
        </w:tc>
        <w:tc>
          <w:tcPr>
            <w:tcW w:w="3520" w:type="dxa"/>
            <w:tcBorders>
              <w:top w:val="nil"/>
              <w:left w:val="nil"/>
              <w:bottom w:val="single" w:sz="4" w:space="0" w:color="auto"/>
              <w:right w:val="single" w:sz="4" w:space="0" w:color="auto"/>
            </w:tcBorders>
            <w:shd w:val="clear" w:color="auto" w:fill="auto"/>
            <w:noWrap/>
            <w:vAlign w:val="center"/>
            <w:hideMark/>
          </w:tcPr>
          <w:p w14:paraId="41896F26"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WIS-GISC-BRASILIA</w:t>
            </w:r>
          </w:p>
        </w:tc>
        <w:tc>
          <w:tcPr>
            <w:tcW w:w="2320" w:type="dxa"/>
            <w:tcBorders>
              <w:top w:val="nil"/>
              <w:left w:val="nil"/>
              <w:bottom w:val="single" w:sz="4" w:space="0" w:color="auto"/>
              <w:right w:val="single" w:sz="4" w:space="0" w:color="auto"/>
            </w:tcBorders>
            <w:shd w:val="clear" w:color="auto" w:fill="auto"/>
            <w:noWrap/>
            <w:vAlign w:val="center"/>
            <w:hideMark/>
          </w:tcPr>
          <w:p w14:paraId="5079E4DD"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00 and 12 UTC</w:t>
            </w:r>
          </w:p>
        </w:tc>
      </w:tr>
      <w:tr w:rsidR="003223EA" w:rsidRPr="003223EA" w14:paraId="0FFDF125" w14:textId="77777777" w:rsidTr="003223EA">
        <w:trPr>
          <w:trHeight w:val="375"/>
          <w:jc w:val="center"/>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15D3825A" w14:textId="77777777" w:rsidR="003223EA" w:rsidRPr="003223EA" w:rsidRDefault="003223EA" w:rsidP="003223EA">
            <w:pPr>
              <w:spacing w:after="0" w:line="240" w:lineRule="auto"/>
              <w:rPr>
                <w:rFonts w:asciiTheme="majorHAnsi" w:eastAsia="Yu Gothic" w:hAnsiTheme="majorHAnsi" w:cs="ＭＳ Ｐゴシック"/>
                <w:color w:val="FF0000"/>
                <w:lang w:eastAsia="ja-JP"/>
              </w:rPr>
            </w:pPr>
            <w:r w:rsidRPr="003223EA">
              <w:rPr>
                <w:rFonts w:asciiTheme="majorHAnsi" w:eastAsia="Yu Gothic" w:hAnsiTheme="majorHAnsi" w:cs="ＭＳ Ｐゴシック"/>
                <w:color w:val="FF0000"/>
                <w:lang w:eastAsia="ja-JP"/>
              </w:rPr>
              <w:t>Casablanca</w:t>
            </w:r>
          </w:p>
        </w:tc>
        <w:tc>
          <w:tcPr>
            <w:tcW w:w="3520" w:type="dxa"/>
            <w:tcBorders>
              <w:top w:val="nil"/>
              <w:left w:val="nil"/>
              <w:bottom w:val="single" w:sz="4" w:space="0" w:color="auto"/>
              <w:right w:val="single" w:sz="4" w:space="0" w:color="auto"/>
            </w:tcBorders>
            <w:shd w:val="clear" w:color="auto" w:fill="auto"/>
            <w:noWrap/>
            <w:vAlign w:val="center"/>
            <w:hideMark/>
          </w:tcPr>
          <w:p w14:paraId="6E3C7DA6" w14:textId="77777777" w:rsidR="003223EA" w:rsidRPr="003223EA" w:rsidRDefault="003223EA" w:rsidP="003223EA">
            <w:pPr>
              <w:spacing w:after="0" w:line="240" w:lineRule="auto"/>
              <w:rPr>
                <w:rFonts w:asciiTheme="majorHAnsi" w:eastAsia="Yu Gothic" w:hAnsiTheme="majorHAnsi" w:cs="ＭＳ Ｐゴシック"/>
                <w:color w:val="FF0000"/>
                <w:lang w:eastAsia="ja-JP"/>
              </w:rPr>
            </w:pPr>
            <w:r w:rsidRPr="003223EA">
              <w:rPr>
                <w:rFonts w:asciiTheme="majorHAnsi" w:eastAsia="Yu Gothic" w:hAnsiTheme="majorHAnsi" w:cs="ＭＳ Ｐゴシック"/>
                <w:color w:val="FF0000"/>
                <w:lang w:eastAsia="ja-JP"/>
              </w:rPr>
              <w:t>WIS-GISC-CASABLANCA</w:t>
            </w:r>
          </w:p>
        </w:tc>
        <w:tc>
          <w:tcPr>
            <w:tcW w:w="2320" w:type="dxa"/>
            <w:tcBorders>
              <w:top w:val="nil"/>
              <w:left w:val="nil"/>
              <w:bottom w:val="single" w:sz="4" w:space="0" w:color="auto"/>
              <w:right w:val="single" w:sz="4" w:space="0" w:color="auto"/>
            </w:tcBorders>
            <w:shd w:val="clear" w:color="auto" w:fill="auto"/>
            <w:noWrap/>
            <w:vAlign w:val="center"/>
            <w:hideMark/>
          </w:tcPr>
          <w:p w14:paraId="21AD4A09" w14:textId="77777777" w:rsidR="003223EA" w:rsidRPr="003223EA" w:rsidRDefault="003223EA" w:rsidP="003223EA">
            <w:pPr>
              <w:spacing w:after="0" w:line="240" w:lineRule="auto"/>
              <w:rPr>
                <w:rFonts w:asciiTheme="majorHAnsi" w:eastAsia="Yu Gothic" w:hAnsiTheme="majorHAnsi" w:cs="ＭＳ Ｐゴシック"/>
                <w:color w:val="FF0000"/>
                <w:lang w:eastAsia="ja-JP"/>
              </w:rPr>
            </w:pPr>
            <w:r w:rsidRPr="003223EA">
              <w:rPr>
                <w:rFonts w:asciiTheme="majorHAnsi" w:eastAsia="Yu Gothic" w:hAnsiTheme="majorHAnsi" w:cs="ＭＳ Ｐゴシック"/>
                <w:color w:val="FF0000"/>
                <w:lang w:eastAsia="ja-JP"/>
              </w:rPr>
              <w:t>00 and 12 UTC</w:t>
            </w:r>
          </w:p>
        </w:tc>
      </w:tr>
      <w:tr w:rsidR="003223EA" w:rsidRPr="003223EA" w14:paraId="4D2DFD71" w14:textId="77777777" w:rsidTr="003223EA">
        <w:trPr>
          <w:trHeight w:val="375"/>
          <w:jc w:val="center"/>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1C18E2EC"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lastRenderedPageBreak/>
              <w:t>Exeter</w:t>
            </w:r>
          </w:p>
        </w:tc>
        <w:tc>
          <w:tcPr>
            <w:tcW w:w="3520" w:type="dxa"/>
            <w:tcBorders>
              <w:top w:val="nil"/>
              <w:left w:val="nil"/>
              <w:bottom w:val="single" w:sz="4" w:space="0" w:color="auto"/>
              <w:right w:val="single" w:sz="4" w:space="0" w:color="auto"/>
            </w:tcBorders>
            <w:shd w:val="clear" w:color="auto" w:fill="auto"/>
            <w:noWrap/>
            <w:vAlign w:val="center"/>
            <w:hideMark/>
          </w:tcPr>
          <w:p w14:paraId="01C64058"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WIS-GISC-EXETER</w:t>
            </w:r>
          </w:p>
        </w:tc>
        <w:tc>
          <w:tcPr>
            <w:tcW w:w="2320" w:type="dxa"/>
            <w:tcBorders>
              <w:top w:val="nil"/>
              <w:left w:val="nil"/>
              <w:bottom w:val="single" w:sz="4" w:space="0" w:color="auto"/>
              <w:right w:val="single" w:sz="4" w:space="0" w:color="auto"/>
            </w:tcBorders>
            <w:shd w:val="clear" w:color="auto" w:fill="auto"/>
            <w:noWrap/>
            <w:vAlign w:val="center"/>
            <w:hideMark/>
          </w:tcPr>
          <w:p w14:paraId="2D9F23D2"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00 and 12 UTC</w:t>
            </w:r>
          </w:p>
        </w:tc>
      </w:tr>
      <w:tr w:rsidR="003223EA" w:rsidRPr="003223EA" w14:paraId="5FB6FA53" w14:textId="77777777" w:rsidTr="003223EA">
        <w:trPr>
          <w:trHeight w:val="375"/>
          <w:jc w:val="center"/>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7860B3D6" w14:textId="77777777" w:rsidR="003223EA" w:rsidRPr="003223EA" w:rsidRDefault="003223EA" w:rsidP="003223EA">
            <w:pPr>
              <w:spacing w:after="0" w:line="240" w:lineRule="auto"/>
              <w:rPr>
                <w:rFonts w:asciiTheme="majorHAnsi" w:eastAsia="Yu Gothic" w:hAnsiTheme="majorHAnsi" w:cs="ＭＳ Ｐゴシック"/>
                <w:color w:val="00B050"/>
                <w:lang w:eastAsia="ja-JP"/>
              </w:rPr>
            </w:pPr>
            <w:r w:rsidRPr="003223EA">
              <w:rPr>
                <w:rFonts w:asciiTheme="majorHAnsi" w:eastAsia="Yu Gothic" w:hAnsiTheme="majorHAnsi" w:cs="ＭＳ Ｐゴシック"/>
                <w:color w:val="00B050"/>
                <w:lang w:eastAsia="ja-JP"/>
              </w:rPr>
              <w:t>Jeddah</w:t>
            </w:r>
          </w:p>
        </w:tc>
        <w:tc>
          <w:tcPr>
            <w:tcW w:w="3520" w:type="dxa"/>
            <w:tcBorders>
              <w:top w:val="nil"/>
              <w:left w:val="nil"/>
              <w:bottom w:val="single" w:sz="4" w:space="0" w:color="auto"/>
              <w:right w:val="single" w:sz="4" w:space="0" w:color="auto"/>
            </w:tcBorders>
            <w:shd w:val="clear" w:color="auto" w:fill="auto"/>
            <w:noWrap/>
            <w:vAlign w:val="center"/>
            <w:hideMark/>
          </w:tcPr>
          <w:p w14:paraId="30E00624" w14:textId="77777777" w:rsidR="003223EA" w:rsidRPr="003223EA" w:rsidRDefault="003223EA" w:rsidP="003223EA">
            <w:pPr>
              <w:spacing w:after="0" w:line="240" w:lineRule="auto"/>
              <w:rPr>
                <w:rFonts w:asciiTheme="majorHAnsi" w:eastAsia="Yu Gothic" w:hAnsiTheme="majorHAnsi" w:cs="ＭＳ Ｐゴシック"/>
                <w:color w:val="00B050"/>
                <w:lang w:eastAsia="ja-JP"/>
              </w:rPr>
            </w:pPr>
            <w:r w:rsidRPr="003223EA">
              <w:rPr>
                <w:rFonts w:asciiTheme="majorHAnsi" w:eastAsia="Yu Gothic" w:hAnsiTheme="majorHAnsi" w:cs="ＭＳ Ｐゴシック"/>
                <w:color w:val="00B050"/>
                <w:lang w:eastAsia="ja-JP"/>
              </w:rPr>
              <w:t>WIS-GISC-JEDDAH</w:t>
            </w:r>
          </w:p>
        </w:tc>
        <w:tc>
          <w:tcPr>
            <w:tcW w:w="2320" w:type="dxa"/>
            <w:tcBorders>
              <w:top w:val="nil"/>
              <w:left w:val="nil"/>
              <w:bottom w:val="single" w:sz="4" w:space="0" w:color="auto"/>
              <w:right w:val="single" w:sz="4" w:space="0" w:color="auto"/>
            </w:tcBorders>
            <w:shd w:val="clear" w:color="auto" w:fill="auto"/>
            <w:noWrap/>
            <w:vAlign w:val="center"/>
            <w:hideMark/>
          </w:tcPr>
          <w:p w14:paraId="1D584E0D" w14:textId="77777777" w:rsidR="003223EA" w:rsidRPr="003223EA" w:rsidRDefault="003223EA" w:rsidP="003223EA">
            <w:pPr>
              <w:spacing w:after="0" w:line="240" w:lineRule="auto"/>
              <w:rPr>
                <w:rFonts w:asciiTheme="majorHAnsi" w:eastAsia="Yu Gothic" w:hAnsiTheme="majorHAnsi" w:cs="ＭＳ Ｐゴシック"/>
                <w:color w:val="00B050"/>
                <w:lang w:eastAsia="ja-JP"/>
              </w:rPr>
            </w:pPr>
            <w:r w:rsidRPr="003223EA">
              <w:rPr>
                <w:rFonts w:asciiTheme="majorHAnsi" w:eastAsia="Yu Gothic" w:hAnsiTheme="majorHAnsi" w:cs="ＭＳ Ｐゴシック"/>
                <w:color w:val="00B050"/>
                <w:lang w:eastAsia="ja-JP"/>
              </w:rPr>
              <w:t>suspended</w:t>
            </w:r>
          </w:p>
        </w:tc>
      </w:tr>
      <w:tr w:rsidR="003223EA" w:rsidRPr="003223EA" w14:paraId="265BB130" w14:textId="77777777" w:rsidTr="003223EA">
        <w:trPr>
          <w:trHeight w:val="375"/>
          <w:jc w:val="center"/>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09AE2570"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Melbourne</w:t>
            </w:r>
          </w:p>
        </w:tc>
        <w:tc>
          <w:tcPr>
            <w:tcW w:w="3520" w:type="dxa"/>
            <w:tcBorders>
              <w:top w:val="nil"/>
              <w:left w:val="nil"/>
              <w:bottom w:val="single" w:sz="4" w:space="0" w:color="auto"/>
              <w:right w:val="single" w:sz="4" w:space="0" w:color="auto"/>
            </w:tcBorders>
            <w:shd w:val="clear" w:color="auto" w:fill="auto"/>
            <w:noWrap/>
            <w:vAlign w:val="center"/>
            <w:hideMark/>
          </w:tcPr>
          <w:p w14:paraId="78DEE0A6"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WIS-GISC-MELBOURNE</w:t>
            </w:r>
          </w:p>
        </w:tc>
        <w:tc>
          <w:tcPr>
            <w:tcW w:w="2320" w:type="dxa"/>
            <w:tcBorders>
              <w:top w:val="nil"/>
              <w:left w:val="nil"/>
              <w:bottom w:val="single" w:sz="4" w:space="0" w:color="auto"/>
              <w:right w:val="single" w:sz="4" w:space="0" w:color="auto"/>
            </w:tcBorders>
            <w:shd w:val="clear" w:color="auto" w:fill="auto"/>
            <w:noWrap/>
            <w:vAlign w:val="center"/>
            <w:hideMark/>
          </w:tcPr>
          <w:p w14:paraId="195D2B88"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00 and 12 UTC</w:t>
            </w:r>
          </w:p>
        </w:tc>
      </w:tr>
      <w:tr w:rsidR="003223EA" w:rsidRPr="003223EA" w14:paraId="0533CEED" w14:textId="77777777" w:rsidTr="003223EA">
        <w:trPr>
          <w:trHeight w:val="375"/>
          <w:jc w:val="center"/>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26A93B6E"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Moscow</w:t>
            </w:r>
          </w:p>
        </w:tc>
        <w:tc>
          <w:tcPr>
            <w:tcW w:w="3520" w:type="dxa"/>
            <w:tcBorders>
              <w:top w:val="nil"/>
              <w:left w:val="nil"/>
              <w:bottom w:val="single" w:sz="4" w:space="0" w:color="auto"/>
              <w:right w:val="single" w:sz="4" w:space="0" w:color="auto"/>
            </w:tcBorders>
            <w:shd w:val="clear" w:color="auto" w:fill="auto"/>
            <w:noWrap/>
            <w:vAlign w:val="center"/>
            <w:hideMark/>
          </w:tcPr>
          <w:p w14:paraId="4559BF41"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WIS-GISC-MOSCOW</w:t>
            </w:r>
          </w:p>
        </w:tc>
        <w:tc>
          <w:tcPr>
            <w:tcW w:w="2320" w:type="dxa"/>
            <w:tcBorders>
              <w:top w:val="nil"/>
              <w:left w:val="nil"/>
              <w:bottom w:val="single" w:sz="4" w:space="0" w:color="auto"/>
              <w:right w:val="single" w:sz="4" w:space="0" w:color="auto"/>
            </w:tcBorders>
            <w:shd w:val="clear" w:color="auto" w:fill="auto"/>
            <w:noWrap/>
            <w:vAlign w:val="center"/>
            <w:hideMark/>
          </w:tcPr>
          <w:p w14:paraId="1F0B07B8"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00 and 12 UTC</w:t>
            </w:r>
          </w:p>
        </w:tc>
      </w:tr>
      <w:tr w:rsidR="003223EA" w:rsidRPr="003223EA" w14:paraId="67FF44D5" w14:textId="77777777" w:rsidTr="003223EA">
        <w:trPr>
          <w:trHeight w:val="375"/>
          <w:jc w:val="center"/>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2F960C9A"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Offenbach</w:t>
            </w:r>
          </w:p>
        </w:tc>
        <w:tc>
          <w:tcPr>
            <w:tcW w:w="3520" w:type="dxa"/>
            <w:tcBorders>
              <w:top w:val="nil"/>
              <w:left w:val="nil"/>
              <w:bottom w:val="single" w:sz="4" w:space="0" w:color="auto"/>
              <w:right w:val="single" w:sz="4" w:space="0" w:color="auto"/>
            </w:tcBorders>
            <w:shd w:val="clear" w:color="auto" w:fill="auto"/>
            <w:noWrap/>
            <w:vAlign w:val="center"/>
            <w:hideMark/>
          </w:tcPr>
          <w:p w14:paraId="2A6E33C2"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WIS-GISC-OFFENBACH</w:t>
            </w:r>
          </w:p>
        </w:tc>
        <w:tc>
          <w:tcPr>
            <w:tcW w:w="2320" w:type="dxa"/>
            <w:tcBorders>
              <w:top w:val="nil"/>
              <w:left w:val="nil"/>
              <w:bottom w:val="single" w:sz="4" w:space="0" w:color="auto"/>
              <w:right w:val="single" w:sz="4" w:space="0" w:color="auto"/>
            </w:tcBorders>
            <w:shd w:val="clear" w:color="auto" w:fill="auto"/>
            <w:noWrap/>
            <w:vAlign w:val="center"/>
            <w:hideMark/>
          </w:tcPr>
          <w:p w14:paraId="60C45BB6"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00 and 12 UTC</w:t>
            </w:r>
          </w:p>
        </w:tc>
      </w:tr>
      <w:tr w:rsidR="003223EA" w:rsidRPr="003223EA" w14:paraId="1423DF78" w14:textId="77777777" w:rsidTr="003223EA">
        <w:trPr>
          <w:trHeight w:val="375"/>
          <w:jc w:val="center"/>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470098EA"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Seoul</w:t>
            </w:r>
          </w:p>
        </w:tc>
        <w:tc>
          <w:tcPr>
            <w:tcW w:w="3520" w:type="dxa"/>
            <w:tcBorders>
              <w:top w:val="nil"/>
              <w:left w:val="nil"/>
              <w:bottom w:val="single" w:sz="4" w:space="0" w:color="auto"/>
              <w:right w:val="single" w:sz="4" w:space="0" w:color="auto"/>
            </w:tcBorders>
            <w:shd w:val="clear" w:color="auto" w:fill="auto"/>
            <w:noWrap/>
            <w:vAlign w:val="center"/>
            <w:hideMark/>
          </w:tcPr>
          <w:p w14:paraId="7CF7144F"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WIS-GISC-SEOUL</w:t>
            </w:r>
          </w:p>
        </w:tc>
        <w:tc>
          <w:tcPr>
            <w:tcW w:w="2320" w:type="dxa"/>
            <w:tcBorders>
              <w:top w:val="nil"/>
              <w:left w:val="nil"/>
              <w:bottom w:val="single" w:sz="4" w:space="0" w:color="auto"/>
              <w:right w:val="single" w:sz="4" w:space="0" w:color="auto"/>
            </w:tcBorders>
            <w:shd w:val="clear" w:color="auto" w:fill="auto"/>
            <w:noWrap/>
            <w:vAlign w:val="center"/>
            <w:hideMark/>
          </w:tcPr>
          <w:p w14:paraId="2DD30998"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00 and 12 UTC</w:t>
            </w:r>
          </w:p>
        </w:tc>
      </w:tr>
      <w:tr w:rsidR="003223EA" w:rsidRPr="003223EA" w14:paraId="6D492178" w14:textId="77777777" w:rsidTr="003223EA">
        <w:trPr>
          <w:trHeight w:val="375"/>
          <w:jc w:val="center"/>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3F40AA81" w14:textId="77777777" w:rsidR="003223EA" w:rsidRPr="003223EA" w:rsidRDefault="003223EA" w:rsidP="003223EA">
            <w:pPr>
              <w:spacing w:after="0" w:line="240" w:lineRule="auto"/>
              <w:rPr>
                <w:rFonts w:asciiTheme="majorHAnsi" w:eastAsia="Yu Gothic" w:hAnsiTheme="majorHAnsi" w:cs="ＭＳ Ｐゴシック"/>
                <w:color w:val="00B050"/>
                <w:lang w:eastAsia="ja-JP"/>
              </w:rPr>
            </w:pPr>
            <w:r w:rsidRPr="003223EA">
              <w:rPr>
                <w:rFonts w:asciiTheme="majorHAnsi" w:eastAsia="Yu Gothic" w:hAnsiTheme="majorHAnsi" w:cs="ＭＳ Ｐゴシック"/>
                <w:color w:val="00B050"/>
                <w:lang w:eastAsia="ja-JP"/>
              </w:rPr>
              <w:t>Tehran</w:t>
            </w:r>
          </w:p>
        </w:tc>
        <w:tc>
          <w:tcPr>
            <w:tcW w:w="3520" w:type="dxa"/>
            <w:tcBorders>
              <w:top w:val="nil"/>
              <w:left w:val="nil"/>
              <w:bottom w:val="single" w:sz="4" w:space="0" w:color="auto"/>
              <w:right w:val="single" w:sz="4" w:space="0" w:color="auto"/>
            </w:tcBorders>
            <w:shd w:val="clear" w:color="auto" w:fill="auto"/>
            <w:noWrap/>
            <w:vAlign w:val="center"/>
            <w:hideMark/>
          </w:tcPr>
          <w:p w14:paraId="2ED9DB46" w14:textId="77777777" w:rsidR="003223EA" w:rsidRPr="003223EA" w:rsidRDefault="003223EA" w:rsidP="003223EA">
            <w:pPr>
              <w:spacing w:after="0" w:line="240" w:lineRule="auto"/>
              <w:rPr>
                <w:rFonts w:asciiTheme="majorHAnsi" w:eastAsia="Yu Gothic" w:hAnsiTheme="majorHAnsi" w:cs="ＭＳ Ｐゴシック"/>
                <w:color w:val="00B050"/>
                <w:lang w:eastAsia="ja-JP"/>
              </w:rPr>
            </w:pPr>
            <w:r w:rsidRPr="003223EA">
              <w:rPr>
                <w:rFonts w:asciiTheme="majorHAnsi" w:eastAsia="Yu Gothic" w:hAnsiTheme="majorHAnsi" w:cs="ＭＳ Ｐゴシック"/>
                <w:color w:val="00B050"/>
                <w:lang w:eastAsia="ja-JP"/>
              </w:rPr>
              <w:t>WIS-GISC-TEHRAN</w:t>
            </w:r>
          </w:p>
        </w:tc>
        <w:tc>
          <w:tcPr>
            <w:tcW w:w="2320" w:type="dxa"/>
            <w:tcBorders>
              <w:top w:val="nil"/>
              <w:left w:val="nil"/>
              <w:bottom w:val="single" w:sz="4" w:space="0" w:color="auto"/>
              <w:right w:val="single" w:sz="4" w:space="0" w:color="auto"/>
            </w:tcBorders>
            <w:shd w:val="clear" w:color="auto" w:fill="auto"/>
            <w:noWrap/>
            <w:vAlign w:val="center"/>
            <w:hideMark/>
          </w:tcPr>
          <w:p w14:paraId="76BDE00C" w14:textId="77777777" w:rsidR="003223EA" w:rsidRPr="003223EA" w:rsidRDefault="003223EA" w:rsidP="003223EA">
            <w:pPr>
              <w:spacing w:after="0" w:line="240" w:lineRule="auto"/>
              <w:rPr>
                <w:rFonts w:asciiTheme="majorHAnsi" w:eastAsia="Yu Gothic" w:hAnsiTheme="majorHAnsi" w:cs="ＭＳ Ｐゴシック"/>
                <w:color w:val="00B050"/>
                <w:lang w:eastAsia="ja-JP"/>
              </w:rPr>
            </w:pPr>
            <w:r w:rsidRPr="003223EA">
              <w:rPr>
                <w:rFonts w:asciiTheme="majorHAnsi" w:eastAsia="Yu Gothic" w:hAnsiTheme="majorHAnsi" w:cs="ＭＳ Ｐゴシック"/>
                <w:color w:val="00B050"/>
                <w:lang w:eastAsia="ja-JP"/>
              </w:rPr>
              <w:t>suspended</w:t>
            </w:r>
          </w:p>
        </w:tc>
      </w:tr>
      <w:tr w:rsidR="003223EA" w:rsidRPr="003223EA" w14:paraId="4095D7E4" w14:textId="77777777" w:rsidTr="003223EA">
        <w:trPr>
          <w:trHeight w:val="375"/>
          <w:jc w:val="center"/>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2995F534"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Tokyo</w:t>
            </w:r>
          </w:p>
        </w:tc>
        <w:tc>
          <w:tcPr>
            <w:tcW w:w="3520" w:type="dxa"/>
            <w:tcBorders>
              <w:top w:val="nil"/>
              <w:left w:val="nil"/>
              <w:bottom w:val="single" w:sz="4" w:space="0" w:color="auto"/>
              <w:right w:val="single" w:sz="4" w:space="0" w:color="auto"/>
            </w:tcBorders>
            <w:shd w:val="clear" w:color="auto" w:fill="auto"/>
            <w:noWrap/>
            <w:vAlign w:val="center"/>
            <w:hideMark/>
          </w:tcPr>
          <w:p w14:paraId="78EC8210"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WIS-GISC-TOKYO</w:t>
            </w:r>
          </w:p>
        </w:tc>
        <w:tc>
          <w:tcPr>
            <w:tcW w:w="2320" w:type="dxa"/>
            <w:tcBorders>
              <w:top w:val="nil"/>
              <w:left w:val="nil"/>
              <w:bottom w:val="single" w:sz="4" w:space="0" w:color="auto"/>
              <w:right w:val="single" w:sz="4" w:space="0" w:color="auto"/>
            </w:tcBorders>
            <w:shd w:val="clear" w:color="auto" w:fill="auto"/>
            <w:noWrap/>
            <w:vAlign w:val="center"/>
            <w:hideMark/>
          </w:tcPr>
          <w:p w14:paraId="2446862B" w14:textId="77777777" w:rsidR="003223EA" w:rsidRPr="003223EA" w:rsidRDefault="003223EA" w:rsidP="003223EA">
            <w:pPr>
              <w:spacing w:after="0" w:line="240" w:lineRule="auto"/>
              <w:jc w:val="center"/>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w:t>
            </w:r>
          </w:p>
        </w:tc>
      </w:tr>
      <w:tr w:rsidR="003223EA" w:rsidRPr="003223EA" w14:paraId="126A8CBA" w14:textId="77777777" w:rsidTr="001837BA">
        <w:trPr>
          <w:trHeight w:val="1181"/>
          <w:jc w:val="center"/>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4F882F7A"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Tokyo (WIMMS)</w:t>
            </w:r>
          </w:p>
        </w:tc>
        <w:tc>
          <w:tcPr>
            <w:tcW w:w="3520" w:type="dxa"/>
            <w:tcBorders>
              <w:top w:val="nil"/>
              <w:left w:val="nil"/>
              <w:bottom w:val="single" w:sz="4" w:space="0" w:color="auto"/>
              <w:right w:val="single" w:sz="4" w:space="0" w:color="auto"/>
            </w:tcBorders>
            <w:shd w:val="clear" w:color="auto" w:fill="auto"/>
            <w:vAlign w:val="center"/>
            <w:hideMark/>
          </w:tcPr>
          <w:p w14:paraId="36923982"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WIS-TOKYO-VCCC (Colombo)</w:t>
            </w:r>
            <w:r w:rsidRPr="003223EA">
              <w:rPr>
                <w:rFonts w:asciiTheme="majorHAnsi" w:eastAsia="Yu Gothic" w:hAnsiTheme="majorHAnsi" w:cs="ＭＳ Ｐゴシック"/>
                <w:color w:val="000000"/>
                <w:lang w:eastAsia="ja-JP"/>
              </w:rPr>
              <w:br/>
              <w:t>WIS-TOKYO-VGDC (Dhaka)</w:t>
            </w:r>
            <w:r w:rsidRPr="003223EA">
              <w:rPr>
                <w:rFonts w:asciiTheme="majorHAnsi" w:eastAsia="Yu Gothic" w:hAnsiTheme="majorHAnsi" w:cs="ＭＳ Ｐゴシック"/>
                <w:color w:val="000000"/>
                <w:lang w:eastAsia="ja-JP"/>
              </w:rPr>
              <w:br/>
            </w:r>
            <w:r w:rsidRPr="003223EA">
              <w:rPr>
                <w:rFonts w:asciiTheme="majorHAnsi" w:eastAsia="Yu Gothic" w:hAnsiTheme="majorHAnsi" w:cs="ＭＳ Ｐゴシック"/>
                <w:color w:val="FF0000"/>
                <w:lang w:eastAsia="ja-JP"/>
              </w:rPr>
              <w:t>WIS-TOKYO-OOMS (Muscat)</w:t>
            </w:r>
            <w:r w:rsidRPr="003223EA">
              <w:rPr>
                <w:rFonts w:asciiTheme="majorHAnsi" w:eastAsia="Yu Gothic" w:hAnsiTheme="majorHAnsi" w:cs="ＭＳ Ｐゴシック"/>
                <w:color w:val="000000"/>
                <w:lang w:eastAsia="ja-JP"/>
              </w:rPr>
              <w:br/>
              <w:t>WIS-UNASSOCIATED</w:t>
            </w:r>
          </w:p>
        </w:tc>
        <w:tc>
          <w:tcPr>
            <w:tcW w:w="2320" w:type="dxa"/>
            <w:tcBorders>
              <w:top w:val="nil"/>
              <w:left w:val="nil"/>
              <w:bottom w:val="single" w:sz="4" w:space="0" w:color="auto"/>
              <w:right w:val="single" w:sz="4" w:space="0" w:color="auto"/>
            </w:tcBorders>
            <w:shd w:val="clear" w:color="auto" w:fill="auto"/>
            <w:noWrap/>
            <w:vAlign w:val="center"/>
            <w:hideMark/>
          </w:tcPr>
          <w:p w14:paraId="22B4F011" w14:textId="77777777" w:rsidR="003223EA" w:rsidRPr="003223EA" w:rsidRDefault="003223EA" w:rsidP="003223EA">
            <w:pPr>
              <w:spacing w:after="0" w:line="240" w:lineRule="auto"/>
              <w:jc w:val="center"/>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w:t>
            </w:r>
          </w:p>
        </w:tc>
      </w:tr>
      <w:tr w:rsidR="003223EA" w:rsidRPr="003223EA" w14:paraId="784C1234" w14:textId="77777777" w:rsidTr="003223EA">
        <w:trPr>
          <w:trHeight w:val="375"/>
          <w:jc w:val="center"/>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1CA5792A"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Toulouse</w:t>
            </w:r>
          </w:p>
        </w:tc>
        <w:tc>
          <w:tcPr>
            <w:tcW w:w="3520" w:type="dxa"/>
            <w:tcBorders>
              <w:top w:val="nil"/>
              <w:left w:val="nil"/>
              <w:bottom w:val="single" w:sz="4" w:space="0" w:color="auto"/>
              <w:right w:val="single" w:sz="4" w:space="0" w:color="auto"/>
            </w:tcBorders>
            <w:shd w:val="clear" w:color="auto" w:fill="auto"/>
            <w:noWrap/>
            <w:vAlign w:val="center"/>
            <w:hideMark/>
          </w:tcPr>
          <w:p w14:paraId="1325FF93"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WIS-GISC-TOULOUSE</w:t>
            </w:r>
          </w:p>
        </w:tc>
        <w:tc>
          <w:tcPr>
            <w:tcW w:w="2320" w:type="dxa"/>
            <w:tcBorders>
              <w:top w:val="nil"/>
              <w:left w:val="nil"/>
              <w:bottom w:val="single" w:sz="4" w:space="0" w:color="auto"/>
              <w:right w:val="single" w:sz="4" w:space="0" w:color="auto"/>
            </w:tcBorders>
            <w:shd w:val="clear" w:color="auto" w:fill="auto"/>
            <w:noWrap/>
            <w:vAlign w:val="center"/>
            <w:hideMark/>
          </w:tcPr>
          <w:p w14:paraId="33CA7089" w14:textId="77777777" w:rsidR="003223EA" w:rsidRPr="003223EA" w:rsidRDefault="003223EA" w:rsidP="003223EA">
            <w:pPr>
              <w:spacing w:after="0" w:line="240" w:lineRule="auto"/>
              <w:rPr>
                <w:rFonts w:asciiTheme="majorHAnsi" w:eastAsia="Yu Gothic" w:hAnsiTheme="majorHAnsi" w:cs="ＭＳ Ｐゴシック"/>
                <w:color w:val="000000"/>
                <w:lang w:eastAsia="ja-JP"/>
              </w:rPr>
            </w:pPr>
            <w:r w:rsidRPr="003223EA">
              <w:rPr>
                <w:rFonts w:asciiTheme="majorHAnsi" w:eastAsia="Yu Gothic" w:hAnsiTheme="majorHAnsi" w:cs="ＭＳ Ｐゴシック"/>
                <w:color w:val="000000"/>
                <w:lang w:eastAsia="ja-JP"/>
              </w:rPr>
              <w:t>00 and 12 UTC</w:t>
            </w:r>
          </w:p>
        </w:tc>
      </w:tr>
      <w:tr w:rsidR="003223EA" w:rsidRPr="003223EA" w14:paraId="249801CB" w14:textId="77777777" w:rsidTr="003223EA">
        <w:trPr>
          <w:trHeight w:val="375"/>
          <w:jc w:val="center"/>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19635E50" w14:textId="77777777" w:rsidR="003223EA" w:rsidRPr="003223EA" w:rsidRDefault="003223EA" w:rsidP="003223EA">
            <w:pPr>
              <w:spacing w:after="0" w:line="240" w:lineRule="auto"/>
              <w:rPr>
                <w:rFonts w:asciiTheme="majorHAnsi" w:eastAsia="Yu Gothic" w:hAnsiTheme="majorHAnsi" w:cs="ＭＳ Ｐゴシック"/>
                <w:color w:val="0000FF"/>
                <w:lang w:eastAsia="ja-JP"/>
              </w:rPr>
            </w:pPr>
            <w:r w:rsidRPr="003223EA">
              <w:rPr>
                <w:rFonts w:asciiTheme="majorHAnsi" w:eastAsia="Yu Gothic" w:hAnsiTheme="majorHAnsi" w:cs="ＭＳ Ｐゴシック"/>
                <w:color w:val="0000FF"/>
                <w:lang w:eastAsia="ja-JP"/>
              </w:rPr>
              <w:t>New Delhi</w:t>
            </w:r>
          </w:p>
        </w:tc>
        <w:tc>
          <w:tcPr>
            <w:tcW w:w="3520" w:type="dxa"/>
            <w:tcBorders>
              <w:top w:val="nil"/>
              <w:left w:val="nil"/>
              <w:bottom w:val="single" w:sz="4" w:space="0" w:color="auto"/>
              <w:right w:val="single" w:sz="4" w:space="0" w:color="auto"/>
            </w:tcBorders>
            <w:shd w:val="clear" w:color="auto" w:fill="auto"/>
            <w:noWrap/>
            <w:vAlign w:val="center"/>
            <w:hideMark/>
          </w:tcPr>
          <w:p w14:paraId="1425DBA3" w14:textId="77777777" w:rsidR="003223EA" w:rsidRPr="003223EA" w:rsidRDefault="003223EA" w:rsidP="003223EA">
            <w:pPr>
              <w:spacing w:after="0" w:line="240" w:lineRule="auto"/>
              <w:rPr>
                <w:rFonts w:asciiTheme="majorHAnsi" w:eastAsia="Yu Gothic" w:hAnsiTheme="majorHAnsi" w:cs="ＭＳ Ｐゴシック"/>
                <w:color w:val="0000FF"/>
                <w:lang w:eastAsia="ja-JP"/>
              </w:rPr>
            </w:pPr>
            <w:r w:rsidRPr="003223EA">
              <w:rPr>
                <w:rFonts w:asciiTheme="majorHAnsi" w:eastAsia="Yu Gothic" w:hAnsiTheme="majorHAnsi" w:cs="ＭＳ Ｐゴシック"/>
                <w:color w:val="0000FF"/>
                <w:lang w:eastAsia="ja-JP"/>
              </w:rPr>
              <w:t>WIS-GISC-NEWDELHI</w:t>
            </w:r>
          </w:p>
        </w:tc>
        <w:tc>
          <w:tcPr>
            <w:tcW w:w="2320" w:type="dxa"/>
            <w:tcBorders>
              <w:top w:val="nil"/>
              <w:left w:val="nil"/>
              <w:bottom w:val="single" w:sz="4" w:space="0" w:color="auto"/>
              <w:right w:val="single" w:sz="4" w:space="0" w:color="auto"/>
            </w:tcBorders>
            <w:shd w:val="clear" w:color="auto" w:fill="auto"/>
            <w:noWrap/>
            <w:vAlign w:val="center"/>
            <w:hideMark/>
          </w:tcPr>
          <w:p w14:paraId="0B67B504" w14:textId="77777777" w:rsidR="003223EA" w:rsidRPr="003223EA" w:rsidRDefault="003223EA" w:rsidP="003223EA">
            <w:pPr>
              <w:spacing w:after="0" w:line="240" w:lineRule="auto"/>
              <w:rPr>
                <w:rFonts w:asciiTheme="majorHAnsi" w:eastAsia="Yu Gothic" w:hAnsiTheme="majorHAnsi" w:cs="ＭＳ Ｐゴシック"/>
                <w:color w:val="0000FF"/>
                <w:lang w:eastAsia="ja-JP"/>
              </w:rPr>
            </w:pPr>
            <w:r w:rsidRPr="003223EA">
              <w:rPr>
                <w:rFonts w:asciiTheme="majorHAnsi" w:eastAsia="Yu Gothic" w:hAnsiTheme="majorHAnsi" w:cs="ＭＳ Ｐゴシック"/>
                <w:color w:val="0000FF"/>
                <w:lang w:eastAsia="ja-JP"/>
              </w:rPr>
              <w:t>plan</w:t>
            </w:r>
          </w:p>
        </w:tc>
      </w:tr>
      <w:tr w:rsidR="003223EA" w:rsidRPr="003223EA" w14:paraId="010D061A" w14:textId="77777777" w:rsidTr="003223EA">
        <w:trPr>
          <w:trHeight w:val="375"/>
          <w:jc w:val="center"/>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76898A15" w14:textId="77777777" w:rsidR="003223EA" w:rsidRPr="003223EA" w:rsidRDefault="003223EA" w:rsidP="003223EA">
            <w:pPr>
              <w:spacing w:after="0" w:line="240" w:lineRule="auto"/>
              <w:rPr>
                <w:rFonts w:asciiTheme="majorHAnsi" w:eastAsia="Yu Gothic" w:hAnsiTheme="majorHAnsi" w:cs="ＭＳ Ｐゴシック"/>
                <w:color w:val="0000FF"/>
                <w:lang w:eastAsia="ja-JP"/>
              </w:rPr>
            </w:pPr>
            <w:r w:rsidRPr="003223EA">
              <w:rPr>
                <w:rFonts w:asciiTheme="majorHAnsi" w:eastAsia="Yu Gothic" w:hAnsiTheme="majorHAnsi" w:cs="ＭＳ Ｐゴシック"/>
                <w:color w:val="0000FF"/>
                <w:lang w:eastAsia="ja-JP"/>
              </w:rPr>
              <w:t>Pretoria</w:t>
            </w:r>
          </w:p>
        </w:tc>
        <w:tc>
          <w:tcPr>
            <w:tcW w:w="3520" w:type="dxa"/>
            <w:tcBorders>
              <w:top w:val="nil"/>
              <w:left w:val="nil"/>
              <w:bottom w:val="single" w:sz="4" w:space="0" w:color="auto"/>
              <w:right w:val="single" w:sz="4" w:space="0" w:color="auto"/>
            </w:tcBorders>
            <w:shd w:val="clear" w:color="auto" w:fill="auto"/>
            <w:noWrap/>
            <w:vAlign w:val="center"/>
            <w:hideMark/>
          </w:tcPr>
          <w:p w14:paraId="15833075" w14:textId="77777777" w:rsidR="003223EA" w:rsidRPr="003223EA" w:rsidRDefault="003223EA" w:rsidP="003223EA">
            <w:pPr>
              <w:spacing w:after="0" w:line="240" w:lineRule="auto"/>
              <w:rPr>
                <w:rFonts w:asciiTheme="majorHAnsi" w:eastAsia="Yu Gothic" w:hAnsiTheme="majorHAnsi" w:cs="ＭＳ Ｐゴシック"/>
                <w:color w:val="0000FF"/>
                <w:lang w:eastAsia="ja-JP"/>
              </w:rPr>
            </w:pPr>
            <w:r w:rsidRPr="003223EA">
              <w:rPr>
                <w:rFonts w:asciiTheme="majorHAnsi" w:eastAsia="Yu Gothic" w:hAnsiTheme="majorHAnsi" w:cs="ＭＳ Ｐゴシック"/>
                <w:color w:val="0000FF"/>
                <w:lang w:eastAsia="ja-JP"/>
              </w:rPr>
              <w:t>WIS-GISC-PRETORIA</w:t>
            </w:r>
          </w:p>
        </w:tc>
        <w:tc>
          <w:tcPr>
            <w:tcW w:w="2320" w:type="dxa"/>
            <w:tcBorders>
              <w:top w:val="nil"/>
              <w:left w:val="nil"/>
              <w:bottom w:val="single" w:sz="4" w:space="0" w:color="auto"/>
              <w:right w:val="single" w:sz="4" w:space="0" w:color="auto"/>
            </w:tcBorders>
            <w:shd w:val="clear" w:color="auto" w:fill="auto"/>
            <w:noWrap/>
            <w:vAlign w:val="center"/>
            <w:hideMark/>
          </w:tcPr>
          <w:p w14:paraId="64E6B079" w14:textId="77777777" w:rsidR="003223EA" w:rsidRPr="003223EA" w:rsidRDefault="003223EA" w:rsidP="003223EA">
            <w:pPr>
              <w:spacing w:after="0" w:line="240" w:lineRule="auto"/>
              <w:rPr>
                <w:rFonts w:asciiTheme="majorHAnsi" w:eastAsia="Yu Gothic" w:hAnsiTheme="majorHAnsi" w:cs="ＭＳ Ｐゴシック"/>
                <w:color w:val="0000FF"/>
                <w:lang w:eastAsia="ja-JP"/>
              </w:rPr>
            </w:pPr>
            <w:r w:rsidRPr="003223EA">
              <w:rPr>
                <w:rFonts w:asciiTheme="majorHAnsi" w:eastAsia="Yu Gothic" w:hAnsiTheme="majorHAnsi" w:cs="ＭＳ Ｐゴシック"/>
                <w:color w:val="0000FF"/>
                <w:lang w:eastAsia="ja-JP"/>
              </w:rPr>
              <w:t>plan</w:t>
            </w:r>
          </w:p>
        </w:tc>
      </w:tr>
      <w:tr w:rsidR="003223EA" w:rsidRPr="003223EA" w14:paraId="4681DAD9" w14:textId="77777777" w:rsidTr="003223EA">
        <w:trPr>
          <w:trHeight w:val="375"/>
          <w:jc w:val="center"/>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6BAFB563" w14:textId="77777777" w:rsidR="003223EA" w:rsidRPr="003223EA" w:rsidRDefault="003223EA" w:rsidP="003223EA">
            <w:pPr>
              <w:spacing w:after="0" w:line="240" w:lineRule="auto"/>
              <w:rPr>
                <w:rFonts w:asciiTheme="majorHAnsi" w:eastAsia="Yu Gothic" w:hAnsiTheme="majorHAnsi" w:cs="ＭＳ Ｐゴシック"/>
                <w:color w:val="0000FF"/>
                <w:lang w:eastAsia="ja-JP"/>
              </w:rPr>
            </w:pPr>
            <w:r w:rsidRPr="003223EA">
              <w:rPr>
                <w:rFonts w:asciiTheme="majorHAnsi" w:eastAsia="Yu Gothic" w:hAnsiTheme="majorHAnsi" w:cs="ＭＳ Ｐゴシック"/>
                <w:color w:val="0000FF"/>
                <w:lang w:eastAsia="ja-JP"/>
              </w:rPr>
              <w:t>Washington</w:t>
            </w:r>
          </w:p>
        </w:tc>
        <w:tc>
          <w:tcPr>
            <w:tcW w:w="3520" w:type="dxa"/>
            <w:tcBorders>
              <w:top w:val="nil"/>
              <w:left w:val="nil"/>
              <w:bottom w:val="single" w:sz="4" w:space="0" w:color="auto"/>
              <w:right w:val="single" w:sz="4" w:space="0" w:color="auto"/>
            </w:tcBorders>
            <w:shd w:val="clear" w:color="auto" w:fill="auto"/>
            <w:noWrap/>
            <w:vAlign w:val="center"/>
            <w:hideMark/>
          </w:tcPr>
          <w:p w14:paraId="4ECE7BAB" w14:textId="77777777" w:rsidR="003223EA" w:rsidRPr="003223EA" w:rsidRDefault="003223EA" w:rsidP="003223EA">
            <w:pPr>
              <w:spacing w:after="0" w:line="240" w:lineRule="auto"/>
              <w:rPr>
                <w:rFonts w:asciiTheme="majorHAnsi" w:eastAsia="Yu Gothic" w:hAnsiTheme="majorHAnsi" w:cs="ＭＳ Ｐゴシック"/>
                <w:color w:val="0000FF"/>
                <w:lang w:eastAsia="ja-JP"/>
              </w:rPr>
            </w:pPr>
            <w:r w:rsidRPr="003223EA">
              <w:rPr>
                <w:rFonts w:asciiTheme="majorHAnsi" w:eastAsia="Yu Gothic" w:hAnsiTheme="majorHAnsi" w:cs="ＭＳ Ｐゴシック"/>
                <w:color w:val="0000FF"/>
                <w:lang w:eastAsia="ja-JP"/>
              </w:rPr>
              <w:t>WIS-GISC-WASHINGTON</w:t>
            </w:r>
          </w:p>
        </w:tc>
        <w:tc>
          <w:tcPr>
            <w:tcW w:w="2320" w:type="dxa"/>
            <w:tcBorders>
              <w:top w:val="nil"/>
              <w:left w:val="nil"/>
              <w:bottom w:val="single" w:sz="4" w:space="0" w:color="auto"/>
              <w:right w:val="single" w:sz="4" w:space="0" w:color="auto"/>
            </w:tcBorders>
            <w:shd w:val="clear" w:color="auto" w:fill="auto"/>
            <w:noWrap/>
            <w:vAlign w:val="center"/>
            <w:hideMark/>
          </w:tcPr>
          <w:p w14:paraId="626B394B" w14:textId="77777777" w:rsidR="003223EA" w:rsidRPr="003223EA" w:rsidRDefault="003223EA" w:rsidP="003223EA">
            <w:pPr>
              <w:spacing w:after="0" w:line="240" w:lineRule="auto"/>
              <w:rPr>
                <w:rFonts w:asciiTheme="majorHAnsi" w:eastAsia="Yu Gothic" w:hAnsiTheme="majorHAnsi" w:cs="ＭＳ Ｐゴシック"/>
                <w:color w:val="0000FF"/>
                <w:lang w:eastAsia="ja-JP"/>
              </w:rPr>
            </w:pPr>
            <w:r w:rsidRPr="003223EA">
              <w:rPr>
                <w:rFonts w:asciiTheme="majorHAnsi" w:eastAsia="Yu Gothic" w:hAnsiTheme="majorHAnsi" w:cs="ＭＳ Ｐゴシック"/>
                <w:color w:val="0000FF"/>
                <w:lang w:eastAsia="ja-JP"/>
              </w:rPr>
              <w:t>plan</w:t>
            </w:r>
          </w:p>
        </w:tc>
      </w:tr>
    </w:tbl>
    <w:p w14:paraId="5B9CD4BE" w14:textId="5A1BF885" w:rsidR="003223EA" w:rsidRDefault="003223EA" w:rsidP="00BC246C">
      <w:pPr>
        <w:rPr>
          <w:lang w:eastAsia="ja-JP"/>
        </w:rPr>
      </w:pPr>
    </w:p>
    <w:p w14:paraId="7D8A7B2E" w14:textId="77777777" w:rsidR="00965F15" w:rsidRDefault="00965F15" w:rsidP="00965F15">
      <w:pPr>
        <w:pStyle w:val="2"/>
      </w:pPr>
      <w:r>
        <w:t>Training – Capacity building activities</w:t>
      </w:r>
    </w:p>
    <w:p w14:paraId="44A4806F" w14:textId="77777777" w:rsidR="00965F15" w:rsidRDefault="00965F15" w:rsidP="00BC246C">
      <w:pPr>
        <w:rPr>
          <w:lang w:eastAsia="ja-JP"/>
        </w:rPr>
      </w:pPr>
      <w:r>
        <w:rPr>
          <w:rFonts w:hint="eastAsia"/>
          <w:lang w:eastAsia="ja-JP"/>
        </w:rPr>
        <w:t>The 1</w:t>
      </w:r>
      <w:r w:rsidRPr="00965F15">
        <w:rPr>
          <w:rFonts w:hint="eastAsia"/>
          <w:vertAlign w:val="superscript"/>
          <w:lang w:eastAsia="ja-JP"/>
        </w:rPr>
        <w:t>st</w:t>
      </w:r>
      <w:r>
        <w:rPr>
          <w:rFonts w:hint="eastAsia"/>
          <w:lang w:eastAsia="ja-JP"/>
        </w:rPr>
        <w:t xml:space="preserve"> </w:t>
      </w:r>
      <w:r>
        <w:rPr>
          <w:lang w:eastAsia="ja-JP"/>
        </w:rPr>
        <w:t xml:space="preserve">WIS workshop was held in 2010. Since then GISC Tokyo has taken place the workshops for capacity building every two years. </w:t>
      </w:r>
      <w:r w:rsidR="007E2935">
        <w:rPr>
          <w:lang w:eastAsia="ja-JP"/>
        </w:rPr>
        <w:t>In May 2019, t</w:t>
      </w:r>
      <w:r>
        <w:rPr>
          <w:lang w:eastAsia="ja-JP"/>
        </w:rPr>
        <w:t>he 5</w:t>
      </w:r>
      <w:r w:rsidRPr="00965F15">
        <w:rPr>
          <w:vertAlign w:val="superscript"/>
          <w:lang w:eastAsia="ja-JP"/>
        </w:rPr>
        <w:t>th</w:t>
      </w:r>
      <w:r>
        <w:rPr>
          <w:lang w:eastAsia="ja-JP"/>
        </w:rPr>
        <w:t xml:space="preserve"> </w:t>
      </w:r>
      <w:r w:rsidR="007E2935">
        <w:rPr>
          <w:lang w:eastAsia="ja-JP"/>
        </w:rPr>
        <w:t>WIS workshop was held at the headquarters of the JMA, Tokyo</w:t>
      </w:r>
      <w:r>
        <w:rPr>
          <w:lang w:eastAsia="ja-JP"/>
        </w:rPr>
        <w:t xml:space="preserve">. </w:t>
      </w:r>
      <w:r w:rsidR="007E2935">
        <w:rPr>
          <w:lang w:eastAsia="ja-JP"/>
        </w:rPr>
        <w:t>Twelve participants were invited from Cambodia, Lao Republic, Myanmar, the Philippines, Thailand and Vietnam, and three lecturers were invited from Australia, China and Germany.</w:t>
      </w:r>
    </w:p>
    <w:p w14:paraId="017A0B5F" w14:textId="77777777" w:rsidR="00811214" w:rsidRDefault="007E2935" w:rsidP="00BC246C">
      <w:pPr>
        <w:rPr>
          <w:lang w:eastAsia="ja-JP"/>
        </w:rPr>
      </w:pPr>
      <w:r>
        <w:rPr>
          <w:lang w:eastAsia="ja-JP"/>
        </w:rPr>
        <w:t>T</w:t>
      </w:r>
      <w:r>
        <w:rPr>
          <w:rFonts w:hint="eastAsia"/>
          <w:lang w:eastAsia="ja-JP"/>
        </w:rPr>
        <w:t>he</w:t>
      </w:r>
      <w:r w:rsidR="00AB6326">
        <w:rPr>
          <w:rFonts w:hint="eastAsia"/>
          <w:lang w:eastAsia="ja-JP"/>
        </w:rPr>
        <w:t xml:space="preserve"> main topic of this workshop was</w:t>
      </w:r>
      <w:r>
        <w:rPr>
          <w:rFonts w:hint="eastAsia"/>
          <w:lang w:eastAsia="ja-JP"/>
        </w:rPr>
        <w:t xml:space="preserve"> </w:t>
      </w:r>
      <w:r w:rsidR="00AB6326">
        <w:rPr>
          <w:lang w:eastAsia="ja-JP"/>
        </w:rPr>
        <w:t xml:space="preserve">the WIS 2.0 implementation approach, which was approved by the eighteenth World Meteorological Congress (Cg-18), and the GISC Tokyo Cloud Pilot Project. The WIS 2.0 </w:t>
      </w:r>
      <w:r w:rsidR="005656D0">
        <w:rPr>
          <w:lang w:eastAsia="ja-JP"/>
        </w:rPr>
        <w:t xml:space="preserve">is a game changer for the </w:t>
      </w:r>
      <w:r w:rsidR="00AB6326">
        <w:rPr>
          <w:lang w:eastAsia="ja-JP"/>
        </w:rPr>
        <w:t>telecommunications</w:t>
      </w:r>
      <w:r w:rsidR="005656D0">
        <w:rPr>
          <w:lang w:eastAsia="ja-JP"/>
        </w:rPr>
        <w:t xml:space="preserve"> among WMO members, and we</w:t>
      </w:r>
      <w:r w:rsidR="00AB6326">
        <w:rPr>
          <w:lang w:eastAsia="ja-JP"/>
        </w:rPr>
        <w:t xml:space="preserve"> need to take actions.  The GISC Tokyo Cloud Pilot Project aims to help GISC Tokyo’s </w:t>
      </w:r>
      <w:proofErr w:type="spellStart"/>
      <w:r w:rsidR="00AB6326">
        <w:rPr>
          <w:lang w:eastAsia="ja-JP"/>
        </w:rPr>
        <w:t>AoR</w:t>
      </w:r>
      <w:proofErr w:type="spellEnd"/>
      <w:r w:rsidR="00AB6326">
        <w:rPr>
          <w:lang w:eastAsia="ja-JP"/>
        </w:rPr>
        <w:t xml:space="preserve"> members, and also to facilitate the migration of WIS 2.0. </w:t>
      </w:r>
      <w:r w:rsidR="001E55EB">
        <w:rPr>
          <w:lang w:eastAsia="ja-JP"/>
        </w:rPr>
        <w:t xml:space="preserve">Taking an opportunity of this workshop, GISC Tokyo addressed </w:t>
      </w:r>
      <w:proofErr w:type="spellStart"/>
      <w:r w:rsidR="001E55EB">
        <w:rPr>
          <w:lang w:eastAsia="ja-JP"/>
        </w:rPr>
        <w:t>AoR</w:t>
      </w:r>
      <w:proofErr w:type="spellEnd"/>
      <w:r w:rsidR="001E55EB">
        <w:rPr>
          <w:lang w:eastAsia="ja-JP"/>
        </w:rPr>
        <w:t xml:space="preserve"> members to join Tokyo’s Pilot Project</w:t>
      </w:r>
      <w:r w:rsidR="00424807">
        <w:rPr>
          <w:lang w:eastAsia="ja-JP"/>
        </w:rPr>
        <w:t xml:space="preserve">. </w:t>
      </w:r>
    </w:p>
    <w:p w14:paraId="46BAC215" w14:textId="6545AF8B" w:rsidR="00826432" w:rsidRDefault="00811214" w:rsidP="00BC246C">
      <w:pPr>
        <w:rPr>
          <w:lang w:eastAsia="ja-JP"/>
        </w:rPr>
      </w:pPr>
      <w:r>
        <w:rPr>
          <w:rFonts w:cstheme="minorHAnsi"/>
          <w:lang w:eastAsia="ja-JP"/>
        </w:rPr>
        <w:t xml:space="preserve">[TT-GISC: Action Item 18/1-12] </w:t>
      </w:r>
      <w:r w:rsidR="00826432">
        <w:rPr>
          <w:lang w:eastAsia="ja-JP"/>
        </w:rPr>
        <w:t>GISC Tokyo provided training materials</w:t>
      </w:r>
      <w:r w:rsidR="00DC1CD4">
        <w:rPr>
          <w:lang w:eastAsia="ja-JP"/>
        </w:rPr>
        <w:t xml:space="preserve">, which were handed in at the </w:t>
      </w:r>
      <w:r w:rsidR="00D50EBB">
        <w:rPr>
          <w:lang w:eastAsia="ja-JP"/>
        </w:rPr>
        <w:t xml:space="preserve">past </w:t>
      </w:r>
      <w:r w:rsidR="00DC1CD4">
        <w:rPr>
          <w:lang w:eastAsia="ja-JP"/>
        </w:rPr>
        <w:t>workshop</w:t>
      </w:r>
      <w:r w:rsidR="00D50EBB">
        <w:rPr>
          <w:lang w:eastAsia="ja-JP"/>
        </w:rPr>
        <w:t>s (2014 and 2016)</w:t>
      </w:r>
      <w:r w:rsidR="00DC1CD4">
        <w:rPr>
          <w:lang w:eastAsia="ja-JP"/>
        </w:rPr>
        <w:t>,</w:t>
      </w:r>
      <w:r w:rsidR="00826432">
        <w:rPr>
          <w:lang w:eastAsia="ja-JP"/>
        </w:rPr>
        <w:t xml:space="preserve"> in line with the request from TT-GISC-2018. The materials</w:t>
      </w:r>
      <w:r w:rsidR="00D50EBB">
        <w:rPr>
          <w:lang w:eastAsia="ja-JP"/>
        </w:rPr>
        <w:t xml:space="preserve"> of the </w:t>
      </w:r>
      <w:r w:rsidR="00D50EBB">
        <w:rPr>
          <w:rFonts w:hint="eastAsia"/>
          <w:lang w:eastAsia="ja-JP"/>
        </w:rPr>
        <w:t xml:space="preserve">WIS </w:t>
      </w:r>
      <w:r w:rsidR="00D50EBB">
        <w:rPr>
          <w:lang w:eastAsia="ja-JP"/>
        </w:rPr>
        <w:t xml:space="preserve">workshop in </w:t>
      </w:r>
      <w:r w:rsidR="00D50EBB">
        <w:rPr>
          <w:rFonts w:hint="eastAsia"/>
          <w:lang w:eastAsia="ja-JP"/>
        </w:rPr>
        <w:t xml:space="preserve">Tokyo </w:t>
      </w:r>
      <w:r w:rsidR="007B2CB5">
        <w:rPr>
          <w:lang w:eastAsia="ja-JP"/>
        </w:rPr>
        <w:t xml:space="preserve">this year </w:t>
      </w:r>
      <w:r w:rsidR="002573E5">
        <w:rPr>
          <w:lang w:eastAsia="ja-JP"/>
        </w:rPr>
        <w:t>will be</w:t>
      </w:r>
      <w:r w:rsidR="00826432">
        <w:rPr>
          <w:lang w:eastAsia="ja-JP"/>
        </w:rPr>
        <w:t xml:space="preserve"> available </w:t>
      </w:r>
      <w:r w:rsidR="007B2CB5">
        <w:rPr>
          <w:lang w:eastAsia="ja-JP"/>
        </w:rPr>
        <w:t xml:space="preserve">soon </w:t>
      </w:r>
      <w:r w:rsidR="0023408F">
        <w:rPr>
          <w:lang w:eastAsia="ja-JP"/>
        </w:rPr>
        <w:t xml:space="preserve">from TT-GISC </w:t>
      </w:r>
      <w:proofErr w:type="spellStart"/>
      <w:r w:rsidR="0023408F">
        <w:rPr>
          <w:lang w:eastAsia="ja-JP"/>
        </w:rPr>
        <w:t>TrainingAids</w:t>
      </w:r>
      <w:proofErr w:type="spellEnd"/>
      <w:r w:rsidR="00331B1B">
        <w:rPr>
          <w:lang w:eastAsia="ja-JP"/>
        </w:rPr>
        <w:t xml:space="preserve"> [</w:t>
      </w:r>
      <w:r w:rsidR="00826432">
        <w:rPr>
          <w:lang w:eastAsia="ja-JP"/>
        </w:rPr>
        <w:t>1].</w:t>
      </w:r>
    </w:p>
    <w:p w14:paraId="2A55C5E6" w14:textId="2E593976" w:rsidR="00965F15" w:rsidRPr="001E55EB" w:rsidRDefault="001E55EB" w:rsidP="00BC246C">
      <w:pPr>
        <w:rPr>
          <w:lang w:eastAsia="ja-JP"/>
        </w:rPr>
      </w:pPr>
      <w:r>
        <w:rPr>
          <w:rFonts w:hint="eastAsia"/>
          <w:lang w:eastAsia="ja-JP"/>
        </w:rPr>
        <w:t>GISC Tok</w:t>
      </w:r>
      <w:r w:rsidR="002108D0">
        <w:rPr>
          <w:rFonts w:hint="eastAsia"/>
          <w:lang w:eastAsia="ja-JP"/>
        </w:rPr>
        <w:t>yo has also continued to hold</w:t>
      </w:r>
      <w:r>
        <w:rPr>
          <w:rFonts w:hint="eastAsia"/>
          <w:lang w:eastAsia="ja-JP"/>
        </w:rPr>
        <w:t xml:space="preserve"> </w:t>
      </w:r>
      <w:r w:rsidR="002108D0">
        <w:rPr>
          <w:lang w:eastAsia="ja-JP"/>
        </w:rPr>
        <w:t xml:space="preserve">an </w:t>
      </w:r>
      <w:r>
        <w:rPr>
          <w:rFonts w:hint="eastAsia"/>
          <w:lang w:eastAsia="ja-JP"/>
        </w:rPr>
        <w:t xml:space="preserve">onsite technical meeting at each country. </w:t>
      </w:r>
      <w:r>
        <w:rPr>
          <w:lang w:eastAsia="ja-JP"/>
        </w:rPr>
        <w:t>In April 2018, GISC Tokyo visited Lao PDR and Vietnam to discuss about metadata quality issues and establishment AMDCN network. GISC Tokyo will have opportunities to hold onsite technical meeting in couple of countries every year.</w:t>
      </w:r>
    </w:p>
    <w:p w14:paraId="3795E47E" w14:textId="12B2331C" w:rsidR="00BC246C" w:rsidRDefault="00BC246C" w:rsidP="00BC246C"/>
    <w:p w14:paraId="7789D838" w14:textId="49EEC7A2" w:rsidR="00A625E0" w:rsidRDefault="00A625E0" w:rsidP="00A625E0">
      <w:pPr>
        <w:pStyle w:val="2"/>
      </w:pPr>
      <w:r>
        <w:t>Monitoring activity</w:t>
      </w:r>
    </w:p>
    <w:p w14:paraId="2A510693" w14:textId="3A74ECDC" w:rsidR="00A625E0" w:rsidRDefault="005C66B0" w:rsidP="00BC246C">
      <w:pPr>
        <w:rPr>
          <w:lang w:eastAsia="ja-JP"/>
        </w:rPr>
      </w:pPr>
      <w:r>
        <w:rPr>
          <w:rFonts w:hint="eastAsia"/>
          <w:lang w:eastAsia="ja-JP"/>
        </w:rPr>
        <w:t>GISC Beijing and Tokyo are offering the Common Dashboard (</w:t>
      </w:r>
      <w:r>
        <w:rPr>
          <w:lang w:eastAsia="ja-JP"/>
        </w:rPr>
        <w:t>WCD</w:t>
      </w:r>
      <w:r>
        <w:rPr>
          <w:rFonts w:hint="eastAsia"/>
          <w:lang w:eastAsia="ja-JP"/>
        </w:rPr>
        <w:t>)</w:t>
      </w:r>
      <w:r>
        <w:rPr>
          <w:lang w:eastAsia="ja-JP"/>
        </w:rPr>
        <w:t xml:space="preserve"> service</w:t>
      </w:r>
      <w:r w:rsidR="0023408F">
        <w:rPr>
          <w:lang w:eastAsia="ja-JP"/>
        </w:rPr>
        <w:t xml:space="preserve"> [2, 3]</w:t>
      </w:r>
      <w:r>
        <w:rPr>
          <w:lang w:eastAsia="ja-JP"/>
        </w:rPr>
        <w:t xml:space="preserve">. The WCD is used as the GISC Watch monitoring tool, all GISCs monitor and report operational issues. GISC Tokyo performed GISC Watch </w:t>
      </w:r>
      <w:r w:rsidR="004A1820">
        <w:rPr>
          <w:rFonts w:hint="eastAsia"/>
          <w:lang w:eastAsia="ja-JP"/>
        </w:rPr>
        <w:t>duty</w:t>
      </w:r>
      <w:r w:rsidR="004A1820">
        <w:rPr>
          <w:lang w:eastAsia="ja-JP"/>
        </w:rPr>
        <w:t xml:space="preserve"> during the below periods.</w:t>
      </w:r>
    </w:p>
    <w:p w14:paraId="0199C6AC" w14:textId="543BDBC9" w:rsidR="004A1820" w:rsidRDefault="004A1820" w:rsidP="00BC246C">
      <w:pPr>
        <w:rPr>
          <w:lang w:eastAsia="ja-JP"/>
        </w:rPr>
      </w:pPr>
      <w:r>
        <w:rPr>
          <w:rFonts w:hint="eastAsia"/>
          <w:lang w:eastAsia="ja-JP"/>
        </w:rPr>
        <w:t>The</w:t>
      </w:r>
      <w:r>
        <w:rPr>
          <w:lang w:eastAsia="ja-JP"/>
        </w:rPr>
        <w:t xml:space="preserve"> first time: 1</w:t>
      </w:r>
      <w:r w:rsidRPr="004A1820">
        <w:rPr>
          <w:vertAlign w:val="superscript"/>
          <w:lang w:eastAsia="ja-JP"/>
        </w:rPr>
        <w:t>st</w:t>
      </w:r>
      <w:r>
        <w:rPr>
          <w:vertAlign w:val="superscript"/>
          <w:lang w:eastAsia="ja-JP"/>
        </w:rPr>
        <w:t xml:space="preserve"> </w:t>
      </w:r>
      <w:r>
        <w:rPr>
          <w:lang w:eastAsia="ja-JP"/>
        </w:rPr>
        <w:t>May – 15</w:t>
      </w:r>
      <w:r w:rsidRPr="004A1820">
        <w:rPr>
          <w:vertAlign w:val="superscript"/>
          <w:lang w:eastAsia="ja-JP"/>
        </w:rPr>
        <w:t>th</w:t>
      </w:r>
      <w:r>
        <w:rPr>
          <w:lang w:eastAsia="ja-JP"/>
        </w:rPr>
        <w:t xml:space="preserve"> May, 2018</w:t>
      </w:r>
    </w:p>
    <w:p w14:paraId="22DAC286" w14:textId="7B329022" w:rsidR="004A1820" w:rsidRDefault="004A1820" w:rsidP="00BC246C">
      <w:pPr>
        <w:rPr>
          <w:lang w:eastAsia="ja-JP"/>
        </w:rPr>
      </w:pPr>
      <w:r>
        <w:rPr>
          <w:lang w:eastAsia="ja-JP"/>
        </w:rPr>
        <w:t>The second time: 16</w:t>
      </w:r>
      <w:r w:rsidRPr="004A1820">
        <w:rPr>
          <w:vertAlign w:val="superscript"/>
          <w:lang w:eastAsia="ja-JP"/>
        </w:rPr>
        <w:t>th</w:t>
      </w:r>
      <w:r>
        <w:rPr>
          <w:lang w:eastAsia="ja-JP"/>
        </w:rPr>
        <w:t xml:space="preserve"> December – 31</w:t>
      </w:r>
      <w:r w:rsidRPr="004A1820">
        <w:rPr>
          <w:vertAlign w:val="superscript"/>
          <w:lang w:eastAsia="ja-JP"/>
        </w:rPr>
        <w:t>st</w:t>
      </w:r>
      <w:r>
        <w:rPr>
          <w:lang w:eastAsia="ja-JP"/>
        </w:rPr>
        <w:t xml:space="preserve"> December, 2018</w:t>
      </w:r>
    </w:p>
    <w:p w14:paraId="480F18D2" w14:textId="2DD72D81" w:rsidR="004A1820" w:rsidRDefault="004A1820" w:rsidP="00BC246C">
      <w:pPr>
        <w:rPr>
          <w:lang w:eastAsia="ja-JP"/>
        </w:rPr>
      </w:pPr>
      <w:r>
        <w:rPr>
          <w:lang w:eastAsia="ja-JP"/>
        </w:rPr>
        <w:t>The third time: 1</w:t>
      </w:r>
      <w:r w:rsidRPr="004A1820">
        <w:rPr>
          <w:vertAlign w:val="superscript"/>
          <w:lang w:eastAsia="ja-JP"/>
        </w:rPr>
        <w:t>st</w:t>
      </w:r>
      <w:r>
        <w:rPr>
          <w:lang w:eastAsia="ja-JP"/>
        </w:rPr>
        <w:t xml:space="preserve"> August – 15</w:t>
      </w:r>
      <w:r w:rsidRPr="004A1820">
        <w:rPr>
          <w:vertAlign w:val="superscript"/>
          <w:lang w:eastAsia="ja-JP"/>
        </w:rPr>
        <w:t>th</w:t>
      </w:r>
      <w:r>
        <w:rPr>
          <w:lang w:eastAsia="ja-JP"/>
        </w:rPr>
        <w:t xml:space="preserve"> August, 2019</w:t>
      </w:r>
    </w:p>
    <w:p w14:paraId="61E3CA28" w14:textId="6FC2B487" w:rsidR="0023408F" w:rsidRDefault="00040A46" w:rsidP="0023408F">
      <w:pPr>
        <w:pStyle w:val="3"/>
        <w:rPr>
          <w:rFonts w:eastAsia="ＭＳ 明朝"/>
          <w:lang w:eastAsia="ja-JP"/>
        </w:rPr>
      </w:pPr>
      <w:r>
        <w:rPr>
          <w:rFonts w:eastAsia="ＭＳ 明朝"/>
          <w:lang w:eastAsia="ja-JP"/>
        </w:rPr>
        <w:t xml:space="preserve">Current issues </w:t>
      </w:r>
      <w:r>
        <w:rPr>
          <w:rFonts w:eastAsia="ＭＳ 明朝" w:hint="eastAsia"/>
          <w:lang w:eastAsia="ja-JP"/>
        </w:rPr>
        <w:t xml:space="preserve">Assigned </w:t>
      </w:r>
      <w:r>
        <w:rPr>
          <w:rFonts w:eastAsia="ＭＳ 明朝"/>
          <w:lang w:eastAsia="ja-JP"/>
        </w:rPr>
        <w:t>to Tokyo</w:t>
      </w:r>
    </w:p>
    <w:p w14:paraId="32F966BC" w14:textId="415659A9" w:rsidR="0023408F" w:rsidRDefault="00040A46" w:rsidP="009C242C">
      <w:pPr>
        <w:pStyle w:val="a3"/>
        <w:numPr>
          <w:ilvl w:val="0"/>
          <w:numId w:val="4"/>
        </w:numPr>
        <w:rPr>
          <w:lang w:eastAsia="ja-JP"/>
        </w:rPr>
      </w:pPr>
      <w:r>
        <w:rPr>
          <w:lang w:eastAsia="ja-JP"/>
        </w:rPr>
        <w:t>“Size of Data and Products in 24h cache” is showing zero. (</w:t>
      </w:r>
      <w:r w:rsidR="00204224">
        <w:rPr>
          <w:lang w:eastAsia="ja-JP"/>
        </w:rPr>
        <w:t>5</w:t>
      </w:r>
      <w:r w:rsidR="00204224" w:rsidRPr="009C242C">
        <w:rPr>
          <w:vertAlign w:val="superscript"/>
          <w:lang w:eastAsia="ja-JP"/>
        </w:rPr>
        <w:t>th</w:t>
      </w:r>
      <w:r w:rsidR="00204224">
        <w:rPr>
          <w:lang w:eastAsia="ja-JP"/>
        </w:rPr>
        <w:t xml:space="preserve"> July, 2018</w:t>
      </w:r>
      <w:r>
        <w:rPr>
          <w:lang w:eastAsia="ja-JP"/>
        </w:rPr>
        <w:t>)</w:t>
      </w:r>
    </w:p>
    <w:p w14:paraId="40F8DA49" w14:textId="716E6097" w:rsidR="00040A46" w:rsidRPr="0023408F" w:rsidRDefault="00040A46" w:rsidP="009C242C">
      <w:pPr>
        <w:pStyle w:val="a3"/>
        <w:numPr>
          <w:ilvl w:val="0"/>
          <w:numId w:val="4"/>
        </w:numPr>
        <w:rPr>
          <w:lang w:eastAsia="ja-JP"/>
        </w:rPr>
      </w:pPr>
      <w:r>
        <w:rPr>
          <w:lang w:eastAsia="ja-JP"/>
        </w:rPr>
        <w:t>The WCD shows n</w:t>
      </w:r>
      <w:r>
        <w:rPr>
          <w:rFonts w:hint="eastAsia"/>
          <w:lang w:eastAsia="ja-JP"/>
        </w:rPr>
        <w:t xml:space="preserve">o </w:t>
      </w:r>
      <w:r>
        <w:rPr>
          <w:lang w:eastAsia="ja-JP"/>
        </w:rPr>
        <w:t>response</w:t>
      </w:r>
      <w:r>
        <w:rPr>
          <w:rFonts w:hint="eastAsia"/>
          <w:lang w:eastAsia="ja-JP"/>
        </w:rPr>
        <w:t xml:space="preserve"> </w:t>
      </w:r>
      <w:r w:rsidR="00204224">
        <w:rPr>
          <w:lang w:eastAsia="ja-JP"/>
        </w:rPr>
        <w:t xml:space="preserve">(OAI-PMH and SRU) </w:t>
      </w:r>
      <w:r>
        <w:rPr>
          <w:lang w:eastAsia="ja-JP"/>
        </w:rPr>
        <w:t>to GISC Tehran from Tokyo</w:t>
      </w:r>
      <w:r w:rsidR="00204224">
        <w:rPr>
          <w:lang w:eastAsia="ja-JP"/>
        </w:rPr>
        <w:t>.</w:t>
      </w:r>
      <w:r>
        <w:rPr>
          <w:lang w:eastAsia="ja-JP"/>
        </w:rPr>
        <w:t xml:space="preserve"> (</w:t>
      </w:r>
      <w:r w:rsidR="00204224">
        <w:rPr>
          <w:lang w:eastAsia="ja-JP"/>
        </w:rPr>
        <w:t>18</w:t>
      </w:r>
      <w:r w:rsidR="00204224" w:rsidRPr="009C242C">
        <w:rPr>
          <w:vertAlign w:val="superscript"/>
          <w:lang w:eastAsia="ja-JP"/>
        </w:rPr>
        <w:t>th</w:t>
      </w:r>
      <w:r w:rsidR="00204224">
        <w:rPr>
          <w:lang w:eastAsia="ja-JP"/>
        </w:rPr>
        <w:t xml:space="preserve"> June, 2018</w:t>
      </w:r>
      <w:r>
        <w:rPr>
          <w:lang w:eastAsia="ja-JP"/>
        </w:rPr>
        <w:t>)</w:t>
      </w:r>
    </w:p>
    <w:p w14:paraId="126968CF" w14:textId="1A57C77D" w:rsidR="0023408F" w:rsidRDefault="00BA699F" w:rsidP="009C242C">
      <w:pPr>
        <w:pStyle w:val="a3"/>
        <w:numPr>
          <w:ilvl w:val="0"/>
          <w:numId w:val="4"/>
        </w:numPr>
        <w:rPr>
          <w:lang w:eastAsia="ja-JP"/>
        </w:rPr>
      </w:pPr>
      <w:r>
        <w:rPr>
          <w:rFonts w:hint="eastAsia"/>
          <w:lang w:eastAsia="ja-JP"/>
        </w:rPr>
        <w:t xml:space="preserve">Invalid BUFR upper air reports. </w:t>
      </w:r>
      <w:r>
        <w:rPr>
          <w:lang w:eastAsia="ja-JP"/>
        </w:rPr>
        <w:t>(28</w:t>
      </w:r>
      <w:r w:rsidRPr="009C242C">
        <w:rPr>
          <w:vertAlign w:val="superscript"/>
          <w:lang w:eastAsia="ja-JP"/>
        </w:rPr>
        <w:t>th</w:t>
      </w:r>
      <w:r>
        <w:rPr>
          <w:lang w:eastAsia="ja-JP"/>
        </w:rPr>
        <w:t xml:space="preserve"> February, 2019)</w:t>
      </w:r>
    </w:p>
    <w:p w14:paraId="348CB7CA" w14:textId="0EDF434B" w:rsidR="00BA699F" w:rsidRDefault="00BA699F" w:rsidP="009C242C">
      <w:pPr>
        <w:pStyle w:val="a3"/>
        <w:ind w:left="360"/>
        <w:rPr>
          <w:lang w:eastAsia="ja-JP"/>
        </w:rPr>
      </w:pPr>
      <w:r>
        <w:rPr>
          <w:lang w:eastAsia="ja-JP"/>
        </w:rPr>
        <w:t>47580: MISAWA AB</w:t>
      </w:r>
      <w:r w:rsidR="00F72228">
        <w:rPr>
          <w:lang w:eastAsia="ja-JP"/>
        </w:rPr>
        <w:t xml:space="preserve"> (plan to be terminated by the end of March)</w:t>
      </w:r>
    </w:p>
    <w:p w14:paraId="78C6F624" w14:textId="6D6516F6" w:rsidR="00BA699F" w:rsidRDefault="00BA699F" w:rsidP="009C242C">
      <w:pPr>
        <w:pStyle w:val="a3"/>
        <w:ind w:left="360"/>
        <w:rPr>
          <w:lang w:eastAsia="ja-JP"/>
        </w:rPr>
      </w:pPr>
      <w:r>
        <w:rPr>
          <w:lang w:eastAsia="ja-JP"/>
        </w:rPr>
        <w:t>47681: HAMAMATSU AB</w:t>
      </w:r>
      <w:r w:rsidR="00F72228">
        <w:rPr>
          <w:lang w:eastAsia="ja-JP"/>
        </w:rPr>
        <w:t xml:space="preserve"> (terminated on 30</w:t>
      </w:r>
      <w:r w:rsidR="00F72228" w:rsidRPr="009C242C">
        <w:rPr>
          <w:vertAlign w:val="superscript"/>
          <w:lang w:eastAsia="ja-JP"/>
        </w:rPr>
        <w:t>th</w:t>
      </w:r>
      <w:r w:rsidR="00F72228">
        <w:rPr>
          <w:lang w:eastAsia="ja-JP"/>
        </w:rPr>
        <w:t xml:space="preserve"> June)</w:t>
      </w:r>
    </w:p>
    <w:p w14:paraId="3CF99DD4" w14:textId="2D4B49E1" w:rsidR="000D2D29" w:rsidRDefault="00BA699F" w:rsidP="009C242C">
      <w:pPr>
        <w:pStyle w:val="a3"/>
        <w:ind w:left="360"/>
        <w:rPr>
          <w:lang w:eastAsia="ja-JP"/>
        </w:rPr>
      </w:pPr>
      <w:r>
        <w:rPr>
          <w:lang w:eastAsia="ja-JP"/>
        </w:rPr>
        <w:t>89532: SYOWA</w:t>
      </w:r>
    </w:p>
    <w:p w14:paraId="3340EEC4" w14:textId="3C5E03EC" w:rsidR="00A625E0" w:rsidRDefault="00A625E0" w:rsidP="009C242C">
      <w:pPr>
        <w:pStyle w:val="a3"/>
        <w:ind w:left="360"/>
      </w:pPr>
    </w:p>
    <w:p w14:paraId="6232C321" w14:textId="638ED677" w:rsidR="00DB2AD6" w:rsidRDefault="00DB2AD6" w:rsidP="00DB2AD6">
      <w:pPr>
        <w:pStyle w:val="2"/>
      </w:pPr>
      <w:r>
        <w:t>GISC backup activities</w:t>
      </w:r>
    </w:p>
    <w:p w14:paraId="6F6DE820" w14:textId="77777777" w:rsidR="00DB2AD6" w:rsidRDefault="00DB2AD6" w:rsidP="00DB2AD6">
      <w:pPr>
        <w:pStyle w:val="3"/>
        <w:rPr>
          <w:rFonts w:eastAsia="ＭＳ 明朝"/>
          <w:lang w:eastAsia="ja-JP"/>
        </w:rPr>
      </w:pPr>
      <w:r>
        <w:rPr>
          <w:rFonts w:eastAsia="ＭＳ 明朝" w:hint="eastAsia"/>
          <w:lang w:eastAsia="ja-JP"/>
        </w:rPr>
        <w:t>Backup connection between GISC Beijing and GISC Tokyo</w:t>
      </w:r>
    </w:p>
    <w:p w14:paraId="091DF416" w14:textId="4E47D1E5" w:rsidR="00E41ED9" w:rsidRDefault="00DB2AD6" w:rsidP="00DB2AD6">
      <w:pPr>
        <w:jc w:val="center"/>
      </w:pPr>
      <w:r w:rsidRPr="00AF7276">
        <w:rPr>
          <w:noProof/>
          <w:lang w:eastAsia="ja-JP"/>
        </w:rPr>
        <w:drawing>
          <wp:inline distT="0" distB="0" distL="0" distR="0" wp14:anchorId="344C13D6" wp14:editId="65A1C3D2">
            <wp:extent cx="5612130" cy="3068955"/>
            <wp:effectExtent l="19050" t="19050" r="26670" b="17145"/>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068955"/>
                    </a:xfrm>
                    <a:prstGeom prst="rect">
                      <a:avLst/>
                    </a:prstGeom>
                    <a:noFill/>
                    <a:ln w="9525">
                      <a:solidFill>
                        <a:schemeClr val="tx1"/>
                      </a:solidFill>
                      <a:miter lim="800000"/>
                      <a:headEnd/>
                      <a:tailEnd/>
                    </a:ln>
                    <a:extLst/>
                  </pic:spPr>
                </pic:pic>
              </a:graphicData>
            </a:graphic>
          </wp:inline>
        </w:drawing>
      </w:r>
    </w:p>
    <w:p w14:paraId="3EDA58B4" w14:textId="5B8DCE4A" w:rsidR="00DB2AD6" w:rsidRDefault="00DB2AD6" w:rsidP="00BC246C">
      <w:r>
        <w:rPr>
          <w:rFonts w:hint="eastAsia"/>
          <w:lang w:eastAsia="ja-JP"/>
        </w:rPr>
        <w:t xml:space="preserve">GISC backup connection between GISC Beijing and Tokyo is in operational by using GTS and DAR service. Beijing and Tokyo </w:t>
      </w:r>
      <w:r>
        <w:rPr>
          <w:lang w:eastAsia="ja-JP"/>
        </w:rPr>
        <w:t xml:space="preserve">utilize </w:t>
      </w:r>
      <w:r>
        <w:rPr>
          <w:rFonts w:hint="eastAsia"/>
          <w:lang w:eastAsia="ja-JP"/>
        </w:rPr>
        <w:t xml:space="preserve">an </w:t>
      </w:r>
      <w:r>
        <w:rPr>
          <w:lang w:eastAsia="ja-JP"/>
        </w:rPr>
        <w:t>opportunity</w:t>
      </w:r>
      <w:r>
        <w:rPr>
          <w:rFonts w:hint="eastAsia"/>
          <w:lang w:eastAsia="ja-JP"/>
        </w:rPr>
        <w:t xml:space="preserve"> to have </w:t>
      </w:r>
      <w:r>
        <w:rPr>
          <w:lang w:eastAsia="ja-JP"/>
        </w:rPr>
        <w:t xml:space="preserve">a </w:t>
      </w:r>
      <w:r>
        <w:rPr>
          <w:rFonts w:hint="eastAsia"/>
          <w:lang w:eastAsia="ja-JP"/>
        </w:rPr>
        <w:t xml:space="preserve">face to face meeting is held every year, have been </w:t>
      </w:r>
      <w:r>
        <w:rPr>
          <w:lang w:eastAsia="ja-JP"/>
        </w:rPr>
        <w:lastRenderedPageBreak/>
        <w:t>exchang</w:t>
      </w:r>
      <w:r>
        <w:rPr>
          <w:rFonts w:hint="eastAsia"/>
          <w:lang w:eastAsia="ja-JP"/>
        </w:rPr>
        <w:t xml:space="preserve">ing a list of backup bulletins, reviewing backup procedure </w:t>
      </w:r>
      <w:r>
        <w:rPr>
          <w:lang w:eastAsia="ja-JP"/>
        </w:rPr>
        <w:t>document</w:t>
      </w:r>
      <w:r>
        <w:rPr>
          <w:rFonts w:hint="eastAsia"/>
          <w:lang w:eastAsia="ja-JP"/>
        </w:rPr>
        <w:t>s since the backup operation was started.</w:t>
      </w:r>
    </w:p>
    <w:p w14:paraId="2672B953" w14:textId="430351A1" w:rsidR="00DB2AD6" w:rsidRDefault="00DB2AD6" w:rsidP="00DB2AD6">
      <w:pPr>
        <w:pStyle w:val="3"/>
        <w:rPr>
          <w:rFonts w:eastAsia="ＭＳ 明朝"/>
          <w:lang w:eastAsia="ja-JP"/>
        </w:rPr>
      </w:pPr>
      <w:r>
        <w:rPr>
          <w:rFonts w:eastAsia="ＭＳ 明朝" w:hint="eastAsia"/>
          <w:lang w:eastAsia="ja-JP"/>
        </w:rPr>
        <w:t xml:space="preserve">Backup connection between GISC Offenbach </w:t>
      </w:r>
      <w:r>
        <w:rPr>
          <w:rFonts w:eastAsia="ＭＳ 明朝"/>
          <w:lang w:eastAsia="ja-JP"/>
        </w:rPr>
        <w:t xml:space="preserve">and </w:t>
      </w:r>
      <w:r>
        <w:rPr>
          <w:rFonts w:eastAsia="ＭＳ 明朝" w:hint="eastAsia"/>
          <w:lang w:eastAsia="ja-JP"/>
        </w:rPr>
        <w:t>GISC Tokyo</w:t>
      </w:r>
    </w:p>
    <w:p w14:paraId="11AE6C53" w14:textId="69DA9E52" w:rsidR="00DB2AD6" w:rsidRDefault="00DB2AD6" w:rsidP="00DB2AD6">
      <w:pPr>
        <w:jc w:val="center"/>
        <w:rPr>
          <w:lang w:eastAsia="ja-JP"/>
        </w:rPr>
      </w:pPr>
      <w:r w:rsidRPr="005C68DA">
        <w:rPr>
          <w:noProof/>
          <w:lang w:eastAsia="ja-JP"/>
        </w:rPr>
        <w:drawing>
          <wp:inline distT="0" distB="0" distL="0" distR="0" wp14:anchorId="02F89BC4" wp14:editId="167C57DE">
            <wp:extent cx="4530270" cy="2466183"/>
            <wp:effectExtent l="19050" t="19050" r="22860" b="107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30270" cy="2466183"/>
                    </a:xfrm>
                    <a:prstGeom prst="rect">
                      <a:avLst/>
                    </a:prstGeom>
                    <a:noFill/>
                    <a:ln w="9525">
                      <a:solidFill>
                        <a:schemeClr val="tx1"/>
                      </a:solidFill>
                      <a:miter lim="800000"/>
                      <a:headEnd/>
                      <a:tailEnd/>
                    </a:ln>
                    <a:extLst/>
                  </pic:spPr>
                </pic:pic>
              </a:graphicData>
            </a:graphic>
          </wp:inline>
        </w:drawing>
      </w:r>
    </w:p>
    <w:p w14:paraId="667CE523" w14:textId="135DD483" w:rsidR="00DB2AD6" w:rsidRDefault="00DB2AD6" w:rsidP="00BC246C">
      <w:pPr>
        <w:rPr>
          <w:lang w:eastAsia="ja-JP"/>
        </w:rPr>
      </w:pPr>
      <w:r>
        <w:rPr>
          <w:rFonts w:hint="eastAsia"/>
          <w:lang w:eastAsia="ja-JP"/>
        </w:rPr>
        <w:t>GISC backup between GISC Offenbach and Tokyo is in operational stage by using internet. Offenbach and Tokyo have had teleconference meeting to discuss backup project and metadata management every month.</w:t>
      </w:r>
    </w:p>
    <w:p w14:paraId="6EC2D41C" w14:textId="36940152" w:rsidR="00DB2AD6" w:rsidRPr="00F66E2D" w:rsidRDefault="00DB2AD6" w:rsidP="00DB2AD6">
      <w:pPr>
        <w:rPr>
          <w:lang w:eastAsia="ja-JP"/>
        </w:rPr>
      </w:pPr>
      <w:r>
        <w:rPr>
          <w:rFonts w:hint="eastAsia"/>
          <w:lang w:eastAsia="ja-JP"/>
        </w:rPr>
        <w:t>Thanks to GISC Offenbach and</w:t>
      </w:r>
      <w:r>
        <w:rPr>
          <w:lang w:eastAsia="ja-JP"/>
        </w:rPr>
        <w:t xml:space="preserve"> Cyprus</w:t>
      </w:r>
      <w:r>
        <w:rPr>
          <w:rFonts w:hint="eastAsia"/>
          <w:lang w:eastAsia="ja-JP"/>
        </w:rPr>
        <w:t xml:space="preserve">, the </w:t>
      </w:r>
      <w:r>
        <w:rPr>
          <w:lang w:eastAsia="ja-JP"/>
        </w:rPr>
        <w:t xml:space="preserve">backup connection was </w:t>
      </w:r>
      <w:r>
        <w:rPr>
          <w:rFonts w:hint="eastAsia"/>
          <w:lang w:eastAsia="ja-JP"/>
        </w:rPr>
        <w:t xml:space="preserve">established </w:t>
      </w:r>
      <w:r w:rsidR="0039693E">
        <w:rPr>
          <w:lang w:eastAsia="ja-JP"/>
        </w:rPr>
        <w:t xml:space="preserve">by https upload method </w:t>
      </w:r>
      <w:r>
        <w:rPr>
          <w:rFonts w:hint="eastAsia"/>
          <w:lang w:eastAsia="ja-JP"/>
        </w:rPr>
        <w:t xml:space="preserve">in </w:t>
      </w:r>
      <w:r>
        <w:rPr>
          <w:lang w:eastAsia="ja-JP"/>
        </w:rPr>
        <w:t>June</w:t>
      </w:r>
      <w:r>
        <w:rPr>
          <w:rFonts w:hint="eastAsia"/>
          <w:lang w:eastAsia="ja-JP"/>
        </w:rPr>
        <w:t xml:space="preserve"> 2019.</w:t>
      </w:r>
    </w:p>
    <w:p w14:paraId="1CDD8AC8" w14:textId="77777777" w:rsidR="00E22B6E" w:rsidRDefault="00E22B6E" w:rsidP="00E22B6E">
      <w:pPr>
        <w:pStyle w:val="3"/>
        <w:rPr>
          <w:rFonts w:eastAsia="ＭＳ 明朝"/>
          <w:lang w:eastAsia="ja-JP"/>
        </w:rPr>
      </w:pPr>
      <w:r>
        <w:rPr>
          <w:rFonts w:eastAsia="ＭＳ 明朝" w:hint="eastAsia"/>
          <w:lang w:eastAsia="ja-JP"/>
        </w:rPr>
        <w:t xml:space="preserve">Backup connection between GISC </w:t>
      </w:r>
      <w:r>
        <w:rPr>
          <w:rFonts w:eastAsia="ＭＳ 明朝"/>
          <w:lang w:eastAsia="ja-JP"/>
        </w:rPr>
        <w:t>Melbourne</w:t>
      </w:r>
      <w:r>
        <w:rPr>
          <w:rFonts w:eastAsia="ＭＳ 明朝" w:hint="eastAsia"/>
          <w:lang w:eastAsia="ja-JP"/>
        </w:rPr>
        <w:t xml:space="preserve"> </w:t>
      </w:r>
      <w:r>
        <w:rPr>
          <w:rFonts w:eastAsia="ＭＳ 明朝"/>
          <w:lang w:eastAsia="ja-JP"/>
        </w:rPr>
        <w:t xml:space="preserve">and </w:t>
      </w:r>
      <w:r>
        <w:rPr>
          <w:rFonts w:eastAsia="ＭＳ 明朝" w:hint="eastAsia"/>
          <w:lang w:eastAsia="ja-JP"/>
        </w:rPr>
        <w:t>GISC Tokyo</w:t>
      </w:r>
    </w:p>
    <w:p w14:paraId="7A21CEBA" w14:textId="77777777" w:rsidR="00E22B6E" w:rsidRDefault="00E22B6E" w:rsidP="00E22B6E">
      <w:r>
        <w:rPr>
          <w:rFonts w:hint="eastAsia"/>
          <w:lang w:eastAsia="ja-JP"/>
        </w:rPr>
        <w:t>Signed letters on GISC backup were officially exchanged in March 2012. Tokyo has 2 options to implement GISC backup for GISC Melbourne</w:t>
      </w:r>
      <w:r>
        <w:rPr>
          <w:lang w:eastAsia="ja-JP"/>
        </w:rPr>
        <w:t>’</w:t>
      </w:r>
      <w:r>
        <w:rPr>
          <w:rFonts w:hint="eastAsia"/>
          <w:lang w:eastAsia="ja-JP"/>
        </w:rPr>
        <w:t xml:space="preserve">s </w:t>
      </w:r>
      <w:proofErr w:type="spellStart"/>
      <w:r>
        <w:rPr>
          <w:rFonts w:hint="eastAsia"/>
          <w:lang w:eastAsia="ja-JP"/>
        </w:rPr>
        <w:t>AoR.</w:t>
      </w:r>
      <w:proofErr w:type="spellEnd"/>
      <w:r>
        <w:rPr>
          <w:rFonts w:hint="eastAsia"/>
          <w:lang w:eastAsia="ja-JP"/>
        </w:rPr>
        <w:t xml:space="preserve"> Since then, Melbourne and Tokyo have had face to face meeting to move forward with backup project.</w:t>
      </w:r>
    </w:p>
    <w:p w14:paraId="604BCBD5" w14:textId="0D3D9431" w:rsidR="00E22B6E" w:rsidRDefault="00E22B6E" w:rsidP="00BC246C"/>
    <w:p w14:paraId="3A0BB064" w14:textId="21A4708E" w:rsidR="00E40C27" w:rsidRDefault="00E40C27" w:rsidP="00E40C27">
      <w:pPr>
        <w:pStyle w:val="2"/>
      </w:pPr>
      <w:r>
        <w:lastRenderedPageBreak/>
        <w:t>Traffic volume, number of users and uptime</w:t>
      </w:r>
    </w:p>
    <w:p w14:paraId="0BC65B15" w14:textId="2FCBE6DD" w:rsidR="00E40C27" w:rsidRDefault="00E40C27" w:rsidP="00E40C27">
      <w:pPr>
        <w:pStyle w:val="3"/>
        <w:rPr>
          <w:rFonts w:eastAsia="ＭＳ 明朝"/>
          <w:lang w:eastAsia="ja-JP"/>
        </w:rPr>
      </w:pPr>
      <w:r>
        <w:rPr>
          <w:rFonts w:eastAsia="ＭＳ 明朝" w:hint="eastAsia"/>
          <w:lang w:eastAsia="ja-JP"/>
        </w:rPr>
        <w:t>Traffic volume of GISC Tokyo</w:t>
      </w:r>
    </w:p>
    <w:p w14:paraId="011FAEF2" w14:textId="459B7C80" w:rsidR="00E40C27" w:rsidRDefault="0016183D" w:rsidP="00BC246C">
      <w:pPr>
        <w:rPr>
          <w:lang w:eastAsia="ja-JP"/>
        </w:rPr>
      </w:pPr>
      <w:r>
        <w:rPr>
          <w:noProof/>
          <w:lang w:eastAsia="ja-JP"/>
        </w:rPr>
        <w:drawing>
          <wp:inline distT="0" distB="0" distL="0" distR="0" wp14:anchorId="7904111D" wp14:editId="407A27C0">
            <wp:extent cx="5681663" cy="3381375"/>
            <wp:effectExtent l="0" t="0" r="14605" b="9525"/>
            <wp:docPr id="5" name="グラフ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69500E8" w14:textId="2B555616" w:rsidR="00E40C27" w:rsidRDefault="0016183D" w:rsidP="00BC246C">
      <w:r>
        <w:rPr>
          <w:noProof/>
          <w:lang w:eastAsia="ja-JP"/>
        </w:rPr>
        <w:drawing>
          <wp:inline distT="0" distB="0" distL="0" distR="0" wp14:anchorId="03D445DD" wp14:editId="3404EEC8">
            <wp:extent cx="5943600" cy="3357245"/>
            <wp:effectExtent l="0" t="0" r="0" b="14605"/>
            <wp:docPr id="7" name="グラフ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EA3C065" w14:textId="77777777" w:rsidR="00E93ED1" w:rsidRDefault="00E93ED1" w:rsidP="00BC246C"/>
    <w:p w14:paraId="276D118F" w14:textId="1B343DE8" w:rsidR="002C0650" w:rsidRDefault="002C0650" w:rsidP="002C0650">
      <w:pPr>
        <w:pStyle w:val="3"/>
        <w:rPr>
          <w:rFonts w:eastAsia="ＭＳ 明朝"/>
          <w:lang w:eastAsia="ja-JP"/>
        </w:rPr>
      </w:pPr>
      <w:r>
        <w:rPr>
          <w:rFonts w:eastAsia="ＭＳ 明朝"/>
          <w:lang w:eastAsia="ja-JP"/>
        </w:rPr>
        <w:lastRenderedPageBreak/>
        <w:t>Number of users</w:t>
      </w:r>
    </w:p>
    <w:p w14:paraId="2E0D67F2" w14:textId="755FC5FA" w:rsidR="00E40C27" w:rsidRDefault="0068577D" w:rsidP="00BC246C">
      <w:r>
        <w:rPr>
          <w:noProof/>
          <w:lang w:eastAsia="ja-JP"/>
        </w:rPr>
        <w:drawing>
          <wp:inline distT="0" distB="0" distL="0" distR="0" wp14:anchorId="763B0579" wp14:editId="12530F51">
            <wp:extent cx="5943600" cy="3580765"/>
            <wp:effectExtent l="0" t="0" r="0" b="635"/>
            <wp:docPr id="8" name="グラフ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2BEF29A" w14:textId="438C108D" w:rsidR="002C0650" w:rsidRDefault="002C0650" w:rsidP="002C0650">
      <w:pPr>
        <w:pStyle w:val="3"/>
        <w:rPr>
          <w:rFonts w:eastAsia="ＭＳ 明朝"/>
          <w:lang w:eastAsia="ja-JP"/>
        </w:rPr>
      </w:pPr>
      <w:r>
        <w:rPr>
          <w:rFonts w:eastAsia="ＭＳ 明朝"/>
          <w:lang w:eastAsia="ja-JP"/>
        </w:rPr>
        <w:t>Uptime</w:t>
      </w:r>
    </w:p>
    <w:p w14:paraId="7A0EE859" w14:textId="4E48CEA5" w:rsidR="000D795C" w:rsidRDefault="002C0650" w:rsidP="00BC246C">
      <w:pPr>
        <w:rPr>
          <w:lang w:eastAsia="ja-JP"/>
        </w:rPr>
      </w:pPr>
      <w:r>
        <w:rPr>
          <w:rFonts w:hint="eastAsia"/>
          <w:lang w:eastAsia="ja-JP"/>
        </w:rPr>
        <w:t xml:space="preserve">There might be a few </w:t>
      </w:r>
      <w:r>
        <w:rPr>
          <w:lang w:eastAsia="ja-JP"/>
        </w:rPr>
        <w:t xml:space="preserve">minutes </w:t>
      </w:r>
      <w:r>
        <w:rPr>
          <w:rFonts w:hint="eastAsia"/>
          <w:lang w:eastAsia="ja-JP"/>
        </w:rPr>
        <w:t xml:space="preserve">break caused by </w:t>
      </w:r>
      <w:r>
        <w:rPr>
          <w:lang w:eastAsia="ja-JP"/>
        </w:rPr>
        <w:t>hardware troubles in last fall. Except for this accident, GISC Tokyo system has been working well since the system replacement was implemented in March 2018</w:t>
      </w:r>
      <w:r>
        <w:rPr>
          <w:rFonts w:hint="eastAsia"/>
          <w:lang w:eastAsia="ja-JP"/>
        </w:rPr>
        <w:t xml:space="preserve">. </w:t>
      </w:r>
      <w:r w:rsidR="00DF1317">
        <w:rPr>
          <w:lang w:eastAsia="ja-JP"/>
        </w:rPr>
        <w:t xml:space="preserve"> The </w:t>
      </w:r>
      <w:r w:rsidR="003B327E">
        <w:rPr>
          <w:lang w:eastAsia="ja-JP"/>
        </w:rPr>
        <w:t>uptime during last period</w:t>
      </w:r>
      <w:r w:rsidR="00DF1317">
        <w:rPr>
          <w:lang w:eastAsia="ja-JP"/>
        </w:rPr>
        <w:t xml:space="preserve"> was 99.99%.</w:t>
      </w:r>
    </w:p>
    <w:p w14:paraId="2B9AD09A" w14:textId="77777777" w:rsidR="000D795C" w:rsidRDefault="000D795C" w:rsidP="009C242C"/>
    <w:p w14:paraId="3C2F012D" w14:textId="6117C0C7" w:rsidR="000D795C" w:rsidRDefault="000D795C" w:rsidP="000D795C">
      <w:pPr>
        <w:pStyle w:val="2"/>
      </w:pPr>
      <w:r>
        <w:t>Operational issues in last period</w:t>
      </w:r>
    </w:p>
    <w:p w14:paraId="154155CC" w14:textId="6AFD82E8" w:rsidR="009F29A8" w:rsidRPr="009C242C" w:rsidRDefault="009F29A8">
      <w:pPr>
        <w:rPr>
          <w:rFonts w:cstheme="minorHAnsi"/>
          <w:lang w:eastAsia="ja-JP"/>
        </w:rPr>
      </w:pPr>
      <w:r w:rsidRPr="009C242C">
        <w:rPr>
          <w:rFonts w:cstheme="minorHAnsi"/>
          <w:lang w:eastAsia="ja-JP"/>
        </w:rPr>
        <w:t xml:space="preserve">GISC Tokyo’s portal, OAI-PMH provider, SRU and so on were not available due to network equipment troubles in November. </w:t>
      </w:r>
      <w:r>
        <w:rPr>
          <w:rFonts w:cstheme="minorHAnsi"/>
          <w:lang w:eastAsia="ja-JP"/>
        </w:rPr>
        <w:t xml:space="preserve"> As Tokyo reported at the last TT-GISC meeting, there had been a network performance problem on GISC Tokyo. </w:t>
      </w:r>
      <w:r w:rsidR="00200DF6">
        <w:rPr>
          <w:rFonts w:cstheme="minorHAnsi"/>
          <w:lang w:eastAsia="ja-JP"/>
        </w:rPr>
        <w:t>GISC Tokyo and system supplier were able to fix this issue by system tuning in August.</w:t>
      </w:r>
    </w:p>
    <w:p w14:paraId="5A46816B" w14:textId="7A7EB004" w:rsidR="00DC1CD4" w:rsidRPr="009C242C" w:rsidRDefault="00DC1CD4">
      <w:pPr>
        <w:rPr>
          <w:rFonts w:cstheme="minorHAnsi"/>
        </w:rPr>
      </w:pPr>
    </w:p>
    <w:p w14:paraId="367767C8" w14:textId="66F01E33" w:rsidR="000D795C" w:rsidRDefault="000D795C" w:rsidP="000D795C">
      <w:pPr>
        <w:pStyle w:val="2"/>
      </w:pPr>
      <w:r w:rsidRPr="000D795C">
        <w:t>Changes in GISC, including new features since last meeting</w:t>
      </w:r>
    </w:p>
    <w:p w14:paraId="0C9899A7" w14:textId="002C7098" w:rsidR="000D795C" w:rsidRPr="009C242C" w:rsidRDefault="009F29A8">
      <w:pPr>
        <w:rPr>
          <w:rFonts w:cstheme="minorHAnsi"/>
          <w:lang w:eastAsia="ja-JP"/>
        </w:rPr>
      </w:pPr>
      <w:r w:rsidRPr="009C242C">
        <w:rPr>
          <w:rFonts w:cstheme="minorHAnsi"/>
          <w:lang w:eastAsia="ja-JP"/>
        </w:rPr>
        <w:t>GISC Tokyo plans to install “time series feature” on the WCD in line with the decision of TT-GISC 2018.</w:t>
      </w:r>
    </w:p>
    <w:p w14:paraId="43E83077" w14:textId="77777777" w:rsidR="009F29A8" w:rsidRPr="009C242C" w:rsidRDefault="009F29A8">
      <w:pPr>
        <w:rPr>
          <w:rFonts w:cstheme="minorHAnsi"/>
          <w:lang w:eastAsia="ja-JP"/>
        </w:rPr>
      </w:pPr>
    </w:p>
    <w:p w14:paraId="349469CD" w14:textId="2584CF64" w:rsidR="000D795C" w:rsidRDefault="000D795C" w:rsidP="000D795C">
      <w:pPr>
        <w:pStyle w:val="2"/>
      </w:pPr>
      <w:r w:rsidRPr="000D795C">
        <w:t>Progress on action items</w:t>
      </w:r>
    </w:p>
    <w:p w14:paraId="2C3B1985" w14:textId="05EE79AC" w:rsidR="00AB4783" w:rsidRDefault="00811214">
      <w:pPr>
        <w:rPr>
          <w:rFonts w:cstheme="minorHAnsi"/>
          <w:lang w:eastAsia="ja-JP"/>
        </w:rPr>
      </w:pPr>
      <w:r>
        <w:rPr>
          <w:rFonts w:cstheme="minorHAnsi"/>
          <w:lang w:eastAsia="ja-JP"/>
        </w:rPr>
        <w:t xml:space="preserve">[TT-GISC: Action Item 18/1-11] </w:t>
      </w:r>
      <w:r w:rsidR="00AB4783" w:rsidRPr="009C242C">
        <w:rPr>
          <w:rFonts w:cstheme="minorHAnsi"/>
          <w:lang w:eastAsia="ja-JP"/>
        </w:rPr>
        <w:t>Metadata harvest interval in Tokyo was changed from once to twice a day on 5</w:t>
      </w:r>
      <w:r w:rsidR="00AB4783" w:rsidRPr="009C242C">
        <w:rPr>
          <w:rFonts w:cstheme="minorHAnsi"/>
          <w:vertAlign w:val="superscript"/>
          <w:lang w:eastAsia="ja-JP"/>
        </w:rPr>
        <w:t>th</w:t>
      </w:r>
      <w:r w:rsidR="00AB4783" w:rsidRPr="009C242C">
        <w:rPr>
          <w:rFonts w:cstheme="minorHAnsi"/>
          <w:lang w:eastAsia="ja-JP"/>
        </w:rPr>
        <w:t xml:space="preserve"> November.</w:t>
      </w:r>
      <w:r w:rsidR="009F29A8" w:rsidRPr="009C242C">
        <w:rPr>
          <w:rFonts w:cstheme="minorHAnsi"/>
          <w:lang w:eastAsia="ja-JP"/>
        </w:rPr>
        <w:t xml:space="preserve"> </w:t>
      </w:r>
      <w:r w:rsidR="00AB4783" w:rsidRPr="009C242C">
        <w:rPr>
          <w:rFonts w:cstheme="minorHAnsi"/>
          <w:lang w:eastAsia="ja-JP"/>
        </w:rPr>
        <w:t xml:space="preserve">GISC Tokyo </w:t>
      </w:r>
      <w:r w:rsidR="009F29A8" w:rsidRPr="009C242C">
        <w:rPr>
          <w:rFonts w:cstheme="minorHAnsi"/>
          <w:lang w:eastAsia="ja-JP"/>
        </w:rPr>
        <w:t xml:space="preserve">also </w:t>
      </w:r>
      <w:r w:rsidR="00AB4783" w:rsidRPr="009C242C">
        <w:rPr>
          <w:rFonts w:cstheme="minorHAnsi"/>
          <w:lang w:eastAsia="ja-JP"/>
        </w:rPr>
        <w:t>did full metadata harvest in November, February and May.</w:t>
      </w:r>
    </w:p>
    <w:p w14:paraId="72C5E2B7" w14:textId="77777777" w:rsidR="00DC1CD4" w:rsidRPr="009C242C" w:rsidRDefault="00DC1CD4">
      <w:pPr>
        <w:rPr>
          <w:rFonts w:cstheme="minorHAnsi"/>
          <w:lang w:eastAsia="ja-JP"/>
        </w:rPr>
      </w:pPr>
    </w:p>
    <w:p w14:paraId="4581735C" w14:textId="530C424A" w:rsidR="000D795C" w:rsidRPr="009C242C" w:rsidRDefault="000D795C" w:rsidP="009C242C">
      <w:pPr>
        <w:pStyle w:val="2"/>
      </w:pPr>
      <w:r w:rsidRPr="000D795C">
        <w:t>Outlook (planned changes/improvements)</w:t>
      </w:r>
    </w:p>
    <w:p w14:paraId="4BC67268" w14:textId="6490C322" w:rsidR="00AB4783" w:rsidRDefault="00876905">
      <w:pPr>
        <w:rPr>
          <w:rFonts w:cstheme="minorHAnsi"/>
          <w:lang w:eastAsia="ja-JP"/>
        </w:rPr>
      </w:pPr>
      <w:r w:rsidRPr="009C242C">
        <w:rPr>
          <w:rFonts w:cstheme="minorHAnsi"/>
          <w:lang w:eastAsia="ja-JP"/>
        </w:rPr>
        <w:t xml:space="preserve">There are some metadata, WMO core profile version of which are 1.2, in Tokyo’s dataset. GISC Tokyo is planning to upgrade core profile version to 1.3, and set </w:t>
      </w:r>
      <w:proofErr w:type="spellStart"/>
      <w:r w:rsidRPr="009C242C">
        <w:rPr>
          <w:rFonts w:cstheme="minorHAnsi"/>
          <w:lang w:eastAsia="ja-JP"/>
        </w:rPr>
        <w:t>DistributionScope</w:t>
      </w:r>
      <w:proofErr w:type="spellEnd"/>
      <w:r w:rsidRPr="009C242C">
        <w:rPr>
          <w:rFonts w:cstheme="minorHAnsi"/>
          <w:lang w:eastAsia="ja-JP"/>
        </w:rPr>
        <w:t>.</w:t>
      </w:r>
    </w:p>
    <w:p w14:paraId="209ACBF7" w14:textId="09FAFDA8" w:rsidR="009F29A8" w:rsidRDefault="009F29A8">
      <w:pPr>
        <w:rPr>
          <w:rFonts w:cstheme="minorHAnsi"/>
          <w:lang w:eastAsia="ja-JP"/>
        </w:rPr>
      </w:pPr>
    </w:p>
    <w:p w14:paraId="7CE1CA07" w14:textId="488AE8AF" w:rsidR="00DC1CD4" w:rsidRPr="009C242C" w:rsidRDefault="00DC1CD4" w:rsidP="009C242C">
      <w:pPr>
        <w:pStyle w:val="2"/>
      </w:pPr>
      <w:r w:rsidRPr="00DC1CD4">
        <w:t>Any other issues of interest</w:t>
      </w:r>
    </w:p>
    <w:p w14:paraId="4CD934AE" w14:textId="152CE13B" w:rsidR="00DC1CD4" w:rsidRDefault="00DC1CD4">
      <w:pPr>
        <w:rPr>
          <w:lang w:eastAsia="ja-JP"/>
        </w:rPr>
      </w:pPr>
      <w:r>
        <w:rPr>
          <w:rFonts w:hint="eastAsia"/>
          <w:lang w:eastAsia="ja-JP"/>
        </w:rPr>
        <w:t xml:space="preserve">GISC Tokyo did a survey for </w:t>
      </w:r>
      <w:r>
        <w:rPr>
          <w:lang w:eastAsia="ja-JP"/>
        </w:rPr>
        <w:t>the confirmation of GISC Tokyo user usage status for enhancement security. Some users wanted not to use continually, so GISC Tokyo deleted some user accounts.</w:t>
      </w:r>
    </w:p>
    <w:p w14:paraId="20F3DEA4" w14:textId="77777777" w:rsidR="00DC1CD4" w:rsidRPr="009C242C" w:rsidRDefault="00DC1CD4">
      <w:pPr>
        <w:rPr>
          <w:rFonts w:cstheme="minorHAnsi"/>
          <w:lang w:eastAsia="ja-JP"/>
        </w:rPr>
      </w:pPr>
    </w:p>
    <w:p w14:paraId="4BB704DB" w14:textId="77777777" w:rsidR="00F8649F" w:rsidRDefault="00F8649F" w:rsidP="00F8649F">
      <w:pPr>
        <w:pStyle w:val="2"/>
      </w:pPr>
      <w:r>
        <w:t>References</w:t>
      </w:r>
    </w:p>
    <w:p w14:paraId="0F941E51" w14:textId="7710963C" w:rsidR="00826432" w:rsidRDefault="00826432">
      <w:pPr>
        <w:ind w:left="360"/>
        <w:rPr>
          <w:rFonts w:ascii="Times New Roman" w:hAnsi="Times New Roman" w:cs="Times New Roman"/>
          <w:sz w:val="24"/>
          <w:szCs w:val="24"/>
        </w:rPr>
      </w:pPr>
      <w:r>
        <w:rPr>
          <w:rFonts w:ascii="Times New Roman" w:hAnsi="Times New Roman" w:cs="Times New Roman"/>
          <w:sz w:val="24"/>
          <w:szCs w:val="24"/>
        </w:rPr>
        <w:t xml:space="preserve">[1] </w:t>
      </w:r>
      <w:r w:rsidRPr="00826432">
        <w:rPr>
          <w:rFonts w:ascii="Times New Roman" w:hAnsi="Times New Roman" w:cs="Times New Roman"/>
          <w:sz w:val="24"/>
          <w:szCs w:val="24"/>
        </w:rPr>
        <w:t xml:space="preserve">TT-GISC </w:t>
      </w:r>
      <w:proofErr w:type="spellStart"/>
      <w:r w:rsidRPr="00826432">
        <w:rPr>
          <w:rFonts w:ascii="Times New Roman" w:hAnsi="Times New Roman" w:cs="Times New Roman"/>
          <w:sz w:val="24"/>
          <w:szCs w:val="24"/>
        </w:rPr>
        <w:t>TrainingAids</w:t>
      </w:r>
      <w:proofErr w:type="spellEnd"/>
      <w:r>
        <w:rPr>
          <w:rFonts w:ascii="Times New Roman" w:hAnsi="Times New Roman" w:cs="Times New Roman"/>
          <w:sz w:val="24"/>
          <w:szCs w:val="24"/>
        </w:rPr>
        <w:t xml:space="preserve">: </w:t>
      </w:r>
      <w:hyperlink r:id="rId14" w:history="1">
        <w:r w:rsidRPr="003374E1">
          <w:rPr>
            <w:rStyle w:val="af1"/>
            <w:rFonts w:ascii="Times New Roman" w:hAnsi="Times New Roman" w:cs="Times New Roman"/>
            <w:sz w:val="24"/>
            <w:szCs w:val="24"/>
          </w:rPr>
          <w:t>https://wiswiki.wmo.int/tiki-index.php?page=TrainingAids</w:t>
        </w:r>
      </w:hyperlink>
    </w:p>
    <w:p w14:paraId="0ED9ACCB" w14:textId="0065574A" w:rsidR="00040A46" w:rsidRDefault="0023408F">
      <w:pPr>
        <w:ind w:left="360"/>
        <w:rPr>
          <w:rFonts w:ascii="Times New Roman" w:hAnsi="Times New Roman" w:cs="Times New Roman"/>
          <w:sz w:val="24"/>
          <w:szCs w:val="24"/>
          <w:lang w:eastAsia="ja-JP"/>
        </w:rPr>
      </w:pPr>
      <w:r>
        <w:rPr>
          <w:rFonts w:ascii="Times New Roman" w:hAnsi="Times New Roman" w:cs="Times New Roman" w:hint="eastAsia"/>
          <w:sz w:val="24"/>
          <w:szCs w:val="24"/>
          <w:lang w:eastAsia="ja-JP"/>
        </w:rPr>
        <w:t>[</w:t>
      </w:r>
      <w:r>
        <w:rPr>
          <w:rFonts w:ascii="Times New Roman" w:hAnsi="Times New Roman" w:cs="Times New Roman"/>
          <w:sz w:val="24"/>
          <w:szCs w:val="24"/>
          <w:lang w:eastAsia="ja-JP"/>
        </w:rPr>
        <w:t>2</w:t>
      </w:r>
      <w:r>
        <w:rPr>
          <w:rFonts w:ascii="Times New Roman" w:hAnsi="Times New Roman" w:cs="Times New Roman" w:hint="eastAsia"/>
          <w:sz w:val="24"/>
          <w:szCs w:val="24"/>
          <w:lang w:eastAsia="ja-JP"/>
        </w:rPr>
        <w:t>]</w:t>
      </w:r>
      <w:r>
        <w:rPr>
          <w:rFonts w:ascii="Times New Roman" w:hAnsi="Times New Roman" w:cs="Times New Roman"/>
          <w:sz w:val="24"/>
          <w:szCs w:val="24"/>
          <w:lang w:eastAsia="ja-JP"/>
        </w:rPr>
        <w:t xml:space="preserve"> </w:t>
      </w:r>
      <w:r w:rsidR="00040A46">
        <w:rPr>
          <w:rFonts w:ascii="Times New Roman" w:hAnsi="Times New Roman" w:cs="Times New Roman"/>
          <w:sz w:val="24"/>
          <w:szCs w:val="24"/>
          <w:lang w:eastAsia="ja-JP"/>
        </w:rPr>
        <w:t xml:space="preserve">CMA’s common dashboard: </w:t>
      </w:r>
      <w:hyperlink r:id="rId15" w:history="1">
        <w:r w:rsidR="00040A46" w:rsidRPr="003374E1">
          <w:rPr>
            <w:rStyle w:val="af1"/>
            <w:rFonts w:ascii="Times New Roman" w:hAnsi="Times New Roman" w:cs="Times New Roman"/>
            <w:sz w:val="24"/>
            <w:szCs w:val="24"/>
            <w:lang w:eastAsia="ja-JP"/>
          </w:rPr>
          <w:t>http://mon.wis.cma.cn/WCD/</w:t>
        </w:r>
      </w:hyperlink>
    </w:p>
    <w:p w14:paraId="3F4ABFEF" w14:textId="2FFD25ED" w:rsidR="0023408F" w:rsidRDefault="00040A46">
      <w:pPr>
        <w:ind w:left="360"/>
        <w:rPr>
          <w:rFonts w:ascii="Times New Roman" w:hAnsi="Times New Roman" w:cs="Times New Roman"/>
          <w:sz w:val="24"/>
          <w:szCs w:val="24"/>
          <w:lang w:eastAsia="ja-JP"/>
        </w:rPr>
      </w:pPr>
      <w:r>
        <w:rPr>
          <w:rFonts w:ascii="Times New Roman" w:hAnsi="Times New Roman" w:cs="Times New Roman"/>
          <w:sz w:val="24"/>
          <w:szCs w:val="24"/>
          <w:lang w:eastAsia="ja-JP"/>
        </w:rPr>
        <w:t xml:space="preserve">[3] JMA’s common dashboard: </w:t>
      </w:r>
      <w:hyperlink r:id="rId16" w:history="1">
        <w:r w:rsidRPr="003374E1">
          <w:rPr>
            <w:rStyle w:val="af1"/>
            <w:rFonts w:ascii="Times New Roman" w:hAnsi="Times New Roman" w:cs="Times New Roman"/>
            <w:sz w:val="24"/>
            <w:szCs w:val="24"/>
            <w:lang w:eastAsia="ja-JP"/>
          </w:rPr>
          <w:t>https://www.wis-jma.go.jp/wcd/v1/top.html</w:t>
        </w:r>
      </w:hyperlink>
    </w:p>
    <w:p w14:paraId="4E8382C6" w14:textId="77777777" w:rsidR="00040A46" w:rsidRPr="00D2705B" w:rsidRDefault="00040A46" w:rsidP="009C242C">
      <w:pPr>
        <w:rPr>
          <w:rFonts w:ascii="Times New Roman" w:hAnsi="Times New Roman" w:cs="Times New Roman"/>
          <w:sz w:val="24"/>
          <w:szCs w:val="24"/>
          <w:lang w:eastAsia="ja-JP"/>
        </w:rPr>
      </w:pPr>
    </w:p>
    <w:p w14:paraId="6F41E982" w14:textId="77777777" w:rsidR="00A25CFC" w:rsidRDefault="00A25CFC" w:rsidP="00A25CFC">
      <w:pPr>
        <w:pStyle w:val="2"/>
      </w:pPr>
      <w:r>
        <w:t xml:space="preserve">Recommended Text </w:t>
      </w:r>
    </w:p>
    <w:p w14:paraId="518A39C9" w14:textId="6FDDE0E6" w:rsidR="00F8649F" w:rsidRDefault="00A625E0" w:rsidP="00F8649F">
      <w:pPr>
        <w:rPr>
          <w:rFonts w:ascii="Times New Roman" w:hAnsi="Times New Roman" w:cs="Times New Roman"/>
          <w:sz w:val="24"/>
          <w:szCs w:val="24"/>
        </w:rPr>
      </w:pPr>
      <w:r>
        <w:rPr>
          <w:rFonts w:ascii="Times New Roman" w:hAnsi="Times New Roman" w:cs="Times New Roman"/>
          <w:sz w:val="24"/>
          <w:szCs w:val="24"/>
        </w:rPr>
        <w:t>Shuichi Ikeda reported the current status of GISC Tokyo and the capacity building activity toward the WIS 2.0 implementation.</w:t>
      </w:r>
      <w:r w:rsidR="00DC1CD4">
        <w:rPr>
          <w:rFonts w:ascii="Times New Roman" w:hAnsi="Times New Roman" w:cs="Times New Roman" w:hint="eastAsia"/>
          <w:sz w:val="24"/>
          <w:szCs w:val="24"/>
          <w:lang w:eastAsia="ja-JP"/>
        </w:rPr>
        <w:t xml:space="preserve"> </w:t>
      </w:r>
      <w:r w:rsidR="00DC1CD4" w:rsidRPr="00DC1CD4">
        <w:rPr>
          <w:rFonts w:ascii="Times New Roman" w:hAnsi="Times New Roman" w:cs="Times New Roman"/>
          <w:sz w:val="24"/>
          <w:szCs w:val="24"/>
        </w:rPr>
        <w:t xml:space="preserve">GISC Tokyo provided training materials, which were handed in at the workshop, in line with the request from TT-GISC-2018. The materials are available from TT-GISC </w:t>
      </w:r>
      <w:proofErr w:type="spellStart"/>
      <w:r w:rsidR="00DC1CD4" w:rsidRPr="00DC1CD4">
        <w:rPr>
          <w:rFonts w:ascii="Times New Roman" w:hAnsi="Times New Roman" w:cs="Times New Roman"/>
          <w:sz w:val="24"/>
          <w:szCs w:val="24"/>
        </w:rPr>
        <w:t>TrainingAids</w:t>
      </w:r>
      <w:proofErr w:type="spellEnd"/>
      <w:r w:rsidR="005011D4">
        <w:rPr>
          <w:rFonts w:ascii="Times New Roman" w:hAnsi="Times New Roman" w:cs="Times New Roman"/>
          <w:sz w:val="24"/>
          <w:szCs w:val="24"/>
        </w:rPr>
        <w:t>.</w:t>
      </w:r>
    </w:p>
    <w:p w14:paraId="3ED7AC36" w14:textId="77777777"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7"/>
      <w:head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8282CC" w14:textId="77777777" w:rsidR="00E6379F" w:rsidRDefault="00E6379F" w:rsidP="00BA350D">
      <w:pPr>
        <w:spacing w:after="0" w:line="240" w:lineRule="auto"/>
      </w:pPr>
      <w:r>
        <w:separator/>
      </w:r>
    </w:p>
  </w:endnote>
  <w:endnote w:type="continuationSeparator" w:id="0">
    <w:p w14:paraId="244261D4" w14:textId="77777777" w:rsidR="00E6379F" w:rsidRDefault="00E6379F"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ＭＳ Ｐゴシック">
    <w:panose1 w:val="020B0600070205080204"/>
    <w:charset w:val="80"/>
    <w:family w:val="modern"/>
    <w:pitch w:val="variable"/>
    <w:sig w:usb0="E00002FF" w:usb1="6AC7FDFB" w:usb2="08000012" w:usb3="00000000" w:csb0="0002009F" w:csb1="00000000"/>
  </w:font>
  <w:font w:name="Yu Gothic">
    <w:altName w:val="游ゴシック"/>
    <w:panose1 w:val="020B0400000000000000"/>
    <w:charset w:val="80"/>
    <w:family w:val="modern"/>
    <w:pitch w:val="variable"/>
    <w:sig w:usb0="E00002FF" w:usb1="2AC7FDFF" w:usb2="00000016" w:usb3="00000000" w:csb0="0002009F" w:csb1="00000000"/>
  </w:font>
  <w:font w:name="Helvetica">
    <w:panose1 w:val="020B0604020202020204"/>
    <w:charset w:val="00"/>
    <w:family w:val="swiss"/>
    <w:pitch w:val="variable"/>
    <w:sig w:usb0="E0002E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E10856" w14:textId="77777777" w:rsidR="00E6379F" w:rsidRDefault="00E6379F" w:rsidP="00BA350D">
      <w:pPr>
        <w:spacing w:after="0" w:line="240" w:lineRule="auto"/>
      </w:pPr>
      <w:r>
        <w:separator/>
      </w:r>
    </w:p>
  </w:footnote>
  <w:footnote w:type="continuationSeparator" w:id="0">
    <w:p w14:paraId="179EF8DB" w14:textId="77777777" w:rsidR="00E6379F" w:rsidRDefault="00E6379F" w:rsidP="00BA3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2242C8" w14:textId="2EB52F22" w:rsidR="00785D74" w:rsidRDefault="009B722A">
    <w:pPr>
      <w:pStyle w:val="a4"/>
      <w:jc w:val="center"/>
    </w:pPr>
    <w:r>
      <w:t>Agenda Item</w:t>
    </w:r>
    <w:r w:rsidR="0067003E">
      <w:t>.</w:t>
    </w:r>
    <w:r w:rsidR="00F8649F">
      <w:t xml:space="preserve"> </w:t>
    </w:r>
    <w:r w:rsidR="00F8649F" w:rsidRPr="00BC246C">
      <w:t>[</w:t>
    </w:r>
    <w:r w:rsidR="00BC246C" w:rsidRPr="00BC246C">
      <w:t>03</w:t>
    </w:r>
    <w:r w:rsidR="00F8649F" w:rsidRPr="00BC246C">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71793A">
          <w:rPr>
            <w:noProof/>
          </w:rPr>
          <w:t>8</w:t>
        </w:r>
        <w:r w:rsidR="00785D74">
          <w:rPr>
            <w:noProof/>
          </w:rPr>
          <w:fldChar w:fldCharType="end"/>
        </w:r>
        <w:r w:rsidR="00CB6D6D">
          <w:rPr>
            <w:noProof/>
          </w:rPr>
          <w:t>)</w:t>
        </w:r>
      </w:sdtContent>
    </w:sdt>
  </w:p>
  <w:p w14:paraId="4A68E8D1" w14:textId="77777777" w:rsidR="00785D74" w:rsidRDefault="00785D74">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14:paraId="0E54AD12" w14:textId="77777777" w:rsidTr="00BA350D">
      <w:trPr>
        <w:cantSplit/>
        <w:trHeight w:val="1438"/>
      </w:trPr>
      <w:tc>
        <w:tcPr>
          <w:tcW w:w="4548" w:type="dxa"/>
          <w:vAlign w:val="center"/>
        </w:tcPr>
        <w:p w14:paraId="02D31A22" w14:textId="77777777"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14:paraId="779E489D" w14:textId="77777777" w:rsidR="00BA350D" w:rsidRPr="00812884" w:rsidRDefault="00BA350D" w:rsidP="00397DA5">
          <w:pPr>
            <w:shd w:val="solid" w:color="FFFFFF" w:fill="FFFFFF"/>
            <w:spacing w:before="240" w:after="0" w:line="240" w:lineRule="atLeast"/>
          </w:pPr>
          <w:r w:rsidRPr="0014262E">
            <w:object w:dxaOrig="6211" w:dyaOrig="1260" w14:anchorId="2B6DE3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6pt;height:57.6pt">
                <v:imagedata r:id="rId1" o:title=""/>
              </v:shape>
              <o:OLEObject Type="Embed" ProgID="PBrush" ShapeID="_x0000_i1025" DrawAspect="Content" ObjectID="_1627971853" r:id="rId2"/>
            </w:object>
          </w:r>
        </w:p>
      </w:tc>
    </w:tr>
    <w:tr w:rsidR="00BA350D" w:rsidRPr="00812884" w14:paraId="5F15A03C" w14:textId="77777777" w:rsidTr="00BA350D">
      <w:trPr>
        <w:cantSplit/>
      </w:trPr>
      <w:tc>
        <w:tcPr>
          <w:tcW w:w="6228" w:type="dxa"/>
          <w:gridSpan w:val="2"/>
          <w:tcBorders>
            <w:top w:val="single" w:sz="12" w:space="0" w:color="auto"/>
          </w:tcBorders>
        </w:tcPr>
        <w:p w14:paraId="618043A9" w14:textId="77777777"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14:paraId="10B0861C" w14:textId="77777777" w:rsidR="00BA350D" w:rsidRPr="00812884" w:rsidRDefault="00BA350D" w:rsidP="00397DA5">
          <w:pPr>
            <w:shd w:val="solid" w:color="FFFFFF" w:fill="FFFFFF"/>
            <w:spacing w:after="48" w:line="240" w:lineRule="atLeast"/>
          </w:pPr>
        </w:p>
      </w:tc>
    </w:tr>
    <w:tr w:rsidR="00BA350D" w:rsidRPr="000E62F7" w14:paraId="20A6F937" w14:textId="77777777" w:rsidTr="00BA350D">
      <w:trPr>
        <w:cantSplit/>
        <w:trHeight w:val="312"/>
      </w:trPr>
      <w:tc>
        <w:tcPr>
          <w:tcW w:w="6228" w:type="dxa"/>
          <w:gridSpan w:val="2"/>
          <w:vMerge w:val="restart"/>
        </w:tcPr>
        <w:p w14:paraId="5BB10340" w14:textId="77777777" w:rsidR="00BA350D" w:rsidRDefault="0058113C" w:rsidP="009B722A">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Expert Team</w:t>
          </w:r>
          <w:r w:rsidR="00BA350D" w:rsidRPr="0013270C">
            <w:rPr>
              <w:rFonts w:ascii="Times New Roman" w:hAnsi="Times New Roman" w:cs="Times New Roman"/>
              <w:b/>
              <w:sz w:val="28"/>
              <w:szCs w:val="20"/>
            </w:rPr>
            <w:t xml:space="preserve"> </w:t>
          </w:r>
          <w:r w:rsidR="009B722A">
            <w:rPr>
              <w:rFonts w:ascii="Times New Roman" w:hAnsi="Times New Roman" w:cs="Times New Roman"/>
              <w:b/>
              <w:sz w:val="28"/>
              <w:szCs w:val="20"/>
            </w:rPr>
            <w:t xml:space="preserve">on WIS </w:t>
          </w:r>
          <w:proofErr w:type="spellStart"/>
          <w:r w:rsidR="00C60717">
            <w:rPr>
              <w:rFonts w:ascii="Times New Roman" w:hAnsi="Times New Roman" w:cs="Times New Roman"/>
              <w:b/>
              <w:sz w:val="28"/>
              <w:szCs w:val="20"/>
            </w:rPr>
            <w:t>Centres</w:t>
          </w:r>
          <w:proofErr w:type="spellEnd"/>
          <w:r w:rsidR="00C60717">
            <w:rPr>
              <w:rFonts w:ascii="Times New Roman" w:hAnsi="Times New Roman" w:cs="Times New Roman"/>
              <w:b/>
              <w:sz w:val="28"/>
              <w:szCs w:val="20"/>
            </w:rPr>
            <w:t xml:space="preserve"> </w:t>
          </w:r>
          <w:r w:rsidR="009B722A">
            <w:rPr>
              <w:rFonts w:ascii="Times New Roman" w:hAnsi="Times New Roman" w:cs="Times New Roman"/>
              <w:b/>
              <w:sz w:val="28"/>
              <w:szCs w:val="20"/>
            </w:rPr>
            <w:t>Task Team on GISCs (TT-GISC</w:t>
          </w:r>
          <w:proofErr w:type="gramStart"/>
          <w:r w:rsidR="009B722A">
            <w:rPr>
              <w:rFonts w:ascii="Times New Roman" w:hAnsi="Times New Roman" w:cs="Times New Roman"/>
              <w:b/>
              <w:sz w:val="28"/>
              <w:szCs w:val="20"/>
            </w:rPr>
            <w:t>)</w:t>
          </w:r>
          <w:proofErr w:type="gramEnd"/>
          <w:r w:rsidR="0013270C">
            <w:rPr>
              <w:rFonts w:ascii="Times New Roman" w:hAnsi="Times New Roman" w:cs="Times New Roman"/>
              <w:b/>
              <w:sz w:val="28"/>
              <w:szCs w:val="20"/>
            </w:rPr>
            <w:br/>
          </w:r>
          <w:r>
            <w:rPr>
              <w:rFonts w:ascii="Times New Roman" w:hAnsi="Times New Roman" w:cs="Times New Roman"/>
              <w:b/>
              <w:sz w:val="28"/>
              <w:szCs w:val="20"/>
            </w:rPr>
            <w:t>Offenbach, Germany</w:t>
          </w:r>
          <w:r w:rsidR="00C60717">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Pr>
              <w:rFonts w:ascii="Times New Roman" w:hAnsi="Times New Roman" w:cs="Times New Roman"/>
              <w:b/>
              <w:sz w:val="28"/>
              <w:szCs w:val="20"/>
            </w:rPr>
            <w:t>26-29 August</w:t>
          </w:r>
          <w:r w:rsidR="009B722A">
            <w:rPr>
              <w:rFonts w:ascii="Times New Roman" w:hAnsi="Times New Roman" w:cs="Times New Roman"/>
              <w:b/>
              <w:sz w:val="28"/>
              <w:szCs w:val="20"/>
            </w:rPr>
            <w:t xml:space="preserve"> </w:t>
          </w:r>
          <w:r>
            <w:rPr>
              <w:rFonts w:ascii="Times New Roman" w:hAnsi="Times New Roman" w:cs="Times New Roman"/>
              <w:b/>
              <w:sz w:val="28"/>
              <w:szCs w:val="20"/>
            </w:rPr>
            <w:t>2019</w:t>
          </w:r>
        </w:p>
        <w:p w14:paraId="30D685D8" w14:textId="77777777" w:rsidR="0013270C" w:rsidRPr="00BA350D" w:rsidRDefault="0013270C" w:rsidP="000E62F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E6379F" w:rsidRPr="00E6379F">
            <w:rPr>
              <w:rFonts w:ascii="Times New Roman" w:hAnsi="Times New Roman" w:cs="Times New Roman"/>
              <w:sz w:val="28"/>
              <w:szCs w:val="20"/>
            </w:rPr>
            <w:t>Shuichi Ikeda, JMA</w:t>
          </w:r>
        </w:p>
      </w:tc>
      <w:tc>
        <w:tcPr>
          <w:tcW w:w="3851" w:type="dxa"/>
        </w:tcPr>
        <w:p w14:paraId="30D96FE9" w14:textId="77777777" w:rsidR="00BA350D" w:rsidRPr="009D716E" w:rsidRDefault="009B722A" w:rsidP="009B722A">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T</w:t>
          </w:r>
          <w:r w:rsidR="00C60717">
            <w:rPr>
              <w:rFonts w:ascii="Times New Roman" w:hAnsi="Times New Roman" w:cs="Times New Roman"/>
              <w:b/>
              <w:bCs/>
              <w:sz w:val="28"/>
              <w:szCs w:val="20"/>
              <w:lang w:eastAsia="zh-CN"/>
            </w:rPr>
            <w:t>T</w:t>
          </w:r>
          <w:r w:rsidR="00E212B8" w:rsidRPr="009D716E">
            <w:rPr>
              <w:rFonts w:ascii="Times New Roman" w:hAnsi="Times New Roman" w:cs="Times New Roman"/>
              <w:b/>
              <w:bCs/>
              <w:sz w:val="28"/>
              <w:szCs w:val="20"/>
              <w:lang w:eastAsia="zh-CN"/>
            </w:rPr>
            <w:t>-</w:t>
          </w:r>
          <w:r>
            <w:rPr>
              <w:rFonts w:ascii="Times New Roman" w:hAnsi="Times New Roman" w:cs="Times New Roman"/>
              <w:b/>
              <w:bCs/>
              <w:sz w:val="28"/>
              <w:szCs w:val="20"/>
              <w:lang w:eastAsia="zh-CN"/>
            </w:rPr>
            <w:t>GISC</w:t>
          </w:r>
          <w:r w:rsidR="00BA350D" w:rsidRPr="009D716E">
            <w:rPr>
              <w:rFonts w:ascii="Times New Roman" w:hAnsi="Times New Roman" w:cs="Times New Roman"/>
              <w:b/>
              <w:bCs/>
              <w:sz w:val="28"/>
              <w:szCs w:val="20"/>
              <w:lang w:eastAsia="zh-CN"/>
            </w:rPr>
            <w:t>/201</w:t>
          </w:r>
          <w:r w:rsidR="0058113C">
            <w:rPr>
              <w:rFonts w:ascii="Times New Roman" w:hAnsi="Times New Roman" w:cs="Times New Roman"/>
              <w:b/>
              <w:bCs/>
              <w:sz w:val="28"/>
              <w:szCs w:val="20"/>
              <w:lang w:eastAsia="zh-CN"/>
            </w:rPr>
            <w:t>9</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E6379F">
            <w:rPr>
              <w:rFonts w:ascii="Times New Roman" w:hAnsi="Times New Roman" w:cs="Times New Roman"/>
              <w:b/>
              <w:bCs/>
              <w:sz w:val="28"/>
              <w:szCs w:val="20"/>
              <w:lang w:eastAsia="zh-CN"/>
            </w:rPr>
            <w:t>03</w:t>
          </w:r>
          <w:r w:rsidR="00F8649F" w:rsidRPr="009D716E">
            <w:rPr>
              <w:rFonts w:ascii="Times New Roman" w:hAnsi="Times New Roman" w:cs="Times New Roman"/>
              <w:b/>
              <w:bCs/>
              <w:sz w:val="28"/>
              <w:szCs w:val="20"/>
              <w:lang w:eastAsia="zh-CN"/>
            </w:rPr>
            <w:t>]</w:t>
          </w:r>
        </w:p>
      </w:tc>
    </w:tr>
    <w:tr w:rsidR="00BA350D" w:rsidRPr="00812884" w14:paraId="7A8EFF1A" w14:textId="77777777" w:rsidTr="00BA350D">
      <w:trPr>
        <w:cantSplit/>
        <w:trHeight w:val="81"/>
      </w:trPr>
      <w:tc>
        <w:tcPr>
          <w:tcW w:w="6228" w:type="dxa"/>
          <w:gridSpan w:val="2"/>
          <w:vMerge/>
        </w:tcPr>
        <w:p w14:paraId="40B375F7" w14:textId="77777777"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14:paraId="3FC16D68" w14:textId="7F58FF2A" w:rsidR="0013270C" w:rsidRPr="0013270C" w:rsidRDefault="0071793A" w:rsidP="00C6071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hint="eastAsia"/>
              <w:b/>
              <w:bCs/>
              <w:sz w:val="28"/>
              <w:szCs w:val="20"/>
              <w:lang w:eastAsia="ja-JP"/>
            </w:rPr>
            <w:t>22</w:t>
          </w:r>
          <w:r w:rsidR="00E6379F" w:rsidRPr="00E6379F">
            <w:rPr>
              <w:rFonts w:ascii="Times New Roman" w:hAnsi="Times New Roman" w:cs="Times New Roman"/>
              <w:b/>
              <w:bCs/>
              <w:sz w:val="28"/>
              <w:szCs w:val="20"/>
              <w:lang w:eastAsia="zh-CN"/>
            </w:rPr>
            <w:t xml:space="preserve"> August</w:t>
          </w:r>
          <w:r w:rsidR="00BA350D" w:rsidRPr="0013270C">
            <w:rPr>
              <w:rFonts w:ascii="Times New Roman" w:hAnsi="Times New Roman" w:cs="Times New Roman"/>
              <w:b/>
              <w:bCs/>
              <w:sz w:val="28"/>
              <w:szCs w:val="20"/>
              <w:lang w:eastAsia="zh-CN"/>
            </w:rPr>
            <w:t xml:space="preserve"> 201</w:t>
          </w:r>
          <w:r w:rsidR="0058113C">
            <w:rPr>
              <w:rFonts w:ascii="Times New Roman" w:hAnsi="Times New Roman" w:cs="Times New Roman"/>
              <w:b/>
              <w:bCs/>
              <w:sz w:val="28"/>
              <w:szCs w:val="20"/>
              <w:lang w:eastAsia="zh-CN"/>
            </w:rPr>
            <w:t>9</w:t>
          </w:r>
        </w:p>
      </w:tc>
    </w:tr>
  </w:tbl>
  <w:p w14:paraId="5ADD7DDB" w14:textId="77777777" w:rsidR="00BA350D" w:rsidRDefault="00BA350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1427DEB"/>
    <w:multiLevelType w:val="hybridMultilevel"/>
    <w:tmpl w:val="A936F08A"/>
    <w:lvl w:ilvl="0" w:tplc="1D885AB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proofState w:spelling="clean" w:grammar="clean"/>
  <w:defaultTabStop w:val="720"/>
  <w:characterSpacingControl w:val="doNotCompress"/>
  <w:hdrShapeDefaults>
    <o:shapedefaults v:ext="edit" spidmax="30722">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79F"/>
    <w:rsid w:val="00040A46"/>
    <w:rsid w:val="000D2D29"/>
    <w:rsid w:val="000D795C"/>
    <w:rsid w:val="000E3D52"/>
    <w:rsid w:val="000E62F7"/>
    <w:rsid w:val="0013270C"/>
    <w:rsid w:val="0016183D"/>
    <w:rsid w:val="001837BA"/>
    <w:rsid w:val="001A7EB8"/>
    <w:rsid w:val="001E55EB"/>
    <w:rsid w:val="001F2997"/>
    <w:rsid w:val="00200DF6"/>
    <w:rsid w:val="00204224"/>
    <w:rsid w:val="002108D0"/>
    <w:rsid w:val="0023408F"/>
    <w:rsid w:val="002573E5"/>
    <w:rsid w:val="00265E96"/>
    <w:rsid w:val="002C0650"/>
    <w:rsid w:val="00302A95"/>
    <w:rsid w:val="003223EA"/>
    <w:rsid w:val="00322A71"/>
    <w:rsid w:val="00331B1B"/>
    <w:rsid w:val="003632C6"/>
    <w:rsid w:val="00382768"/>
    <w:rsid w:val="00393854"/>
    <w:rsid w:val="0039693E"/>
    <w:rsid w:val="003A2115"/>
    <w:rsid w:val="003B327E"/>
    <w:rsid w:val="00417458"/>
    <w:rsid w:val="00424807"/>
    <w:rsid w:val="0043047D"/>
    <w:rsid w:val="00456F30"/>
    <w:rsid w:val="0049199A"/>
    <w:rsid w:val="004A1820"/>
    <w:rsid w:val="004C627B"/>
    <w:rsid w:val="004F1ACA"/>
    <w:rsid w:val="005011D4"/>
    <w:rsid w:val="00511FE7"/>
    <w:rsid w:val="005656D0"/>
    <w:rsid w:val="0058113C"/>
    <w:rsid w:val="0058563C"/>
    <w:rsid w:val="005C66B0"/>
    <w:rsid w:val="00600CAA"/>
    <w:rsid w:val="00637C4A"/>
    <w:rsid w:val="00662811"/>
    <w:rsid w:val="0067003E"/>
    <w:rsid w:val="0068577D"/>
    <w:rsid w:val="00711EBB"/>
    <w:rsid w:val="0071793A"/>
    <w:rsid w:val="0075054C"/>
    <w:rsid w:val="00785D74"/>
    <w:rsid w:val="007B2CB5"/>
    <w:rsid w:val="007C4E93"/>
    <w:rsid w:val="007E2935"/>
    <w:rsid w:val="00811214"/>
    <w:rsid w:val="00826432"/>
    <w:rsid w:val="00876905"/>
    <w:rsid w:val="00886DD6"/>
    <w:rsid w:val="008C157E"/>
    <w:rsid w:val="008C6A73"/>
    <w:rsid w:val="008D4991"/>
    <w:rsid w:val="0094789B"/>
    <w:rsid w:val="00950FFF"/>
    <w:rsid w:val="009647CC"/>
    <w:rsid w:val="00965F15"/>
    <w:rsid w:val="009B722A"/>
    <w:rsid w:val="009C242C"/>
    <w:rsid w:val="009C3DE0"/>
    <w:rsid w:val="009D716E"/>
    <w:rsid w:val="009F29A8"/>
    <w:rsid w:val="00A052B1"/>
    <w:rsid w:val="00A12F24"/>
    <w:rsid w:val="00A253FE"/>
    <w:rsid w:val="00A25CFC"/>
    <w:rsid w:val="00A27A48"/>
    <w:rsid w:val="00A625E0"/>
    <w:rsid w:val="00AB4783"/>
    <w:rsid w:val="00AB6326"/>
    <w:rsid w:val="00AF7C0A"/>
    <w:rsid w:val="00B36904"/>
    <w:rsid w:val="00B439DE"/>
    <w:rsid w:val="00BA350D"/>
    <w:rsid w:val="00BA699F"/>
    <w:rsid w:val="00BC246C"/>
    <w:rsid w:val="00C5333A"/>
    <w:rsid w:val="00C60717"/>
    <w:rsid w:val="00CB6D6D"/>
    <w:rsid w:val="00CF760E"/>
    <w:rsid w:val="00CF7953"/>
    <w:rsid w:val="00D2705B"/>
    <w:rsid w:val="00D50EBB"/>
    <w:rsid w:val="00D55749"/>
    <w:rsid w:val="00D77686"/>
    <w:rsid w:val="00DB2AD6"/>
    <w:rsid w:val="00DC1CD4"/>
    <w:rsid w:val="00DC71D2"/>
    <w:rsid w:val="00DE45A1"/>
    <w:rsid w:val="00DF1317"/>
    <w:rsid w:val="00E212B8"/>
    <w:rsid w:val="00E22B6E"/>
    <w:rsid w:val="00E3321E"/>
    <w:rsid w:val="00E40C27"/>
    <w:rsid w:val="00E41ED9"/>
    <w:rsid w:val="00E6379F"/>
    <w:rsid w:val="00E93ED1"/>
    <w:rsid w:val="00F26DEC"/>
    <w:rsid w:val="00F44665"/>
    <w:rsid w:val="00F56532"/>
    <w:rsid w:val="00F66FA1"/>
    <w:rsid w:val="00F72228"/>
    <w:rsid w:val="00F8649F"/>
    <w:rsid w:val="00FD04CD"/>
    <w:rsid w:val="00FD36B9"/>
    <w:rsid w:val="00FE3FB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2">
      <v:textbox inset="5.85pt,.7pt,5.85pt,.7pt"/>
    </o:shapedefaults>
    <o:shapelayout v:ext="edit">
      <o:idmap v:ext="edit" data="1"/>
    </o:shapelayout>
  </w:shapeDefaults>
  <w:decimalSymbol w:val="."/>
  <w:listSeparator w:val=","/>
  <w14:docId w14:val="6FAFBC55"/>
  <w15:docId w15:val="{B88F91FC-40F2-4BA7-AFA0-BA3C71F8D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ＭＳ 明朝"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157E"/>
    <w:pPr>
      <w:ind w:left="720"/>
      <w:contextualSpacing/>
    </w:pPr>
  </w:style>
  <w:style w:type="paragraph" w:styleId="a4">
    <w:name w:val="header"/>
    <w:basedOn w:val="a"/>
    <w:link w:val="a5"/>
    <w:uiPriority w:val="99"/>
    <w:unhideWhenUsed/>
    <w:rsid w:val="00BA350D"/>
    <w:pPr>
      <w:tabs>
        <w:tab w:val="center" w:pos="4680"/>
        <w:tab w:val="right" w:pos="9360"/>
      </w:tabs>
      <w:spacing w:after="0" w:line="240" w:lineRule="auto"/>
    </w:pPr>
  </w:style>
  <w:style w:type="character" w:customStyle="1" w:styleId="a5">
    <w:name w:val="ヘッダー (文字)"/>
    <w:basedOn w:val="a0"/>
    <w:link w:val="a4"/>
    <w:uiPriority w:val="99"/>
    <w:rsid w:val="00BA350D"/>
  </w:style>
  <w:style w:type="paragraph" w:styleId="a6">
    <w:name w:val="footer"/>
    <w:basedOn w:val="a"/>
    <w:link w:val="a7"/>
    <w:uiPriority w:val="99"/>
    <w:unhideWhenUsed/>
    <w:rsid w:val="00BA350D"/>
    <w:pPr>
      <w:tabs>
        <w:tab w:val="center" w:pos="4680"/>
        <w:tab w:val="right" w:pos="9360"/>
      </w:tabs>
      <w:spacing w:after="0" w:line="240" w:lineRule="auto"/>
    </w:pPr>
  </w:style>
  <w:style w:type="character" w:customStyle="1" w:styleId="a7">
    <w:name w:val="フッター (文字)"/>
    <w:basedOn w:val="a0"/>
    <w:link w:val="a6"/>
    <w:uiPriority w:val="99"/>
    <w:rsid w:val="00BA350D"/>
  </w:style>
  <w:style w:type="paragraph" w:customStyle="1" w:styleId="RepNo">
    <w:name w:val="Rep_No"/>
    <w:basedOn w:val="a"/>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a"/>
    <w:next w:val="a"/>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a"/>
    <w:next w:val="a"/>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a8">
    <w:name w:val="footnote reference"/>
    <w:semiHidden/>
    <w:rsid w:val="00BA350D"/>
    <w:rPr>
      <w:vertAlign w:val="superscript"/>
    </w:rPr>
  </w:style>
  <w:style w:type="character" w:customStyle="1" w:styleId="10">
    <w:name w:val="見出し 1 (文字)"/>
    <w:basedOn w:val="a0"/>
    <w:link w:val="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20">
    <w:name w:val="見出し 2 (文字)"/>
    <w:basedOn w:val="a0"/>
    <w:link w:val="2"/>
    <w:uiPriority w:val="9"/>
    <w:rsid w:val="00F8649F"/>
    <w:rPr>
      <w:rFonts w:asciiTheme="majorHAnsi" w:eastAsiaTheme="majorEastAsia" w:hAnsiTheme="majorHAnsi" w:cstheme="majorBidi"/>
      <w:b/>
      <w:bCs/>
      <w:color w:val="4F81BD" w:themeColor="accent1"/>
      <w:sz w:val="26"/>
      <w:szCs w:val="26"/>
    </w:rPr>
  </w:style>
  <w:style w:type="character" w:customStyle="1" w:styleId="30">
    <w:name w:val="見出し 3 (文字)"/>
    <w:basedOn w:val="a0"/>
    <w:link w:val="3"/>
    <w:uiPriority w:val="9"/>
    <w:rsid w:val="00F8649F"/>
    <w:rPr>
      <w:rFonts w:asciiTheme="majorHAnsi" w:eastAsiaTheme="majorEastAsia" w:hAnsiTheme="majorHAnsi" w:cstheme="majorBidi"/>
      <w:b/>
      <w:bCs/>
      <w:color w:val="4F81BD" w:themeColor="accent1"/>
    </w:rPr>
  </w:style>
  <w:style w:type="table" w:styleId="a9">
    <w:name w:val="Table Grid"/>
    <w:basedOn w:val="a1"/>
    <w:uiPriority w:val="59"/>
    <w:rsid w:val="001F29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uiPriority w:val="99"/>
    <w:semiHidden/>
    <w:unhideWhenUsed/>
    <w:rsid w:val="001E55EB"/>
    <w:rPr>
      <w:sz w:val="18"/>
      <w:szCs w:val="18"/>
    </w:rPr>
  </w:style>
  <w:style w:type="paragraph" w:styleId="ab">
    <w:name w:val="annotation text"/>
    <w:basedOn w:val="a"/>
    <w:link w:val="ac"/>
    <w:uiPriority w:val="99"/>
    <w:semiHidden/>
    <w:unhideWhenUsed/>
    <w:rsid w:val="001E55EB"/>
  </w:style>
  <w:style w:type="character" w:customStyle="1" w:styleId="ac">
    <w:name w:val="コメント文字列 (文字)"/>
    <w:basedOn w:val="a0"/>
    <w:link w:val="ab"/>
    <w:uiPriority w:val="99"/>
    <w:semiHidden/>
    <w:rsid w:val="001E55EB"/>
  </w:style>
  <w:style w:type="paragraph" w:styleId="ad">
    <w:name w:val="annotation subject"/>
    <w:basedOn w:val="ab"/>
    <w:next w:val="ab"/>
    <w:link w:val="ae"/>
    <w:uiPriority w:val="99"/>
    <w:semiHidden/>
    <w:unhideWhenUsed/>
    <w:rsid w:val="001E55EB"/>
    <w:rPr>
      <w:b/>
      <w:bCs/>
    </w:rPr>
  </w:style>
  <w:style w:type="character" w:customStyle="1" w:styleId="ae">
    <w:name w:val="コメント内容 (文字)"/>
    <w:basedOn w:val="ac"/>
    <w:link w:val="ad"/>
    <w:uiPriority w:val="99"/>
    <w:semiHidden/>
    <w:rsid w:val="001E55EB"/>
    <w:rPr>
      <w:b/>
      <w:bCs/>
    </w:rPr>
  </w:style>
  <w:style w:type="paragraph" w:styleId="af">
    <w:name w:val="Balloon Text"/>
    <w:basedOn w:val="a"/>
    <w:link w:val="af0"/>
    <w:uiPriority w:val="99"/>
    <w:semiHidden/>
    <w:unhideWhenUsed/>
    <w:rsid w:val="001E55EB"/>
    <w:pPr>
      <w:spacing w:after="0" w:line="240" w:lineRule="auto"/>
    </w:pPr>
    <w:rPr>
      <w:rFonts w:asciiTheme="majorHAnsi" w:eastAsiaTheme="majorEastAsia" w:hAnsiTheme="majorHAnsi" w:cstheme="majorBidi"/>
      <w:sz w:val="18"/>
      <w:szCs w:val="18"/>
    </w:rPr>
  </w:style>
  <w:style w:type="character" w:customStyle="1" w:styleId="af0">
    <w:name w:val="吹き出し (文字)"/>
    <w:basedOn w:val="a0"/>
    <w:link w:val="af"/>
    <w:uiPriority w:val="99"/>
    <w:semiHidden/>
    <w:rsid w:val="001E55EB"/>
    <w:rPr>
      <w:rFonts w:asciiTheme="majorHAnsi" w:eastAsiaTheme="majorEastAsia" w:hAnsiTheme="majorHAnsi" w:cstheme="majorBidi"/>
      <w:sz w:val="18"/>
      <w:szCs w:val="18"/>
    </w:rPr>
  </w:style>
  <w:style w:type="character" w:styleId="af1">
    <w:name w:val="Hyperlink"/>
    <w:basedOn w:val="a0"/>
    <w:uiPriority w:val="99"/>
    <w:unhideWhenUsed/>
    <w:rsid w:val="00826432"/>
    <w:rPr>
      <w:color w:val="0000FF" w:themeColor="hyperlink"/>
      <w:u w:val="single"/>
    </w:rPr>
  </w:style>
  <w:style w:type="character" w:styleId="af2">
    <w:name w:val="FollowedHyperlink"/>
    <w:basedOn w:val="a0"/>
    <w:uiPriority w:val="99"/>
    <w:semiHidden/>
    <w:unhideWhenUsed/>
    <w:rsid w:val="00F5653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074742969">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wis-jma.go.jp/wcd/v1/top.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yperlink" Target="http://mon.wis.cma.cn/WCD/"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iswiki.wmo.int/tiki-index.php?page=TrainingAid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png"/></Relationships>
</file>

<file path=word/charts/_rels/chart1.xml.rels><?xml version="1.0" encoding="UTF-8" standalone="yes"?>
<Relationships xmlns="http://schemas.openxmlformats.org/package/2006/relationships"><Relationship Id="rId1" Type="http://schemas.openxmlformats.org/officeDocument/2006/relationships/oleObject" Target="file:///\\jcmn16\&#22269;&#38555;&#29677;&#20869;&#20849;&#26377;\&#22269;&#38555;&#20250;&#35696;\2019\TT-GISC+&#26085;&#29420;&#65288;8&#26376;&#65289;\&#25552;&#20986;&#12489;&#12461;&#12517;&#12513;&#12531;&#12488;\GISC_Status_Report&#65288;&#27744;&#30000;&#65289;\material\GTS_all2019.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jcmn16\&#22269;&#38555;&#29677;&#20869;&#20849;&#26377;\&#22269;&#38555;&#20250;&#35696;\2019\TT-GISC+&#26085;&#29420;&#65288;8&#26376;&#65289;\&#25552;&#20986;&#12489;&#12461;&#12517;&#12513;&#12531;&#12488;\GISC_Status_Report&#65288;&#27744;&#30000;&#65289;\material\GTS_all2019.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jcmn16\&#22269;&#38555;&#29677;&#20869;&#20849;&#26377;\&#22269;&#38555;&#20250;&#35696;\2019\TT-GISC+&#26085;&#29420;&#65288;8&#26376;&#65289;\&#25552;&#20986;&#12489;&#12461;&#12517;&#12513;&#12531;&#12488;\GISC_Status_Report&#65288;&#27744;&#30000;&#65289;\material\20190805_GISC-Tokyo&#30331;&#37682;&#12518;&#12540;&#12470;&#25968;&#12398;&#25512;&#31227;(TT-GISC201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ltLang="ja-JP"/>
              <a:t>Traffic</a:t>
            </a:r>
            <a:r>
              <a:rPr lang="en-US" altLang="ja-JP" baseline="0"/>
              <a:t> volume(monthly)</a:t>
            </a:r>
            <a:endParaRPr lang="ja-JP" altLang="en-US"/>
          </a:p>
        </c:rich>
      </c:tx>
      <c:layout/>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cat>
            <c:numRef>
              <c:f>'Download (WIS)'!$BB$13:$BM$13</c:f>
              <c:numCache>
                <c:formatCode>mmm\-yy</c:formatCode>
                <c:ptCount val="12"/>
                <c:pt idx="0">
                  <c:v>43313</c:v>
                </c:pt>
                <c:pt idx="1">
                  <c:v>43344</c:v>
                </c:pt>
                <c:pt idx="2">
                  <c:v>43374</c:v>
                </c:pt>
                <c:pt idx="3">
                  <c:v>43405</c:v>
                </c:pt>
                <c:pt idx="4">
                  <c:v>43435</c:v>
                </c:pt>
                <c:pt idx="5">
                  <c:v>43466</c:v>
                </c:pt>
                <c:pt idx="6">
                  <c:v>43497</c:v>
                </c:pt>
                <c:pt idx="7">
                  <c:v>43525</c:v>
                </c:pt>
                <c:pt idx="8">
                  <c:v>43556</c:v>
                </c:pt>
                <c:pt idx="9">
                  <c:v>43586</c:v>
                </c:pt>
                <c:pt idx="10">
                  <c:v>43617</c:v>
                </c:pt>
                <c:pt idx="11">
                  <c:v>43647</c:v>
                </c:pt>
              </c:numCache>
            </c:numRef>
          </c:cat>
          <c:val>
            <c:numRef>
              <c:f>'Download (WIS)'!$BB$7:$BM$7</c:f>
              <c:numCache>
                <c:formatCode>#,##0_);[Red]\(#,##0\)</c:formatCode>
                <c:ptCount val="12"/>
                <c:pt idx="0">
                  <c:v>6650</c:v>
                </c:pt>
                <c:pt idx="1">
                  <c:v>6620</c:v>
                </c:pt>
                <c:pt idx="2">
                  <c:v>6308</c:v>
                </c:pt>
                <c:pt idx="3">
                  <c:v>6028</c:v>
                </c:pt>
                <c:pt idx="4">
                  <c:v>6235</c:v>
                </c:pt>
                <c:pt idx="5">
                  <c:v>7973</c:v>
                </c:pt>
                <c:pt idx="6">
                  <c:v>7327</c:v>
                </c:pt>
                <c:pt idx="7">
                  <c:v>7914</c:v>
                </c:pt>
                <c:pt idx="8">
                  <c:v>7200</c:v>
                </c:pt>
                <c:pt idx="9">
                  <c:v>7872</c:v>
                </c:pt>
                <c:pt idx="10">
                  <c:v>8320</c:v>
                </c:pt>
                <c:pt idx="11">
                  <c:v>8307</c:v>
                </c:pt>
              </c:numCache>
            </c:numRef>
          </c:val>
          <c:extLst>
            <c:ext xmlns:c16="http://schemas.microsoft.com/office/drawing/2014/chart" uri="{C3380CC4-5D6E-409C-BE32-E72D297353CC}">
              <c16:uniqueId val="{00000000-9A13-497E-8952-86FB07DD09E9}"/>
            </c:ext>
          </c:extLst>
        </c:ser>
        <c:dLbls>
          <c:showLegendKey val="0"/>
          <c:showVal val="0"/>
          <c:showCatName val="0"/>
          <c:showSerName val="0"/>
          <c:showPercent val="0"/>
          <c:showBubbleSize val="0"/>
        </c:dLbls>
        <c:gapWidth val="150"/>
        <c:shape val="box"/>
        <c:axId val="136164096"/>
        <c:axId val="136165632"/>
        <c:axId val="0"/>
      </c:bar3DChart>
      <c:dateAx>
        <c:axId val="136164096"/>
        <c:scaling>
          <c:orientation val="minMax"/>
        </c:scaling>
        <c:delete val="0"/>
        <c:axPos val="b"/>
        <c:numFmt formatCode="mmm\-yy" sourceLinked="1"/>
        <c:majorTickMark val="out"/>
        <c:minorTickMark val="none"/>
        <c:tickLblPos val="nextTo"/>
        <c:crossAx val="136165632"/>
        <c:crosses val="autoZero"/>
        <c:auto val="1"/>
        <c:lblOffset val="100"/>
        <c:baseTimeUnit val="months"/>
      </c:dateAx>
      <c:valAx>
        <c:axId val="136165632"/>
        <c:scaling>
          <c:orientation val="minMax"/>
        </c:scaling>
        <c:delete val="0"/>
        <c:axPos val="l"/>
        <c:majorGridlines/>
        <c:title>
          <c:tx>
            <c:rich>
              <a:bodyPr rot="-5400000" vert="horz"/>
              <a:lstStyle/>
              <a:p>
                <a:pPr>
                  <a:defRPr/>
                </a:pPr>
                <a:r>
                  <a:rPr lang="en-US" altLang="ja-JP"/>
                  <a:t>Traffic</a:t>
                </a:r>
                <a:r>
                  <a:rPr lang="en-US" altLang="ja-JP" baseline="0"/>
                  <a:t> (GB)</a:t>
                </a:r>
                <a:endParaRPr lang="ja-JP" altLang="en-US"/>
              </a:p>
            </c:rich>
          </c:tx>
          <c:layout/>
          <c:overlay val="0"/>
        </c:title>
        <c:numFmt formatCode="#,##0_);[Red]\(#,##0\)" sourceLinked="1"/>
        <c:majorTickMark val="out"/>
        <c:minorTickMark val="none"/>
        <c:tickLblPos val="nextTo"/>
        <c:crossAx val="136164096"/>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ltLang="ja-JP"/>
              <a:t>Traffic</a:t>
            </a:r>
            <a:r>
              <a:rPr lang="en-US" altLang="ja-JP" baseline="0"/>
              <a:t> volume(daily)</a:t>
            </a:r>
            <a:endParaRPr lang="ja-JP" altLang="en-US"/>
          </a:p>
        </c:rich>
      </c:tx>
      <c:layout/>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cat>
            <c:numRef>
              <c:f>'Download (WIS)'!$BB$13:$BM$13</c:f>
              <c:numCache>
                <c:formatCode>mmm\-yy</c:formatCode>
                <c:ptCount val="12"/>
                <c:pt idx="0">
                  <c:v>43313</c:v>
                </c:pt>
                <c:pt idx="1">
                  <c:v>43344</c:v>
                </c:pt>
                <c:pt idx="2">
                  <c:v>43374</c:v>
                </c:pt>
                <c:pt idx="3">
                  <c:v>43405</c:v>
                </c:pt>
                <c:pt idx="4">
                  <c:v>43435</c:v>
                </c:pt>
                <c:pt idx="5">
                  <c:v>43466</c:v>
                </c:pt>
                <c:pt idx="6">
                  <c:v>43497</c:v>
                </c:pt>
                <c:pt idx="7">
                  <c:v>43525</c:v>
                </c:pt>
                <c:pt idx="8">
                  <c:v>43556</c:v>
                </c:pt>
                <c:pt idx="9">
                  <c:v>43586</c:v>
                </c:pt>
                <c:pt idx="10">
                  <c:v>43617</c:v>
                </c:pt>
                <c:pt idx="11">
                  <c:v>43647</c:v>
                </c:pt>
              </c:numCache>
            </c:numRef>
          </c:cat>
          <c:val>
            <c:numRef>
              <c:f>'Download (WIS)'!$BB$11:$BM$11</c:f>
              <c:numCache>
                <c:formatCode>#,##0_);[Red]\(#,##0\)</c:formatCode>
                <c:ptCount val="12"/>
                <c:pt idx="0">
                  <c:v>215</c:v>
                </c:pt>
                <c:pt idx="1">
                  <c:v>221</c:v>
                </c:pt>
                <c:pt idx="2">
                  <c:v>203</c:v>
                </c:pt>
                <c:pt idx="3">
                  <c:v>201</c:v>
                </c:pt>
                <c:pt idx="4">
                  <c:v>201</c:v>
                </c:pt>
                <c:pt idx="5">
                  <c:v>257</c:v>
                </c:pt>
                <c:pt idx="6">
                  <c:v>262</c:v>
                </c:pt>
                <c:pt idx="7">
                  <c:v>255</c:v>
                </c:pt>
                <c:pt idx="8">
                  <c:v>240</c:v>
                </c:pt>
                <c:pt idx="9">
                  <c:v>254</c:v>
                </c:pt>
                <c:pt idx="10">
                  <c:v>277</c:v>
                </c:pt>
                <c:pt idx="11">
                  <c:v>268</c:v>
                </c:pt>
              </c:numCache>
            </c:numRef>
          </c:val>
          <c:extLst>
            <c:ext xmlns:c16="http://schemas.microsoft.com/office/drawing/2014/chart" uri="{C3380CC4-5D6E-409C-BE32-E72D297353CC}">
              <c16:uniqueId val="{00000000-96DD-4203-8528-F7788D8589DD}"/>
            </c:ext>
          </c:extLst>
        </c:ser>
        <c:dLbls>
          <c:showLegendKey val="0"/>
          <c:showVal val="0"/>
          <c:showCatName val="0"/>
          <c:showSerName val="0"/>
          <c:showPercent val="0"/>
          <c:showBubbleSize val="0"/>
        </c:dLbls>
        <c:gapWidth val="150"/>
        <c:shape val="box"/>
        <c:axId val="85846656"/>
        <c:axId val="87327104"/>
        <c:axId val="0"/>
      </c:bar3DChart>
      <c:dateAx>
        <c:axId val="85846656"/>
        <c:scaling>
          <c:orientation val="minMax"/>
        </c:scaling>
        <c:delete val="0"/>
        <c:axPos val="b"/>
        <c:numFmt formatCode="mmm\-yy" sourceLinked="1"/>
        <c:majorTickMark val="out"/>
        <c:minorTickMark val="none"/>
        <c:tickLblPos val="nextTo"/>
        <c:crossAx val="87327104"/>
        <c:crosses val="autoZero"/>
        <c:auto val="1"/>
        <c:lblOffset val="100"/>
        <c:baseTimeUnit val="months"/>
      </c:dateAx>
      <c:valAx>
        <c:axId val="87327104"/>
        <c:scaling>
          <c:orientation val="minMax"/>
          <c:max val="300"/>
          <c:min val="0"/>
        </c:scaling>
        <c:delete val="0"/>
        <c:axPos val="l"/>
        <c:majorGridlines/>
        <c:title>
          <c:tx>
            <c:rich>
              <a:bodyPr rot="-5400000" vert="horz"/>
              <a:lstStyle/>
              <a:p>
                <a:pPr>
                  <a:defRPr/>
                </a:pPr>
                <a:r>
                  <a:rPr lang="en-US" altLang="ja-JP"/>
                  <a:t>Traffic</a:t>
                </a:r>
                <a:r>
                  <a:rPr lang="en-US" altLang="ja-JP" baseline="0"/>
                  <a:t> (GB)</a:t>
                </a:r>
                <a:endParaRPr lang="ja-JP" altLang="en-US"/>
              </a:p>
            </c:rich>
          </c:tx>
          <c:layout/>
          <c:overlay val="0"/>
        </c:title>
        <c:numFmt formatCode="#,##0_);[Red]\(#,##0\)" sourceLinked="1"/>
        <c:majorTickMark val="out"/>
        <c:minorTickMark val="none"/>
        <c:tickLblPos val="nextTo"/>
        <c:crossAx val="85846656"/>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ja-JP"/>
  <c:roundedCorners val="0"/>
  <mc:AlternateContent xmlns:mc="http://schemas.openxmlformats.org/markup-compatibility/2006">
    <mc:Choice xmlns:c14="http://schemas.microsoft.com/office/drawing/2007/8/2/chart" Requires="c14">
      <c14:style val="134"/>
    </mc:Choice>
    <mc:Fallback>
      <c:style val="34"/>
    </mc:Fallback>
  </mc:AlternateContent>
  <c:chart>
    <c:title>
      <c:tx>
        <c:rich>
          <a:bodyPr/>
          <a:lstStyle/>
          <a:p>
            <a:pPr>
              <a:defRPr/>
            </a:pPr>
            <a:r>
              <a:rPr lang="en-US"/>
              <a:t>User Accounts by Regional Area</a:t>
            </a:r>
            <a:endParaRPr lang="ja-JP"/>
          </a:p>
        </c:rich>
      </c:tx>
      <c:layout/>
      <c:overlay val="0"/>
    </c:title>
    <c:autoTitleDeleted val="0"/>
    <c:plotArea>
      <c:layout/>
      <c:barChart>
        <c:barDir val="col"/>
        <c:grouping val="stacked"/>
        <c:varyColors val="0"/>
        <c:ser>
          <c:idx val="0"/>
          <c:order val="0"/>
          <c:tx>
            <c:strRef>
              <c:f>ユーザ数推移!$D$4</c:f>
              <c:strCache>
                <c:ptCount val="1"/>
                <c:pt idx="0">
                  <c:v>RA-I</c:v>
                </c:pt>
              </c:strCache>
            </c:strRef>
          </c:tx>
          <c:invertIfNegative val="0"/>
          <c:cat>
            <c:strRef>
              <c:f>ユーザ数推移!$B$5:$B$31</c:f>
              <c:strCache>
                <c:ptCount val="27"/>
                <c:pt idx="0">
                  <c:v>2011/7/1～</c:v>
                </c:pt>
                <c:pt idx="1">
                  <c:v>2011/10/1～</c:v>
                </c:pt>
                <c:pt idx="2">
                  <c:v>2012/1/1～</c:v>
                </c:pt>
                <c:pt idx="3">
                  <c:v>2012/4/1～</c:v>
                </c:pt>
                <c:pt idx="4">
                  <c:v>2012/7/1～</c:v>
                </c:pt>
                <c:pt idx="5">
                  <c:v>2012/10/1～</c:v>
                </c:pt>
                <c:pt idx="6">
                  <c:v>2013/1/1～</c:v>
                </c:pt>
                <c:pt idx="7">
                  <c:v>2013/4/1～</c:v>
                </c:pt>
                <c:pt idx="8">
                  <c:v>2013/7/1～</c:v>
                </c:pt>
                <c:pt idx="9">
                  <c:v>2013/10/1～</c:v>
                </c:pt>
                <c:pt idx="10">
                  <c:v>2014/1/1～</c:v>
                </c:pt>
                <c:pt idx="11">
                  <c:v>2014/4/1～</c:v>
                </c:pt>
                <c:pt idx="12">
                  <c:v>2014/7/1～</c:v>
                </c:pt>
                <c:pt idx="13">
                  <c:v>2014/10/1～</c:v>
                </c:pt>
                <c:pt idx="14">
                  <c:v>2015/1/1～</c:v>
                </c:pt>
                <c:pt idx="15">
                  <c:v>2015/4/1～</c:v>
                </c:pt>
                <c:pt idx="16">
                  <c:v>2015/7/1～</c:v>
                </c:pt>
                <c:pt idx="17">
                  <c:v>2015/10/1～</c:v>
                </c:pt>
                <c:pt idx="18">
                  <c:v>2016/1/1～</c:v>
                </c:pt>
                <c:pt idx="19">
                  <c:v>2016/4/1～</c:v>
                </c:pt>
                <c:pt idx="20">
                  <c:v>2016/7/1～</c:v>
                </c:pt>
                <c:pt idx="21">
                  <c:v>2016/10/1～</c:v>
                </c:pt>
                <c:pt idx="22">
                  <c:v>2017/1/1～</c:v>
                </c:pt>
                <c:pt idx="23">
                  <c:v>2017/4/1～</c:v>
                </c:pt>
                <c:pt idx="24">
                  <c:v>2017/7/1～</c:v>
                </c:pt>
                <c:pt idx="25">
                  <c:v>2018/7/1～</c:v>
                </c:pt>
                <c:pt idx="26">
                  <c:v>2019/7/1～</c:v>
                </c:pt>
              </c:strCache>
            </c:strRef>
          </c:cat>
          <c:val>
            <c:numRef>
              <c:f>ユーザ数推移!$D$5:$D$31</c:f>
              <c:numCache>
                <c:formatCode>General</c:formatCode>
                <c:ptCount val="27"/>
                <c:pt idx="0">
                  <c:v>0</c:v>
                </c:pt>
                <c:pt idx="1">
                  <c:v>0</c:v>
                </c:pt>
                <c:pt idx="2">
                  <c:v>1</c:v>
                </c:pt>
                <c:pt idx="3">
                  <c:v>2</c:v>
                </c:pt>
                <c:pt idx="4">
                  <c:v>2</c:v>
                </c:pt>
                <c:pt idx="5">
                  <c:v>2</c:v>
                </c:pt>
                <c:pt idx="6">
                  <c:v>2</c:v>
                </c:pt>
                <c:pt idx="7">
                  <c:v>2</c:v>
                </c:pt>
                <c:pt idx="8">
                  <c:v>2</c:v>
                </c:pt>
                <c:pt idx="9">
                  <c:v>2</c:v>
                </c:pt>
                <c:pt idx="10">
                  <c:v>2</c:v>
                </c:pt>
                <c:pt idx="11">
                  <c:v>2</c:v>
                </c:pt>
                <c:pt idx="12">
                  <c:v>2</c:v>
                </c:pt>
                <c:pt idx="13">
                  <c:v>2</c:v>
                </c:pt>
                <c:pt idx="14">
                  <c:v>2</c:v>
                </c:pt>
                <c:pt idx="15">
                  <c:v>2</c:v>
                </c:pt>
                <c:pt idx="16">
                  <c:v>2</c:v>
                </c:pt>
                <c:pt idx="17">
                  <c:v>2</c:v>
                </c:pt>
                <c:pt idx="18">
                  <c:v>3</c:v>
                </c:pt>
                <c:pt idx="19">
                  <c:v>3</c:v>
                </c:pt>
                <c:pt idx="20">
                  <c:v>3</c:v>
                </c:pt>
                <c:pt idx="21">
                  <c:v>4</c:v>
                </c:pt>
                <c:pt idx="22">
                  <c:v>4</c:v>
                </c:pt>
                <c:pt idx="23">
                  <c:v>4</c:v>
                </c:pt>
                <c:pt idx="24">
                  <c:v>4</c:v>
                </c:pt>
                <c:pt idx="25">
                  <c:v>5</c:v>
                </c:pt>
                <c:pt idx="26">
                  <c:v>4</c:v>
                </c:pt>
              </c:numCache>
            </c:numRef>
          </c:val>
          <c:extLst>
            <c:ext xmlns:c16="http://schemas.microsoft.com/office/drawing/2014/chart" uri="{C3380CC4-5D6E-409C-BE32-E72D297353CC}">
              <c16:uniqueId val="{00000000-D348-4F31-8D08-28E6B446FE00}"/>
            </c:ext>
          </c:extLst>
        </c:ser>
        <c:ser>
          <c:idx val="1"/>
          <c:order val="1"/>
          <c:tx>
            <c:strRef>
              <c:f>ユーザ数推移!$E$4</c:f>
              <c:strCache>
                <c:ptCount val="1"/>
                <c:pt idx="0">
                  <c:v>RA-II</c:v>
                </c:pt>
              </c:strCache>
            </c:strRef>
          </c:tx>
          <c:invertIfNegative val="0"/>
          <c:cat>
            <c:strRef>
              <c:f>ユーザ数推移!$B$5:$B$31</c:f>
              <c:strCache>
                <c:ptCount val="27"/>
                <c:pt idx="0">
                  <c:v>2011/7/1～</c:v>
                </c:pt>
                <c:pt idx="1">
                  <c:v>2011/10/1～</c:v>
                </c:pt>
                <c:pt idx="2">
                  <c:v>2012/1/1～</c:v>
                </c:pt>
                <c:pt idx="3">
                  <c:v>2012/4/1～</c:v>
                </c:pt>
                <c:pt idx="4">
                  <c:v>2012/7/1～</c:v>
                </c:pt>
                <c:pt idx="5">
                  <c:v>2012/10/1～</c:v>
                </c:pt>
                <c:pt idx="6">
                  <c:v>2013/1/1～</c:v>
                </c:pt>
                <c:pt idx="7">
                  <c:v>2013/4/1～</c:v>
                </c:pt>
                <c:pt idx="8">
                  <c:v>2013/7/1～</c:v>
                </c:pt>
                <c:pt idx="9">
                  <c:v>2013/10/1～</c:v>
                </c:pt>
                <c:pt idx="10">
                  <c:v>2014/1/1～</c:v>
                </c:pt>
                <c:pt idx="11">
                  <c:v>2014/4/1～</c:v>
                </c:pt>
                <c:pt idx="12">
                  <c:v>2014/7/1～</c:v>
                </c:pt>
                <c:pt idx="13">
                  <c:v>2014/10/1～</c:v>
                </c:pt>
                <c:pt idx="14">
                  <c:v>2015/1/1～</c:v>
                </c:pt>
                <c:pt idx="15">
                  <c:v>2015/4/1～</c:v>
                </c:pt>
                <c:pt idx="16">
                  <c:v>2015/7/1～</c:v>
                </c:pt>
                <c:pt idx="17">
                  <c:v>2015/10/1～</c:v>
                </c:pt>
                <c:pt idx="18">
                  <c:v>2016/1/1～</c:v>
                </c:pt>
                <c:pt idx="19">
                  <c:v>2016/4/1～</c:v>
                </c:pt>
                <c:pt idx="20">
                  <c:v>2016/7/1～</c:v>
                </c:pt>
                <c:pt idx="21">
                  <c:v>2016/10/1～</c:v>
                </c:pt>
                <c:pt idx="22">
                  <c:v>2017/1/1～</c:v>
                </c:pt>
                <c:pt idx="23">
                  <c:v>2017/4/1～</c:v>
                </c:pt>
                <c:pt idx="24">
                  <c:v>2017/7/1～</c:v>
                </c:pt>
                <c:pt idx="25">
                  <c:v>2018/7/1～</c:v>
                </c:pt>
                <c:pt idx="26">
                  <c:v>2019/7/1～</c:v>
                </c:pt>
              </c:strCache>
            </c:strRef>
          </c:cat>
          <c:val>
            <c:numRef>
              <c:f>ユーザ数推移!$E$5:$E$31</c:f>
              <c:numCache>
                <c:formatCode>General</c:formatCode>
                <c:ptCount val="27"/>
                <c:pt idx="0">
                  <c:v>11</c:v>
                </c:pt>
                <c:pt idx="1">
                  <c:v>20</c:v>
                </c:pt>
                <c:pt idx="2">
                  <c:v>29</c:v>
                </c:pt>
                <c:pt idx="3">
                  <c:v>29</c:v>
                </c:pt>
                <c:pt idx="4">
                  <c:v>31</c:v>
                </c:pt>
                <c:pt idx="5">
                  <c:v>41</c:v>
                </c:pt>
                <c:pt idx="6">
                  <c:v>44</c:v>
                </c:pt>
                <c:pt idx="7">
                  <c:v>45</c:v>
                </c:pt>
                <c:pt idx="8">
                  <c:v>47</c:v>
                </c:pt>
                <c:pt idx="9">
                  <c:v>50</c:v>
                </c:pt>
                <c:pt idx="10">
                  <c:v>50</c:v>
                </c:pt>
                <c:pt idx="11">
                  <c:v>54</c:v>
                </c:pt>
                <c:pt idx="12">
                  <c:v>54</c:v>
                </c:pt>
                <c:pt idx="13">
                  <c:v>61</c:v>
                </c:pt>
                <c:pt idx="14">
                  <c:v>62</c:v>
                </c:pt>
                <c:pt idx="15">
                  <c:v>69</c:v>
                </c:pt>
                <c:pt idx="16">
                  <c:v>73</c:v>
                </c:pt>
                <c:pt idx="17">
                  <c:v>80</c:v>
                </c:pt>
                <c:pt idx="18">
                  <c:v>80</c:v>
                </c:pt>
                <c:pt idx="19">
                  <c:v>80</c:v>
                </c:pt>
                <c:pt idx="20">
                  <c:v>80</c:v>
                </c:pt>
                <c:pt idx="21">
                  <c:v>83</c:v>
                </c:pt>
                <c:pt idx="22">
                  <c:v>83</c:v>
                </c:pt>
                <c:pt idx="23">
                  <c:v>83</c:v>
                </c:pt>
                <c:pt idx="24">
                  <c:v>84</c:v>
                </c:pt>
                <c:pt idx="25">
                  <c:v>87</c:v>
                </c:pt>
                <c:pt idx="26">
                  <c:v>89</c:v>
                </c:pt>
              </c:numCache>
            </c:numRef>
          </c:val>
          <c:extLst>
            <c:ext xmlns:c16="http://schemas.microsoft.com/office/drawing/2014/chart" uri="{C3380CC4-5D6E-409C-BE32-E72D297353CC}">
              <c16:uniqueId val="{00000001-D348-4F31-8D08-28E6B446FE00}"/>
            </c:ext>
          </c:extLst>
        </c:ser>
        <c:ser>
          <c:idx val="2"/>
          <c:order val="2"/>
          <c:tx>
            <c:strRef>
              <c:f>ユーザ数推移!$F$4</c:f>
              <c:strCache>
                <c:ptCount val="1"/>
                <c:pt idx="0">
                  <c:v>RA-III</c:v>
                </c:pt>
              </c:strCache>
            </c:strRef>
          </c:tx>
          <c:invertIfNegative val="0"/>
          <c:cat>
            <c:strRef>
              <c:f>ユーザ数推移!$B$5:$B$31</c:f>
              <c:strCache>
                <c:ptCount val="27"/>
                <c:pt idx="0">
                  <c:v>2011/7/1～</c:v>
                </c:pt>
                <c:pt idx="1">
                  <c:v>2011/10/1～</c:v>
                </c:pt>
                <c:pt idx="2">
                  <c:v>2012/1/1～</c:v>
                </c:pt>
                <c:pt idx="3">
                  <c:v>2012/4/1～</c:v>
                </c:pt>
                <c:pt idx="4">
                  <c:v>2012/7/1～</c:v>
                </c:pt>
                <c:pt idx="5">
                  <c:v>2012/10/1～</c:v>
                </c:pt>
                <c:pt idx="6">
                  <c:v>2013/1/1～</c:v>
                </c:pt>
                <c:pt idx="7">
                  <c:v>2013/4/1～</c:v>
                </c:pt>
                <c:pt idx="8">
                  <c:v>2013/7/1～</c:v>
                </c:pt>
                <c:pt idx="9">
                  <c:v>2013/10/1～</c:v>
                </c:pt>
                <c:pt idx="10">
                  <c:v>2014/1/1～</c:v>
                </c:pt>
                <c:pt idx="11">
                  <c:v>2014/4/1～</c:v>
                </c:pt>
                <c:pt idx="12">
                  <c:v>2014/7/1～</c:v>
                </c:pt>
                <c:pt idx="13">
                  <c:v>2014/10/1～</c:v>
                </c:pt>
                <c:pt idx="14">
                  <c:v>2015/1/1～</c:v>
                </c:pt>
                <c:pt idx="15">
                  <c:v>2015/4/1～</c:v>
                </c:pt>
                <c:pt idx="16">
                  <c:v>2015/7/1～</c:v>
                </c:pt>
                <c:pt idx="17">
                  <c:v>2015/10/1～</c:v>
                </c:pt>
                <c:pt idx="18">
                  <c:v>2016/1/1～</c:v>
                </c:pt>
                <c:pt idx="19">
                  <c:v>2016/4/1～</c:v>
                </c:pt>
                <c:pt idx="20">
                  <c:v>2016/7/1～</c:v>
                </c:pt>
                <c:pt idx="21">
                  <c:v>2016/10/1～</c:v>
                </c:pt>
                <c:pt idx="22">
                  <c:v>2017/1/1～</c:v>
                </c:pt>
                <c:pt idx="23">
                  <c:v>2017/4/1～</c:v>
                </c:pt>
                <c:pt idx="24">
                  <c:v>2017/7/1～</c:v>
                </c:pt>
                <c:pt idx="25">
                  <c:v>2018/7/1～</c:v>
                </c:pt>
                <c:pt idx="26">
                  <c:v>2019/7/1～</c:v>
                </c:pt>
              </c:strCache>
            </c:strRef>
          </c:cat>
          <c:val>
            <c:numRef>
              <c:f>ユーザ数推移!$F$5:$F$31</c:f>
              <c:numCache>
                <c:formatCode>General</c:formatCode>
                <c:ptCount val="27"/>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1</c:v>
                </c:pt>
                <c:pt idx="17">
                  <c:v>1</c:v>
                </c:pt>
                <c:pt idx="18">
                  <c:v>1</c:v>
                </c:pt>
                <c:pt idx="19">
                  <c:v>1</c:v>
                </c:pt>
                <c:pt idx="20">
                  <c:v>1</c:v>
                </c:pt>
                <c:pt idx="21">
                  <c:v>1</c:v>
                </c:pt>
                <c:pt idx="22">
                  <c:v>1</c:v>
                </c:pt>
                <c:pt idx="23">
                  <c:v>1</c:v>
                </c:pt>
                <c:pt idx="24">
                  <c:v>1</c:v>
                </c:pt>
                <c:pt idx="25">
                  <c:v>1</c:v>
                </c:pt>
                <c:pt idx="26">
                  <c:v>1</c:v>
                </c:pt>
              </c:numCache>
            </c:numRef>
          </c:val>
          <c:extLst>
            <c:ext xmlns:c16="http://schemas.microsoft.com/office/drawing/2014/chart" uri="{C3380CC4-5D6E-409C-BE32-E72D297353CC}">
              <c16:uniqueId val="{00000002-D348-4F31-8D08-28E6B446FE00}"/>
            </c:ext>
          </c:extLst>
        </c:ser>
        <c:ser>
          <c:idx val="3"/>
          <c:order val="3"/>
          <c:tx>
            <c:strRef>
              <c:f>ユーザ数推移!$G$4</c:f>
              <c:strCache>
                <c:ptCount val="1"/>
                <c:pt idx="0">
                  <c:v>RA-IV</c:v>
                </c:pt>
              </c:strCache>
            </c:strRef>
          </c:tx>
          <c:invertIfNegative val="0"/>
          <c:cat>
            <c:strRef>
              <c:f>ユーザ数推移!$B$5:$B$31</c:f>
              <c:strCache>
                <c:ptCount val="27"/>
                <c:pt idx="0">
                  <c:v>2011/7/1～</c:v>
                </c:pt>
                <c:pt idx="1">
                  <c:v>2011/10/1～</c:v>
                </c:pt>
                <c:pt idx="2">
                  <c:v>2012/1/1～</c:v>
                </c:pt>
                <c:pt idx="3">
                  <c:v>2012/4/1～</c:v>
                </c:pt>
                <c:pt idx="4">
                  <c:v>2012/7/1～</c:v>
                </c:pt>
                <c:pt idx="5">
                  <c:v>2012/10/1～</c:v>
                </c:pt>
                <c:pt idx="6">
                  <c:v>2013/1/1～</c:v>
                </c:pt>
                <c:pt idx="7">
                  <c:v>2013/4/1～</c:v>
                </c:pt>
                <c:pt idx="8">
                  <c:v>2013/7/1～</c:v>
                </c:pt>
                <c:pt idx="9">
                  <c:v>2013/10/1～</c:v>
                </c:pt>
                <c:pt idx="10">
                  <c:v>2014/1/1～</c:v>
                </c:pt>
                <c:pt idx="11">
                  <c:v>2014/4/1～</c:v>
                </c:pt>
                <c:pt idx="12">
                  <c:v>2014/7/1～</c:v>
                </c:pt>
                <c:pt idx="13">
                  <c:v>2014/10/1～</c:v>
                </c:pt>
                <c:pt idx="14">
                  <c:v>2015/1/1～</c:v>
                </c:pt>
                <c:pt idx="15">
                  <c:v>2015/4/1～</c:v>
                </c:pt>
                <c:pt idx="16">
                  <c:v>2015/7/1～</c:v>
                </c:pt>
                <c:pt idx="17">
                  <c:v>2015/10/1～</c:v>
                </c:pt>
                <c:pt idx="18">
                  <c:v>2016/1/1～</c:v>
                </c:pt>
                <c:pt idx="19">
                  <c:v>2016/4/1～</c:v>
                </c:pt>
                <c:pt idx="20">
                  <c:v>2016/7/1～</c:v>
                </c:pt>
                <c:pt idx="21">
                  <c:v>2016/10/1～</c:v>
                </c:pt>
                <c:pt idx="22">
                  <c:v>2017/1/1～</c:v>
                </c:pt>
                <c:pt idx="23">
                  <c:v>2017/4/1～</c:v>
                </c:pt>
                <c:pt idx="24">
                  <c:v>2017/7/1～</c:v>
                </c:pt>
                <c:pt idx="25">
                  <c:v>2018/7/1～</c:v>
                </c:pt>
                <c:pt idx="26">
                  <c:v>2019/7/1～</c:v>
                </c:pt>
              </c:strCache>
            </c:strRef>
          </c:cat>
          <c:val>
            <c:numRef>
              <c:f>ユーザ数推移!$G$5:$G$31</c:f>
              <c:numCache>
                <c:formatCode>General</c:formatCode>
                <c:ptCount val="27"/>
                <c:pt idx="0">
                  <c:v>0</c:v>
                </c:pt>
                <c:pt idx="1">
                  <c:v>3</c:v>
                </c:pt>
                <c:pt idx="2">
                  <c:v>4</c:v>
                </c:pt>
                <c:pt idx="3">
                  <c:v>4</c:v>
                </c:pt>
                <c:pt idx="4">
                  <c:v>4</c:v>
                </c:pt>
                <c:pt idx="5">
                  <c:v>4</c:v>
                </c:pt>
                <c:pt idx="6">
                  <c:v>4</c:v>
                </c:pt>
                <c:pt idx="7">
                  <c:v>4</c:v>
                </c:pt>
                <c:pt idx="8">
                  <c:v>5</c:v>
                </c:pt>
                <c:pt idx="9">
                  <c:v>5</c:v>
                </c:pt>
                <c:pt idx="10">
                  <c:v>5</c:v>
                </c:pt>
                <c:pt idx="11">
                  <c:v>5</c:v>
                </c:pt>
                <c:pt idx="12">
                  <c:v>5</c:v>
                </c:pt>
                <c:pt idx="13">
                  <c:v>5</c:v>
                </c:pt>
                <c:pt idx="14">
                  <c:v>6</c:v>
                </c:pt>
                <c:pt idx="15">
                  <c:v>6</c:v>
                </c:pt>
                <c:pt idx="16">
                  <c:v>6</c:v>
                </c:pt>
                <c:pt idx="17">
                  <c:v>6</c:v>
                </c:pt>
                <c:pt idx="18">
                  <c:v>6</c:v>
                </c:pt>
                <c:pt idx="19">
                  <c:v>6</c:v>
                </c:pt>
                <c:pt idx="20">
                  <c:v>6</c:v>
                </c:pt>
                <c:pt idx="21">
                  <c:v>6</c:v>
                </c:pt>
                <c:pt idx="22">
                  <c:v>6</c:v>
                </c:pt>
                <c:pt idx="23">
                  <c:v>6</c:v>
                </c:pt>
                <c:pt idx="24">
                  <c:v>6</c:v>
                </c:pt>
                <c:pt idx="25">
                  <c:v>6</c:v>
                </c:pt>
                <c:pt idx="26">
                  <c:v>4</c:v>
                </c:pt>
              </c:numCache>
            </c:numRef>
          </c:val>
          <c:extLst>
            <c:ext xmlns:c16="http://schemas.microsoft.com/office/drawing/2014/chart" uri="{C3380CC4-5D6E-409C-BE32-E72D297353CC}">
              <c16:uniqueId val="{00000003-D348-4F31-8D08-28E6B446FE00}"/>
            </c:ext>
          </c:extLst>
        </c:ser>
        <c:ser>
          <c:idx val="4"/>
          <c:order val="4"/>
          <c:tx>
            <c:strRef>
              <c:f>ユーザ数推移!$H$4</c:f>
              <c:strCache>
                <c:ptCount val="1"/>
                <c:pt idx="0">
                  <c:v>RA-V</c:v>
                </c:pt>
              </c:strCache>
            </c:strRef>
          </c:tx>
          <c:invertIfNegative val="0"/>
          <c:cat>
            <c:strRef>
              <c:f>ユーザ数推移!$B$5:$B$31</c:f>
              <c:strCache>
                <c:ptCount val="27"/>
                <c:pt idx="0">
                  <c:v>2011/7/1～</c:v>
                </c:pt>
                <c:pt idx="1">
                  <c:v>2011/10/1～</c:v>
                </c:pt>
                <c:pt idx="2">
                  <c:v>2012/1/1～</c:v>
                </c:pt>
                <c:pt idx="3">
                  <c:v>2012/4/1～</c:v>
                </c:pt>
                <c:pt idx="4">
                  <c:v>2012/7/1～</c:v>
                </c:pt>
                <c:pt idx="5">
                  <c:v>2012/10/1～</c:v>
                </c:pt>
                <c:pt idx="6">
                  <c:v>2013/1/1～</c:v>
                </c:pt>
                <c:pt idx="7">
                  <c:v>2013/4/1～</c:v>
                </c:pt>
                <c:pt idx="8">
                  <c:v>2013/7/1～</c:v>
                </c:pt>
                <c:pt idx="9">
                  <c:v>2013/10/1～</c:v>
                </c:pt>
                <c:pt idx="10">
                  <c:v>2014/1/1～</c:v>
                </c:pt>
                <c:pt idx="11">
                  <c:v>2014/4/1～</c:v>
                </c:pt>
                <c:pt idx="12">
                  <c:v>2014/7/1～</c:v>
                </c:pt>
                <c:pt idx="13">
                  <c:v>2014/10/1～</c:v>
                </c:pt>
                <c:pt idx="14">
                  <c:v>2015/1/1～</c:v>
                </c:pt>
                <c:pt idx="15">
                  <c:v>2015/4/1～</c:v>
                </c:pt>
                <c:pt idx="16">
                  <c:v>2015/7/1～</c:v>
                </c:pt>
                <c:pt idx="17">
                  <c:v>2015/10/1～</c:v>
                </c:pt>
                <c:pt idx="18">
                  <c:v>2016/1/1～</c:v>
                </c:pt>
                <c:pt idx="19">
                  <c:v>2016/4/1～</c:v>
                </c:pt>
                <c:pt idx="20">
                  <c:v>2016/7/1～</c:v>
                </c:pt>
                <c:pt idx="21">
                  <c:v>2016/10/1～</c:v>
                </c:pt>
                <c:pt idx="22">
                  <c:v>2017/1/1～</c:v>
                </c:pt>
                <c:pt idx="23">
                  <c:v>2017/4/1～</c:v>
                </c:pt>
                <c:pt idx="24">
                  <c:v>2017/7/1～</c:v>
                </c:pt>
                <c:pt idx="25">
                  <c:v>2018/7/1～</c:v>
                </c:pt>
                <c:pt idx="26">
                  <c:v>2019/7/1～</c:v>
                </c:pt>
              </c:strCache>
            </c:strRef>
          </c:cat>
          <c:val>
            <c:numRef>
              <c:f>ユーザ数推移!$H$5:$H$31</c:f>
              <c:numCache>
                <c:formatCode>General</c:formatCode>
                <c:ptCount val="27"/>
                <c:pt idx="0">
                  <c:v>2</c:v>
                </c:pt>
                <c:pt idx="1">
                  <c:v>10</c:v>
                </c:pt>
                <c:pt idx="2">
                  <c:v>19</c:v>
                </c:pt>
                <c:pt idx="3">
                  <c:v>19</c:v>
                </c:pt>
                <c:pt idx="4">
                  <c:v>20</c:v>
                </c:pt>
                <c:pt idx="5">
                  <c:v>22</c:v>
                </c:pt>
                <c:pt idx="6">
                  <c:v>22</c:v>
                </c:pt>
                <c:pt idx="7">
                  <c:v>22</c:v>
                </c:pt>
                <c:pt idx="8">
                  <c:v>22</c:v>
                </c:pt>
                <c:pt idx="9">
                  <c:v>23</c:v>
                </c:pt>
                <c:pt idx="10">
                  <c:v>25</c:v>
                </c:pt>
                <c:pt idx="11">
                  <c:v>38</c:v>
                </c:pt>
                <c:pt idx="12">
                  <c:v>38</c:v>
                </c:pt>
                <c:pt idx="13">
                  <c:v>40</c:v>
                </c:pt>
                <c:pt idx="14">
                  <c:v>42</c:v>
                </c:pt>
                <c:pt idx="15">
                  <c:v>43</c:v>
                </c:pt>
                <c:pt idx="16">
                  <c:v>45</c:v>
                </c:pt>
                <c:pt idx="17">
                  <c:v>51</c:v>
                </c:pt>
                <c:pt idx="18">
                  <c:v>51</c:v>
                </c:pt>
                <c:pt idx="19">
                  <c:v>52</c:v>
                </c:pt>
                <c:pt idx="20">
                  <c:v>56</c:v>
                </c:pt>
                <c:pt idx="21">
                  <c:v>57</c:v>
                </c:pt>
                <c:pt idx="22">
                  <c:v>57</c:v>
                </c:pt>
                <c:pt idx="23">
                  <c:v>57</c:v>
                </c:pt>
                <c:pt idx="24">
                  <c:v>58</c:v>
                </c:pt>
                <c:pt idx="25">
                  <c:v>60</c:v>
                </c:pt>
                <c:pt idx="26">
                  <c:v>50</c:v>
                </c:pt>
              </c:numCache>
            </c:numRef>
          </c:val>
          <c:extLst>
            <c:ext xmlns:c16="http://schemas.microsoft.com/office/drawing/2014/chart" uri="{C3380CC4-5D6E-409C-BE32-E72D297353CC}">
              <c16:uniqueId val="{00000004-D348-4F31-8D08-28E6B446FE00}"/>
            </c:ext>
          </c:extLst>
        </c:ser>
        <c:ser>
          <c:idx val="5"/>
          <c:order val="5"/>
          <c:tx>
            <c:strRef>
              <c:f>ユーザ数推移!$I$4</c:f>
              <c:strCache>
                <c:ptCount val="1"/>
                <c:pt idx="0">
                  <c:v>RA-VI</c:v>
                </c:pt>
              </c:strCache>
            </c:strRef>
          </c:tx>
          <c:invertIfNegative val="0"/>
          <c:cat>
            <c:strRef>
              <c:f>ユーザ数推移!$B$5:$B$31</c:f>
              <c:strCache>
                <c:ptCount val="27"/>
                <c:pt idx="0">
                  <c:v>2011/7/1～</c:v>
                </c:pt>
                <c:pt idx="1">
                  <c:v>2011/10/1～</c:v>
                </c:pt>
                <c:pt idx="2">
                  <c:v>2012/1/1～</c:v>
                </c:pt>
                <c:pt idx="3">
                  <c:v>2012/4/1～</c:v>
                </c:pt>
                <c:pt idx="4">
                  <c:v>2012/7/1～</c:v>
                </c:pt>
                <c:pt idx="5">
                  <c:v>2012/10/1～</c:v>
                </c:pt>
                <c:pt idx="6">
                  <c:v>2013/1/1～</c:v>
                </c:pt>
                <c:pt idx="7">
                  <c:v>2013/4/1～</c:v>
                </c:pt>
                <c:pt idx="8">
                  <c:v>2013/7/1～</c:v>
                </c:pt>
                <c:pt idx="9">
                  <c:v>2013/10/1～</c:v>
                </c:pt>
                <c:pt idx="10">
                  <c:v>2014/1/1～</c:v>
                </c:pt>
                <c:pt idx="11">
                  <c:v>2014/4/1～</c:v>
                </c:pt>
                <c:pt idx="12">
                  <c:v>2014/7/1～</c:v>
                </c:pt>
                <c:pt idx="13">
                  <c:v>2014/10/1～</c:v>
                </c:pt>
                <c:pt idx="14">
                  <c:v>2015/1/1～</c:v>
                </c:pt>
                <c:pt idx="15">
                  <c:v>2015/4/1～</c:v>
                </c:pt>
                <c:pt idx="16">
                  <c:v>2015/7/1～</c:v>
                </c:pt>
                <c:pt idx="17">
                  <c:v>2015/10/1～</c:v>
                </c:pt>
                <c:pt idx="18">
                  <c:v>2016/1/1～</c:v>
                </c:pt>
                <c:pt idx="19">
                  <c:v>2016/4/1～</c:v>
                </c:pt>
                <c:pt idx="20">
                  <c:v>2016/7/1～</c:v>
                </c:pt>
                <c:pt idx="21">
                  <c:v>2016/10/1～</c:v>
                </c:pt>
                <c:pt idx="22">
                  <c:v>2017/1/1～</c:v>
                </c:pt>
                <c:pt idx="23">
                  <c:v>2017/4/1～</c:v>
                </c:pt>
                <c:pt idx="24">
                  <c:v>2017/7/1～</c:v>
                </c:pt>
                <c:pt idx="25">
                  <c:v>2018/7/1～</c:v>
                </c:pt>
                <c:pt idx="26">
                  <c:v>2019/7/1～</c:v>
                </c:pt>
              </c:strCache>
            </c:strRef>
          </c:cat>
          <c:val>
            <c:numRef>
              <c:f>ユーザ数推移!$I$5:$I$31</c:f>
              <c:numCache>
                <c:formatCode>General</c:formatCode>
                <c:ptCount val="27"/>
                <c:pt idx="0">
                  <c:v>0</c:v>
                </c:pt>
                <c:pt idx="1">
                  <c:v>0</c:v>
                </c:pt>
                <c:pt idx="2">
                  <c:v>0</c:v>
                </c:pt>
                <c:pt idx="3">
                  <c:v>0</c:v>
                </c:pt>
                <c:pt idx="4">
                  <c:v>0</c:v>
                </c:pt>
                <c:pt idx="5">
                  <c:v>0</c:v>
                </c:pt>
                <c:pt idx="6">
                  <c:v>0</c:v>
                </c:pt>
                <c:pt idx="7">
                  <c:v>0</c:v>
                </c:pt>
                <c:pt idx="8">
                  <c:v>2</c:v>
                </c:pt>
                <c:pt idx="9">
                  <c:v>2</c:v>
                </c:pt>
                <c:pt idx="10">
                  <c:v>2</c:v>
                </c:pt>
                <c:pt idx="11">
                  <c:v>3</c:v>
                </c:pt>
                <c:pt idx="12">
                  <c:v>3</c:v>
                </c:pt>
                <c:pt idx="13">
                  <c:v>8</c:v>
                </c:pt>
                <c:pt idx="14">
                  <c:v>8</c:v>
                </c:pt>
                <c:pt idx="15">
                  <c:v>8</c:v>
                </c:pt>
                <c:pt idx="16">
                  <c:v>8</c:v>
                </c:pt>
                <c:pt idx="17">
                  <c:v>8</c:v>
                </c:pt>
                <c:pt idx="18">
                  <c:v>8</c:v>
                </c:pt>
                <c:pt idx="19">
                  <c:v>8</c:v>
                </c:pt>
                <c:pt idx="20">
                  <c:v>8</c:v>
                </c:pt>
                <c:pt idx="21">
                  <c:v>9</c:v>
                </c:pt>
                <c:pt idx="22">
                  <c:v>9</c:v>
                </c:pt>
                <c:pt idx="23">
                  <c:v>10</c:v>
                </c:pt>
                <c:pt idx="24">
                  <c:v>11</c:v>
                </c:pt>
                <c:pt idx="25">
                  <c:v>13</c:v>
                </c:pt>
                <c:pt idx="26">
                  <c:v>15</c:v>
                </c:pt>
              </c:numCache>
            </c:numRef>
          </c:val>
          <c:extLst>
            <c:ext xmlns:c16="http://schemas.microsoft.com/office/drawing/2014/chart" uri="{C3380CC4-5D6E-409C-BE32-E72D297353CC}">
              <c16:uniqueId val="{00000005-D348-4F31-8D08-28E6B446FE00}"/>
            </c:ext>
          </c:extLst>
        </c:ser>
        <c:dLbls>
          <c:showLegendKey val="0"/>
          <c:showVal val="0"/>
          <c:showCatName val="0"/>
          <c:showSerName val="0"/>
          <c:showPercent val="0"/>
          <c:showBubbleSize val="0"/>
        </c:dLbls>
        <c:gapWidth val="55"/>
        <c:overlap val="100"/>
        <c:axId val="123644160"/>
        <c:axId val="123645952"/>
      </c:barChart>
      <c:catAx>
        <c:axId val="123644160"/>
        <c:scaling>
          <c:orientation val="minMax"/>
        </c:scaling>
        <c:delete val="0"/>
        <c:axPos val="b"/>
        <c:numFmt formatCode="General" sourceLinked="0"/>
        <c:majorTickMark val="none"/>
        <c:minorTickMark val="none"/>
        <c:tickLblPos val="nextTo"/>
        <c:crossAx val="123645952"/>
        <c:crosses val="autoZero"/>
        <c:auto val="1"/>
        <c:lblAlgn val="ctr"/>
        <c:lblOffset val="100"/>
        <c:noMultiLvlLbl val="0"/>
      </c:catAx>
      <c:valAx>
        <c:axId val="123645952"/>
        <c:scaling>
          <c:orientation val="minMax"/>
        </c:scaling>
        <c:delete val="0"/>
        <c:axPos val="l"/>
        <c:majorGridlines/>
        <c:numFmt formatCode="General" sourceLinked="1"/>
        <c:majorTickMark val="none"/>
        <c:minorTickMark val="none"/>
        <c:tickLblPos val="nextTo"/>
        <c:crossAx val="123644160"/>
        <c:crosses val="autoZero"/>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78A81-8079-4767-B8EA-D211E3D8E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1177</Words>
  <Characters>6713</Characters>
  <Application>Microsoft Office Word</Application>
  <DocSecurity>0</DocSecurity>
  <Lines>55</Lines>
  <Paragraphs>15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TT-GISC2018</vt:lpstr>
      <vt:lpstr>TT-GISC2018</vt:lpstr>
    </vt:vector>
  </TitlesOfParts>
  <Company>WMO</Company>
  <LinksUpToDate>false</LinksUpToDate>
  <CharactersWithSpaces>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Shuichi Ikeda</dc:creator>
  <cp:lastModifiedBy>Shuichi Ikeda</cp:lastModifiedBy>
  <cp:revision>4</cp:revision>
  <dcterms:created xsi:type="dcterms:W3CDTF">2019-08-21T09:01:00Z</dcterms:created>
  <dcterms:modified xsi:type="dcterms:W3CDTF">2019-08-22T00:38:00Z</dcterms:modified>
</cp:coreProperties>
</file>