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47"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0"/>
        <w:gridCol w:w="3262"/>
        <w:gridCol w:w="1274"/>
        <w:gridCol w:w="1276"/>
        <w:gridCol w:w="2691"/>
      </w:tblGrid>
      <w:tr w:rsidR="00C64CF0" w:rsidRPr="00AF226F" w:rsidTr="00F461A6">
        <w:trPr>
          <w:cantSplit/>
          <w:tblHeader/>
        </w:trPr>
        <w:tc>
          <w:tcPr>
            <w:tcW w:w="488" w:type="pct"/>
          </w:tcPr>
          <w:p w:rsidR="00C64CF0" w:rsidRPr="00AF226F" w:rsidRDefault="00C64CF0" w:rsidP="006C320A">
            <w:pPr>
              <w:tabs>
                <w:tab w:val="left" w:pos="1134"/>
                <w:tab w:val="left" w:pos="2268"/>
                <w:tab w:val="left" w:pos="3402"/>
                <w:tab w:val="left" w:pos="4534"/>
              </w:tabs>
              <w:spacing w:line="240" w:lineRule="exact"/>
              <w:jc w:val="center"/>
              <w:rPr>
                <w:rFonts w:ascii="Times New Roman" w:eastAsia="ＭＳ 明朝" w:hAnsi="Times New Roman" w:cs="Times New Roman"/>
                <w:b/>
                <w:sz w:val="20"/>
                <w:lang w:eastAsia="ja-JP"/>
              </w:rPr>
            </w:pPr>
            <w:r w:rsidRPr="00AF226F">
              <w:rPr>
                <w:rFonts w:ascii="Times New Roman" w:eastAsia="Calibri" w:hAnsi="Times New Roman" w:cs="Times New Roman"/>
                <w:b/>
                <w:sz w:val="20"/>
              </w:rPr>
              <w:t xml:space="preserve">Action </w:t>
            </w:r>
            <w:r w:rsidRPr="00AF226F">
              <w:rPr>
                <w:rFonts w:ascii="Times New Roman" w:eastAsia="ＭＳ 明朝" w:hAnsi="Times New Roman" w:cs="Times New Roman"/>
                <w:b/>
                <w:sz w:val="20"/>
                <w:lang w:eastAsia="ja-JP"/>
              </w:rPr>
              <w:t>Number</w:t>
            </w:r>
          </w:p>
        </w:tc>
        <w:tc>
          <w:tcPr>
            <w:tcW w:w="1731" w:type="pct"/>
          </w:tcPr>
          <w:p w:rsidR="00C64CF0" w:rsidRPr="00AF226F" w:rsidRDefault="00C64CF0" w:rsidP="006C320A">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 xml:space="preserve">Decision/recommendation/ action </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b/>
                <w:sz w:val="20"/>
              </w:rPr>
            </w:pPr>
            <w:r w:rsidRPr="00AF226F">
              <w:rPr>
                <w:rFonts w:ascii="Times New Roman" w:eastAsia="Calibri" w:hAnsi="Times New Roman" w:cs="Times New Roman"/>
                <w:b/>
                <w:sz w:val="20"/>
              </w:rPr>
              <w:t>Responsible</w:t>
            </w:r>
          </w:p>
        </w:tc>
        <w:tc>
          <w:tcPr>
            <w:tcW w:w="677" w:type="pct"/>
          </w:tcPr>
          <w:p w:rsidR="00C64CF0" w:rsidRPr="00AF226F" w:rsidRDefault="00C64CF0" w:rsidP="0005396A">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Objective/</w:t>
            </w:r>
            <w:r w:rsidR="0005396A">
              <w:rPr>
                <w:rFonts w:asciiTheme="minorEastAsia" w:eastAsiaTheme="minorEastAsia" w:hAnsiTheme="minorEastAsia" w:cs="Times New Roman" w:hint="eastAsia"/>
                <w:b/>
                <w:sz w:val="20"/>
                <w:lang w:eastAsia="ja-JP"/>
              </w:rPr>
              <w:t xml:space="preserve"> </w:t>
            </w:r>
            <w:r w:rsidRPr="00AF226F">
              <w:rPr>
                <w:rFonts w:ascii="Times New Roman" w:eastAsia="Calibri" w:hAnsi="Times New Roman" w:cs="Times New Roman"/>
                <w:b/>
                <w:sz w:val="20"/>
              </w:rPr>
              <w:t>deadline</w:t>
            </w:r>
          </w:p>
        </w:tc>
        <w:tc>
          <w:tcPr>
            <w:tcW w:w="1428" w:type="pct"/>
          </w:tcPr>
          <w:p w:rsidR="00C64CF0" w:rsidRDefault="00C64CF0" w:rsidP="0005396A">
            <w:pPr>
              <w:tabs>
                <w:tab w:val="left" w:pos="1134"/>
                <w:tab w:val="left" w:pos="2268"/>
                <w:tab w:val="left" w:pos="3402"/>
                <w:tab w:val="left" w:pos="4534"/>
              </w:tabs>
              <w:spacing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 xml:space="preserve">Status </w:t>
            </w:r>
          </w:p>
          <w:p w:rsidR="00264A95" w:rsidRPr="0005396A" w:rsidRDefault="00264A95" w:rsidP="00264A95">
            <w:pPr>
              <w:tabs>
                <w:tab w:val="left" w:pos="1134"/>
                <w:tab w:val="left" w:pos="2268"/>
                <w:tab w:val="left" w:pos="3402"/>
                <w:tab w:val="left" w:pos="4534"/>
              </w:tabs>
              <w:spacing w:line="240" w:lineRule="exact"/>
              <w:jc w:val="center"/>
              <w:rPr>
                <w:rFonts w:ascii="Times New Roman" w:eastAsia="ＭＳ 明朝" w:hAnsi="Times New Roman" w:cs="Times New Roman"/>
                <w:b/>
                <w:sz w:val="20"/>
                <w:lang w:eastAsia="ja-JP"/>
              </w:rPr>
            </w:pPr>
            <w:r>
              <w:rPr>
                <w:rFonts w:ascii="Times New Roman" w:eastAsia="ＭＳ 明朝" w:hAnsi="Times New Roman" w:cs="Times New Roman"/>
                <w:color w:val="008000"/>
                <w:sz w:val="20"/>
                <w:u w:val="dash"/>
                <w:lang w:eastAsia="ja-JP"/>
              </w:rPr>
              <w:t>A</w:t>
            </w:r>
            <w:r>
              <w:rPr>
                <w:rFonts w:ascii="Times New Roman" w:eastAsia="ＭＳ 明朝" w:hAnsi="Times New Roman" w:cs="Times New Roman" w:hint="eastAsia"/>
                <w:color w:val="008000"/>
                <w:sz w:val="20"/>
                <w:u w:val="dash"/>
                <w:lang w:eastAsia="ja-JP"/>
              </w:rPr>
              <w:t xml:space="preserve">s </w:t>
            </w:r>
            <w:r>
              <w:rPr>
                <w:rFonts w:ascii="Times New Roman" w:eastAsia="ＭＳ 明朝" w:hAnsi="Times New Roman" w:cs="Times New Roman"/>
                <w:color w:val="008000"/>
                <w:sz w:val="20"/>
                <w:u w:val="dash"/>
                <w:lang w:eastAsia="ja-JP"/>
              </w:rPr>
              <w:t>of September 2018</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bookmarkStart w:id="0" w:name="AP201"/>
            <w:bookmarkStart w:id="1" w:name="AP204"/>
            <w:bookmarkStart w:id="2" w:name="AP207"/>
            <w:bookmarkStart w:id="3" w:name="AP208"/>
            <w:bookmarkEnd w:id="0"/>
            <w:bookmarkEnd w:id="1"/>
            <w:bookmarkEnd w:id="2"/>
            <w:bookmarkEnd w:id="3"/>
            <w:r w:rsidRPr="00AF226F">
              <w:rPr>
                <w:rFonts w:ascii="Times New Roman" w:eastAsia="Calibri" w:hAnsi="Times New Roman" w:cs="Times New Roman"/>
                <w:sz w:val="20"/>
              </w:rPr>
              <w:t>14/1-12</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b/>
                <w:sz w:val="20"/>
              </w:rPr>
            </w:pPr>
            <w:r w:rsidRPr="00AF226F">
              <w:rPr>
                <w:rFonts w:ascii="Times New Roman" w:eastAsia="Calibri" w:hAnsi="Times New Roman" w:cs="Times New Roman"/>
                <w:b/>
                <w:sz w:val="20"/>
              </w:rPr>
              <w:t xml:space="preserve">Action:  </w:t>
            </w:r>
          </w:p>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b/>
                <w:sz w:val="20"/>
              </w:rPr>
            </w:pPr>
          </w:p>
          <w:p w:rsidR="00C64CF0" w:rsidRPr="0005396A" w:rsidRDefault="00C64CF0" w:rsidP="00F461A6">
            <w:pPr>
              <w:tabs>
                <w:tab w:val="left" w:pos="1134"/>
                <w:tab w:val="left" w:pos="2268"/>
                <w:tab w:val="left" w:pos="3402"/>
                <w:tab w:val="left" w:pos="4534"/>
              </w:tabs>
              <w:spacing w:line="240" w:lineRule="exact"/>
              <w:rPr>
                <w:rFonts w:ascii="Times New Roman" w:eastAsia="Calibri" w:hAnsi="Times New Roman" w:cs="Times New Roman"/>
                <w:strike/>
                <w:sz w:val="20"/>
              </w:rPr>
            </w:pPr>
            <w:r w:rsidRPr="0005396A">
              <w:rPr>
                <w:rFonts w:ascii="Times New Roman" w:eastAsia="Calibri" w:hAnsi="Times New Roman" w:cs="Times New Roman"/>
                <w:strike/>
                <w:sz w:val="20"/>
              </w:rPr>
              <w:t>a) Requested ET-CTS, while investigating cloud computing solutions, to address: legal issues of countries using storage outside of nation; - political barriers to one country using a service managed by another; and data access policy.</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05396A">
              <w:rPr>
                <w:rFonts w:ascii="Times New Roman" w:eastAsia="Calibri" w:hAnsi="Times New Roman" w:cs="Times New Roman"/>
                <w:strike/>
                <w:sz w:val="20"/>
              </w:rPr>
              <w:t xml:space="preserve"> b) The chair suggested that once ET-CTS has considered this document from a CTS perspective, it is recommended that at least a couple of GISCs experiment further with this concept.</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c) TT-GISC members to participate in Cloud project</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Noting that national development of cloud based services by individual GISCs is of interest to all GISCs, </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BD0F0D">
              <w:rPr>
                <w:rFonts w:ascii="Times New Roman" w:eastAsia="ＭＳ 明朝" w:hAnsi="Times New Roman" w:cs="Times New Roman"/>
                <w:sz w:val="20"/>
              </w:rPr>
              <w:t>TT-GISC should clarify the relationship between cache in cloud and WIS 2.0</w:t>
            </w:r>
            <w:r w:rsidRPr="00AF226F">
              <w:rPr>
                <w:rFonts w:ascii="Times New Roman" w:eastAsia="ＭＳ 明朝" w:hAnsi="Times New Roman" w:cs="Times New Roman"/>
                <w:sz w:val="20"/>
              </w:rPr>
              <w:t xml:space="preserve"> then it could facilitate the coordination and knowledge gained from these national activities for consideration of international processes.</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Noted the risk of single supplies</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TT-GISC recognizes that we have to look at things now for the future and we have to take these in consideration.</w:t>
            </w:r>
          </w:p>
          <w:p w:rsidR="00C64CF0" w:rsidRPr="00AF226F" w:rsidRDefault="00C64CF0" w:rsidP="00F461A6">
            <w:pPr>
              <w:tabs>
                <w:tab w:val="left" w:pos="1134"/>
                <w:tab w:val="left" w:pos="2268"/>
                <w:tab w:val="left" w:pos="3402"/>
                <w:tab w:val="left" w:pos="4534"/>
              </w:tabs>
              <w:spacing w:line="240" w:lineRule="exact"/>
              <w:rPr>
                <w:rFonts w:ascii="Times New Roman" w:eastAsia="ＭＳ 明朝" w:hAnsi="Times New Roman" w:cs="Times New Roman"/>
                <w:sz w:val="20"/>
              </w:rPr>
            </w:pPr>
            <w:r w:rsidRPr="00AF226F">
              <w:rPr>
                <w:rFonts w:ascii="Times New Roman" w:eastAsia="ＭＳ 明朝" w:hAnsi="Times New Roman" w:cs="Times New Roman"/>
                <w:sz w:val="20"/>
              </w:rPr>
              <w:t xml:space="preserve">The funding mechanism for the cache in the cloud project was of a concern. Ideas of GISCs putting Ken to develop a paper describing what JMA want to achieve and provide to TT-GISC, possibly online discussion or telco next year and further refinement prior to TT-GISC </w:t>
            </w:r>
          </w:p>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sz w:val="20"/>
              </w:rPr>
              <w:t>Develop terms of reference for the project coordination</w:t>
            </w:r>
            <w:r>
              <w:rPr>
                <w:rFonts w:ascii="Times New Roman" w:eastAsia="ＭＳ 明朝" w:hAnsi="Times New Roman" w:cs="Times New Roman"/>
                <w:sz w:val="20"/>
              </w:rPr>
              <w:t xml:space="preserve"> and </w:t>
            </w:r>
            <w:r w:rsidRPr="00AF226F">
              <w:rPr>
                <w:rFonts w:ascii="Times New Roman" w:eastAsia="ＭＳ 明朝" w:hAnsi="Times New Roman" w:cs="Times New Roman"/>
                <w:sz w:val="20"/>
              </w:rPr>
              <w:t xml:space="preserve">Its outcomes </w:t>
            </w:r>
          </w:p>
        </w:tc>
        <w:tc>
          <w:tcPr>
            <w:tcW w:w="676" w:type="pct"/>
          </w:tcPr>
          <w:p w:rsidR="00C64CF0" w:rsidRPr="0005396A" w:rsidRDefault="00C64CF0" w:rsidP="006C320A">
            <w:pPr>
              <w:tabs>
                <w:tab w:val="left" w:pos="1134"/>
                <w:tab w:val="left" w:pos="2268"/>
                <w:tab w:val="left" w:pos="3402"/>
                <w:tab w:val="left" w:pos="4534"/>
              </w:tabs>
              <w:spacing w:line="240" w:lineRule="exact"/>
              <w:rPr>
                <w:rFonts w:ascii="Times New Roman" w:eastAsia="Calibri" w:hAnsi="Times New Roman" w:cs="Times New Roman"/>
                <w:strike/>
                <w:sz w:val="20"/>
              </w:rPr>
            </w:pPr>
            <w:r w:rsidRPr="0005396A">
              <w:rPr>
                <w:rFonts w:ascii="Times New Roman" w:eastAsia="Calibri" w:hAnsi="Times New Roman" w:cs="Times New Roman"/>
                <w:strike/>
                <w:sz w:val="20"/>
              </w:rPr>
              <w:t>a) ET-CTS chair,</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05396A">
              <w:rPr>
                <w:rFonts w:ascii="Times New Roman" w:eastAsia="Calibri" w:hAnsi="Times New Roman" w:cs="Times New Roman"/>
                <w:strike/>
                <w:sz w:val="20"/>
              </w:rPr>
              <w:t>b) TT-GISC chair.</w:t>
            </w:r>
            <w:r w:rsidRPr="0005396A">
              <w:rPr>
                <w:rFonts w:ascii="Times New Roman" w:eastAsia="Calibri" w:hAnsi="Times New Roman" w:cs="Times New Roman"/>
                <w:strike/>
                <w:sz w:val="20"/>
              </w:rPr>
              <w:br/>
            </w:r>
            <w:r w:rsidRPr="00AF226F">
              <w:rPr>
                <w:rFonts w:ascii="Times New Roman" w:eastAsia="ＭＳ 明朝" w:hAnsi="Times New Roman" w:cs="Times New Roman"/>
                <w:sz w:val="20"/>
              </w:rPr>
              <w:t>c) Participating 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Close this action and look at specific task on Ken for consideration for new WP in 2019</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a) &amp; b) both Done – Cloud project in progress</w:t>
            </w:r>
          </w:p>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Calibri" w:hAnsi="Times New Roman" w:cs="Times New Roman"/>
                <w:color w:val="000000"/>
                <w:sz w:val="20"/>
              </w:rPr>
              <w:t xml:space="preserve">c) </w:t>
            </w:r>
            <w:r w:rsidRPr="00AF226F">
              <w:rPr>
                <w:rFonts w:ascii="Times New Roman" w:eastAsia="ＭＳ 明朝" w:hAnsi="Times New Roman" w:cs="Times New Roman"/>
                <w:color w:val="008000"/>
                <w:sz w:val="20"/>
                <w:u w:val="dash"/>
              </w:rPr>
              <w:t>c) report back to next TT-GISC meeting</w:t>
            </w:r>
          </w:p>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 xml:space="preserve">Initial prototype was successful but a proposal by CBS to EC-70 to move into a pilot project was rejected, </w:t>
            </w:r>
          </w:p>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TT-GISC noted that some Members (Japan and Morocco) are working on cloud solutions for national users which would require other GISCs to send their AOR information to their cloud solution.</w:t>
            </w:r>
          </w:p>
          <w:p w:rsidR="00C64CF0"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It recommended that TT-GISC make this a pilot project to coordinate participation of the other GISCs</w:t>
            </w:r>
          </w:p>
          <w:p w:rsidR="00264A95" w:rsidRDefault="00264A95"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p>
          <w:p w:rsidR="0098291C" w:rsidRDefault="0098291C"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p>
          <w:p w:rsidR="00724109" w:rsidRDefault="00264A95"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Pr>
                <w:rFonts w:ascii="Times New Roman" w:eastAsia="ＭＳ 明朝" w:hAnsi="Times New Roman" w:cs="Times New Roman"/>
                <w:color w:val="008000"/>
                <w:sz w:val="20"/>
                <w:u w:val="dash"/>
              </w:rPr>
              <w:t xml:space="preserve">This action was </w:t>
            </w:r>
            <w:r w:rsidR="00724109">
              <w:rPr>
                <w:rFonts w:ascii="Times New Roman" w:eastAsia="ＭＳ 明朝" w:hAnsi="Times New Roman" w:cs="Times New Roman"/>
                <w:color w:val="008000"/>
                <w:sz w:val="20"/>
                <w:u w:val="dash"/>
              </w:rPr>
              <w:t xml:space="preserve">linked </w:t>
            </w:r>
            <w:r>
              <w:rPr>
                <w:rFonts w:ascii="Times New Roman" w:eastAsia="ＭＳ 明朝" w:hAnsi="Times New Roman" w:cs="Times New Roman"/>
                <w:color w:val="008000"/>
                <w:sz w:val="20"/>
                <w:u w:val="dash"/>
              </w:rPr>
              <w:t xml:space="preserve">to </w:t>
            </w:r>
            <w:r w:rsidR="0098291C" w:rsidRPr="0098291C">
              <w:rPr>
                <w:rFonts w:ascii="Times New Roman" w:eastAsia="ＭＳ 明朝" w:hAnsi="Times New Roman" w:cs="Times New Roman"/>
                <w:color w:val="008000"/>
                <w:sz w:val="20"/>
                <w:u w:val="dash"/>
              </w:rPr>
              <w:t>18/1-3</w:t>
            </w:r>
            <w:r w:rsidR="0098291C">
              <w:rPr>
                <w:rFonts w:ascii="Times New Roman" w:eastAsia="ＭＳ 明朝" w:hAnsi="Times New Roman" w:cs="Times New Roman"/>
                <w:color w:val="008000"/>
                <w:sz w:val="20"/>
                <w:u w:val="dash"/>
              </w:rPr>
              <w:t xml:space="preserve"> by TT-GISC2018.</w:t>
            </w:r>
          </w:p>
          <w:p w:rsidR="00264A95" w:rsidRPr="00AF226F" w:rsidRDefault="00264A95" w:rsidP="00724109">
            <w:pPr>
              <w:tabs>
                <w:tab w:val="left" w:pos="1134"/>
                <w:tab w:val="left" w:pos="2268"/>
                <w:tab w:val="left" w:pos="3402"/>
                <w:tab w:val="left" w:pos="4534"/>
              </w:tabs>
              <w:spacing w:line="240" w:lineRule="exact"/>
              <w:rPr>
                <w:rFonts w:ascii="Times New Roman" w:eastAsia="Calibri" w:hAnsi="Times New Roman" w:cs="Times New Roman"/>
                <w:color w:val="000000"/>
                <w:sz w:val="20"/>
              </w:rPr>
            </w:pPr>
            <w:bookmarkStart w:id="4" w:name="_GoBack"/>
            <w:bookmarkEnd w:id="4"/>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bookmarkStart w:id="5" w:name="AP209"/>
            <w:bookmarkStart w:id="6" w:name="AP2010"/>
            <w:bookmarkStart w:id="7" w:name="AP2011"/>
            <w:bookmarkStart w:id="8" w:name="AP2012"/>
            <w:bookmarkStart w:id="9" w:name="AP2013"/>
            <w:bookmarkStart w:id="10" w:name="AP2014"/>
            <w:bookmarkEnd w:id="5"/>
            <w:bookmarkEnd w:id="6"/>
            <w:bookmarkEnd w:id="7"/>
            <w:bookmarkEnd w:id="8"/>
            <w:bookmarkEnd w:id="9"/>
            <w:bookmarkEnd w:id="10"/>
            <w:r w:rsidRPr="00AF226F">
              <w:rPr>
                <w:rFonts w:ascii="Times New Roman" w:eastAsia="Calibri" w:hAnsi="Times New Roman" w:cs="Times New Roman"/>
                <w:sz w:val="20"/>
              </w:rPr>
              <w:t>14/1-17</w:t>
            </w:r>
          </w:p>
        </w:tc>
        <w:tc>
          <w:tcPr>
            <w:tcW w:w="1731"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b/>
                <w:sz w:val="20"/>
              </w:rPr>
              <w:t xml:space="preserve">Action: </w:t>
            </w:r>
            <w:r w:rsidRPr="00AF226F">
              <w:rPr>
                <w:rFonts w:ascii="Times New Roman" w:eastAsia="Calibri" w:hAnsi="Times New Roman" w:cs="Times New Roman"/>
                <w:sz w:val="20"/>
              </w:rPr>
              <w:t>TT-GISC recommended:</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 should agree on a single standard to facilitate user federation;</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b) Establish group to investigate, including establishing basic use cases</w:t>
            </w:r>
          </w:p>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c)  Confirm elements needed to be shared.</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Brazil under WP 3</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Report back to TT-GISC</w:t>
            </w:r>
            <w:r>
              <w:rPr>
                <w:rFonts w:ascii="Times New Roman" w:eastAsia="Calibri" w:hAnsi="Times New Roman" w:cs="Times New Roman"/>
                <w:color w:val="008000"/>
                <w:sz w:val="20"/>
                <w:u w:val="dash"/>
              </w:rPr>
              <w:t xml:space="preserve"> </w:t>
            </w:r>
            <w:r w:rsidRPr="00AF226F">
              <w:rPr>
                <w:rFonts w:ascii="Times New Roman" w:eastAsia="Calibri" w:hAnsi="Times New Roman" w:cs="Times New Roman"/>
                <w:color w:val="008000"/>
                <w:sz w:val="20"/>
                <w:u w:val="dash"/>
              </w:rPr>
              <w:t>2019 and to ET-WISC 2019</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 xml:space="preserve">New opportunity under eduGain project. </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lastRenderedPageBreak/>
              <w:t>14/1-21</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b/>
                <w:sz w:val="20"/>
              </w:rPr>
              <w:t>Recommendation:</w:t>
            </w:r>
            <w:r w:rsidRPr="00AF226F">
              <w:rPr>
                <w:rFonts w:ascii="Times New Roman" w:eastAsia="Calibri" w:hAnsi="Times New Roman" w:cs="Times New Roman"/>
                <w:sz w:val="20"/>
              </w:rPr>
              <w:t xml:space="preserve"> TT-GISC recommends that WMO be registered as a DCPC with a principal GISC of Toulouse.</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and ET-WISC.</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0000"/>
                <w:sz w:val="20"/>
              </w:rPr>
              <w:t>Leave on agenda</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 xml:space="preserve">CBS approved, Meteo-France agreed to be Principal GISC, WMO still working out internal processes through Library </w:t>
            </w:r>
            <w:r w:rsidRPr="00AF226F">
              <w:rPr>
                <w:rFonts w:ascii="Times New Roman" w:eastAsia="Calibri" w:hAnsi="Times New Roman" w:cs="Times New Roman"/>
                <w:color w:val="008000"/>
                <w:sz w:val="20"/>
                <w:u w:val="dash"/>
              </w:rPr>
              <w:t>–no change in 2018</w:t>
            </w:r>
          </w:p>
        </w:tc>
      </w:tr>
      <w:tr w:rsidR="0098291C" w:rsidRPr="00AF226F" w:rsidTr="00F461A6">
        <w:trPr>
          <w:cantSplit/>
        </w:trPr>
        <w:tc>
          <w:tcPr>
            <w:tcW w:w="5000" w:type="pct"/>
            <w:gridSpan w:val="5"/>
            <w:shd w:val="clear" w:color="auto" w:fill="FFE599" w:themeFill="accent4" w:themeFillTint="66"/>
          </w:tcPr>
          <w:p w:rsidR="0098291C" w:rsidRPr="0098291C" w:rsidRDefault="0098291C" w:rsidP="006C320A">
            <w:pPr>
              <w:tabs>
                <w:tab w:val="left" w:pos="1134"/>
                <w:tab w:val="left" w:pos="2268"/>
                <w:tab w:val="left" w:pos="3402"/>
                <w:tab w:val="left" w:pos="4534"/>
              </w:tabs>
              <w:spacing w:line="240" w:lineRule="exact"/>
              <w:rPr>
                <w:rFonts w:ascii="Times New Roman" w:eastAsiaTheme="minorEastAsia" w:hAnsi="Times New Roman" w:cs="Times New Roman" w:hint="eastAsia"/>
                <w:color w:val="000000"/>
                <w:sz w:val="20"/>
                <w:lang w:eastAsia="ja-JP"/>
              </w:rPr>
            </w:pPr>
            <w:r>
              <w:rPr>
                <w:rFonts w:ascii="Times New Roman" w:eastAsiaTheme="minorEastAsia" w:hAnsi="Times New Roman" w:cs="Times New Roman" w:hint="eastAsia"/>
                <w:color w:val="000000"/>
                <w:sz w:val="20"/>
                <w:lang w:eastAsia="ja-JP"/>
              </w:rPr>
              <w:t>T</w:t>
            </w:r>
            <w:r>
              <w:rPr>
                <w:rFonts w:ascii="Times New Roman" w:eastAsiaTheme="minorEastAsia" w:hAnsi="Times New Roman" w:cs="Times New Roman"/>
                <w:color w:val="000000"/>
                <w:sz w:val="20"/>
                <w:lang w:eastAsia="ja-JP"/>
              </w:rPr>
              <w:t>T-GISC 2016: Melbourne, Australia 18-22 April 2016</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16/1-1</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b/>
                <w:sz w:val="20"/>
              </w:rPr>
              <w:t xml:space="preserve">Recommendation: </w:t>
            </w:r>
            <w:r w:rsidRPr="00AF226F">
              <w:rPr>
                <w:rFonts w:ascii="Times New Roman" w:eastAsia="ＭＳ 明朝" w:hAnsi="Times New Roman" w:cs="Times New Roman"/>
                <w:bCs/>
                <w:sz w:val="20"/>
              </w:rPr>
              <w:t>TT-GISC noting that aside from the twice yearly monitoring survey</w:t>
            </w:r>
            <w:r>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t>and annual corporate survey, there are many other surveys making their way to GISC staff. It as</w:t>
            </w:r>
            <w:r>
              <w:rPr>
                <w:rFonts w:ascii="Times New Roman" w:eastAsia="ＭＳ 明朝" w:hAnsi="Times New Roman" w:cs="Times New Roman"/>
                <w:bCs/>
                <w:sz w:val="20"/>
              </w:rPr>
              <w:t xml:space="preserve">ked the secretariat to try and </w:t>
            </w:r>
            <w:r w:rsidRPr="00AF226F">
              <w:rPr>
                <w:rFonts w:ascii="Times New Roman" w:eastAsia="ＭＳ 明朝" w:hAnsi="Times New Roman" w:cs="Times New Roman"/>
                <w:bCs/>
                <w:sz w:val="20"/>
              </w:rPr>
              <w:t>coordinate these additional surveys to minimise work on staff.</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trike/>
                <w:sz w:val="20"/>
              </w:rPr>
            </w:pPr>
            <w:r w:rsidRPr="00AF226F">
              <w:rPr>
                <w:rFonts w:ascii="Times New Roman" w:eastAsia="Calibri" w:hAnsi="Times New Roman" w:cs="Times New Roman"/>
                <w:sz w:val="20"/>
              </w:rPr>
              <w:t>Secretariat</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Ongoing</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color w:val="008000"/>
                <w:sz w:val="20"/>
                <w:u w:val="dash"/>
              </w:rPr>
              <w:t>CPDB is schedule for completion March 2019 and should see improvement</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16/1-4</w:t>
            </w:r>
          </w:p>
        </w:tc>
        <w:tc>
          <w:tcPr>
            <w:tcW w:w="1731" w:type="pct"/>
          </w:tcPr>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bCs/>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All GISCs to:</w:t>
            </w:r>
            <w:r w:rsidRPr="00AF226F">
              <w:rPr>
                <w:rFonts w:ascii="Times New Roman" w:eastAsia="ＭＳ 明朝" w:hAnsi="Times New Roman" w:cs="Times New Roman"/>
                <w:bCs/>
                <w:sz w:val="20"/>
              </w:rPr>
              <w:br/>
              <w:t>a) liaise with DWD to create their accounts and to make internal arrangements so that process works during backup mode.</w:t>
            </w:r>
          </w:p>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ＭＳ 明朝" w:hAnsi="Times New Roman" w:cs="Times New Roman"/>
                <w:bCs/>
                <w:sz w:val="20"/>
              </w:rPr>
              <w:t>b) make accounts with Moscow and Tokyo who are running the same service.</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sz w:val="20"/>
              </w:rPr>
              <w:t>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CBS-16</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Kai to check and will include in report</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16/1-5</w:t>
            </w:r>
          </w:p>
        </w:tc>
        <w:tc>
          <w:tcPr>
            <w:tcW w:w="1731" w:type="pct"/>
          </w:tcPr>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bCs/>
                <w:sz w:val="20"/>
              </w:rPr>
            </w:pPr>
            <w:r w:rsidRPr="00AF226F">
              <w:rPr>
                <w:rFonts w:ascii="Times New Roman" w:eastAsia="ＭＳ 明朝" w:hAnsi="Times New Roman" w:cs="Times New Roman"/>
                <w:b/>
                <w:sz w:val="20"/>
              </w:rPr>
              <w:t xml:space="preserve">Action: </w:t>
            </w:r>
            <w:r w:rsidRPr="00AF226F">
              <w:rPr>
                <w:rFonts w:ascii="Times New Roman" w:eastAsia="ＭＳ 明朝" w:hAnsi="Times New Roman" w:cs="Times New Roman"/>
                <w:bCs/>
                <w:sz w:val="20"/>
              </w:rPr>
              <w:t>GISCs to advise TT-GISC of:</w:t>
            </w:r>
            <w:r w:rsidRPr="00AF226F">
              <w:rPr>
                <w:rFonts w:ascii="Times New Roman" w:eastAsia="ＭＳ 明朝" w:hAnsi="Times New Roman" w:cs="Times New Roman"/>
                <w:bCs/>
                <w:sz w:val="20"/>
              </w:rPr>
              <w:br/>
              <w:t xml:space="preserve"> a) their back up arrangements based on the spread sheet so GISCs can follow up; </w:t>
            </w:r>
            <w:r w:rsidRPr="00AF226F">
              <w:rPr>
                <w:rFonts w:ascii="Times New Roman" w:eastAsia="ＭＳ 明朝" w:hAnsi="Times New Roman" w:cs="Times New Roman"/>
                <w:bCs/>
                <w:sz w:val="20"/>
              </w:rPr>
              <w:br/>
              <w:t>b) add this to the TT-GISC wiki GISC Ops page (</w:t>
            </w:r>
            <w:hyperlink r:id="rId8" w:history="1">
              <w:r w:rsidRPr="00AF226F">
                <w:rPr>
                  <w:rFonts w:ascii="Times New Roman" w:eastAsia="ＭＳ 明朝" w:hAnsi="Times New Roman" w:cs="Times New Roman"/>
                  <w:bCs/>
                  <w:color w:val="0000FF"/>
                  <w:sz w:val="20"/>
                  <w:u w:val="single"/>
                </w:rPr>
                <w:t>http://wis.wmo.int/pages=TT-GISC-ops</w:t>
              </w:r>
            </w:hyperlink>
            <w:r w:rsidRPr="00AF226F">
              <w:rPr>
                <w:rFonts w:ascii="Times New Roman" w:eastAsia="ＭＳ 明朝" w:hAnsi="Times New Roman" w:cs="Times New Roman"/>
                <w:bCs/>
                <w:sz w:val="20"/>
              </w:rPr>
              <w:t>); and</w:t>
            </w:r>
          </w:p>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ＭＳ 明朝" w:hAnsi="Times New Roman" w:cs="Times New Roman"/>
                <w:bCs/>
                <w:sz w:val="20"/>
              </w:rPr>
              <w:t>c) need to ensure that they meet the performance metrics for warnings etc in back up mode.</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CBS-16</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 xml:space="preserve">Enrico to send email to GISCs missing details and  will be included in final report </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16/1-8</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 GISCs</w:t>
            </w:r>
            <w:r>
              <w:rPr>
                <w:rFonts w:ascii="Times New Roman" w:eastAsia="ＭＳ 明朝" w:hAnsi="Times New Roman" w:cs="Times New Roman"/>
                <w:bCs/>
                <w:sz w:val="20"/>
              </w:rPr>
              <w:t xml:space="preserve"> </w:t>
            </w:r>
            <w:r w:rsidRPr="00AF226F">
              <w:rPr>
                <w:rFonts w:ascii="Times New Roman" w:eastAsia="ＭＳ 明朝" w:hAnsi="Times New Roman" w:cs="Times New Roman"/>
                <w:bCs/>
                <w:sz w:val="20"/>
              </w:rPr>
              <w:t>to provide a suitable style sheet to represent the returned SRU results as appearing to come from the centre using their SRU server;</w:t>
            </w:r>
            <w:r w:rsidRPr="00AF226F">
              <w:rPr>
                <w:rFonts w:ascii="Times New Roman" w:eastAsia="ＭＳ 明朝" w:hAnsi="Times New Roman" w:cs="Times New Roman"/>
                <w:bCs/>
                <w:sz w:val="20"/>
              </w:rPr>
              <w:br/>
              <w:t>b) update SRU wiki pages to point to NZ SRU as an example of a centre using a GISC SRU</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Pr="005570AB">
              <w:rPr>
                <w:rFonts w:ascii="Times New Roman" w:eastAsia="Calibri" w:hAnsi="Times New Roman" w:cs="Times New Roman"/>
                <w:sz w:val="19"/>
                <w:szCs w:val="19"/>
              </w:rPr>
              <w:t>Secretariat</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trike/>
                <w:color w:val="FF0000"/>
                <w:sz w:val="20"/>
                <w:u w:val="dash"/>
              </w:rPr>
            </w:pPr>
            <w:r w:rsidRPr="00AF226F">
              <w:rPr>
                <w:rFonts w:ascii="Times New Roman" w:eastAsia="Calibri" w:hAnsi="Times New Roman" w:cs="Times New Roman"/>
                <w:color w:val="000000"/>
                <w:sz w:val="20"/>
              </w:rPr>
              <w:t>TT-GISC 2017</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Still to be done. Report to next TT-GISC (2019)</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16/1-9</w:t>
            </w:r>
          </w:p>
        </w:tc>
        <w:tc>
          <w:tcPr>
            <w:tcW w:w="1731"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Ask a) TT-CAC to test GISC interfaces to ensure access controls conform to the WIS specifications. </w:t>
            </w:r>
            <w:r w:rsidRPr="00AF226F">
              <w:rPr>
                <w:rFonts w:ascii="Times New Roman" w:eastAsia="ＭＳ 明朝" w:hAnsi="Times New Roman" w:cs="Times New Roman"/>
                <w:bCs/>
                <w:sz w:val="20"/>
              </w:rPr>
              <w:br/>
              <w:t>b) TT-CAC to work with GISCs to address any deficiencies</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&amp;</w:t>
            </w:r>
            <w:r w:rsidRPr="00AF226F">
              <w:rPr>
                <w:rFonts w:ascii="Times New Roman" w:eastAsia="Calibri" w:hAnsi="Times New Roman" w:cs="Times New Roman"/>
                <w:sz w:val="20"/>
              </w:rPr>
              <w:br/>
              <w:t>TT-CAC</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TT-GISC 2017</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Check with ET-CTS</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16/1-10</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trike/>
                <w:color w:val="FF0000"/>
                <w:sz w:val="20"/>
                <w:u w:val="dash"/>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Centres to notify the secretariat if they are interested in pilot for EduGain as academic user identification (GEOSS GD11)</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June 2016</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ＭＳ 明朝" w:hAnsi="Times New Roman" w:cs="Times New Roman"/>
                <w:color w:val="008000"/>
                <w:sz w:val="20"/>
                <w:u w:val="dash"/>
              </w:rPr>
            </w:pPr>
            <w:r w:rsidRPr="00AF226F">
              <w:rPr>
                <w:rFonts w:ascii="Times New Roman" w:eastAsia="ＭＳ 明朝" w:hAnsi="Times New Roman" w:cs="Times New Roman"/>
                <w:color w:val="008000"/>
                <w:sz w:val="20"/>
                <w:u w:val="dash"/>
              </w:rPr>
              <w:t>Brazil took this on</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Close.</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lastRenderedPageBreak/>
              <w:t>16/1-11</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Centres to notify the secretariat of planned training activities</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Ongoing</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Still needs to be come common practice (WP 7)</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16/1-12</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ＭＳ 明朝" w:hAnsi="Times New Roman" w:cs="Times New Roman"/>
                <w:b/>
                <w:sz w:val="20"/>
              </w:rPr>
              <w:t>Action:</w:t>
            </w:r>
            <w:r w:rsidRPr="00AF226F">
              <w:rPr>
                <w:rFonts w:ascii="Times New Roman" w:eastAsia="ＭＳ 明朝" w:hAnsi="Times New Roman" w:cs="Times New Roman"/>
                <w:bCs/>
                <w:sz w:val="20"/>
              </w:rPr>
              <w:t xml:space="preserve">  a) GISCs to check if their implementation can cope with the two possible encodings of the WMO data policy (ie 1. to use gmx:Anchor and 2. free text:CharacterString). </w:t>
            </w:r>
            <w:r w:rsidRPr="00AF226F">
              <w:rPr>
                <w:rFonts w:ascii="Times New Roman" w:eastAsia="ＭＳ 明朝" w:hAnsi="Times New Roman" w:cs="Times New Roman"/>
                <w:bCs/>
                <w:sz w:val="20"/>
              </w:rPr>
              <w:br/>
              <w:t>b) ask IPET-MDRD to consider this example and to avoid in the next version of WMO Core Profile multiple encoding styles for crucial information to minimize the implementation work for the GISCs.</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p>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Pr="005570AB">
              <w:rPr>
                <w:rFonts w:ascii="Times New Roman" w:eastAsia="Calibri" w:hAnsi="Times New Roman" w:cs="Times New Roman"/>
                <w:sz w:val="19"/>
                <w:szCs w:val="19"/>
              </w:rPr>
              <w:t>Secretariat</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a&amp;b ASAP</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color w:val="008000"/>
                <w:sz w:val="20"/>
                <w:u w:val="dash"/>
              </w:rPr>
              <w:t>Secretariat to follow up, report to ET-WISC and TT-GISC2019</w:t>
            </w:r>
          </w:p>
        </w:tc>
      </w:tr>
      <w:tr w:rsidR="00C64CF0" w:rsidRPr="00AF226F" w:rsidTr="00F461A6">
        <w:trPr>
          <w:cantSplit/>
        </w:trPr>
        <w:tc>
          <w:tcPr>
            <w:tcW w:w="488" w:type="pct"/>
          </w:tcPr>
          <w:p w:rsidR="00C64CF0" w:rsidRPr="00AF226F" w:rsidRDefault="00C64CF0" w:rsidP="006C320A">
            <w:pPr>
              <w:tabs>
                <w:tab w:val="left" w:pos="1134"/>
                <w:tab w:val="left" w:pos="2268"/>
                <w:tab w:val="left" w:pos="3402"/>
                <w:tab w:val="left" w:pos="4534"/>
              </w:tabs>
              <w:spacing w:line="240" w:lineRule="exact"/>
              <w:jc w:val="both"/>
              <w:rPr>
                <w:rFonts w:ascii="Times New Roman" w:eastAsia="Calibri" w:hAnsi="Times New Roman" w:cs="Times New Roman"/>
                <w:strike/>
                <w:color w:val="000000"/>
                <w:sz w:val="20"/>
              </w:rPr>
            </w:pPr>
            <w:r w:rsidRPr="00AF226F">
              <w:rPr>
                <w:rFonts w:ascii="Times New Roman" w:eastAsia="Calibri" w:hAnsi="Times New Roman" w:cs="Times New Roman"/>
                <w:sz w:val="20"/>
              </w:rPr>
              <w:t>16/1-13</w:t>
            </w:r>
          </w:p>
        </w:tc>
        <w:tc>
          <w:tcPr>
            <w:tcW w:w="1731" w:type="pct"/>
          </w:tcPr>
          <w:p w:rsidR="00C64CF0" w:rsidRPr="00AF226F" w:rsidRDefault="00C64CF0" w:rsidP="00F461A6">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ＭＳ 明朝" w:hAnsi="Times New Roman" w:cs="Times New Roman"/>
                <w:b/>
                <w:sz w:val="20"/>
              </w:rPr>
              <w:t xml:space="preserve">Recommendation: </w:t>
            </w:r>
            <w:r w:rsidRPr="00AF226F">
              <w:rPr>
                <w:rFonts w:ascii="Times New Roman" w:eastAsia="ＭＳ 明朝" w:hAnsi="Times New Roman" w:cs="Times New Roman"/>
                <w:bCs/>
                <w:sz w:val="20"/>
              </w:rPr>
              <w:t>GISCs should review the status of centres in their area of responsibility and assist the centres in notifying the secretariat.</w:t>
            </w:r>
          </w:p>
        </w:tc>
        <w:tc>
          <w:tcPr>
            <w:tcW w:w="676"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sz w:val="20"/>
              </w:rPr>
              <w:t>GISCs</w:t>
            </w:r>
          </w:p>
        </w:tc>
        <w:tc>
          <w:tcPr>
            <w:tcW w:w="677"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TT-GISC 2017</w:t>
            </w:r>
          </w:p>
        </w:tc>
        <w:tc>
          <w:tcPr>
            <w:tcW w:w="1428" w:type="pct"/>
          </w:tcPr>
          <w:p w:rsidR="00C64CF0" w:rsidRPr="00AF226F" w:rsidRDefault="00C64CF0" w:rsidP="006C320A">
            <w:pPr>
              <w:tabs>
                <w:tab w:val="left" w:pos="1134"/>
                <w:tab w:val="left" w:pos="2268"/>
                <w:tab w:val="left" w:pos="3402"/>
                <w:tab w:val="left" w:pos="4534"/>
              </w:tabs>
              <w:spacing w:line="240" w:lineRule="exact"/>
              <w:rPr>
                <w:rFonts w:ascii="Times New Roman" w:eastAsia="Calibri" w:hAnsi="Times New Roman" w:cs="Times New Roman"/>
                <w:color w:val="008000"/>
                <w:sz w:val="20"/>
                <w:u w:val="dash"/>
              </w:rPr>
            </w:pPr>
            <w:r w:rsidRPr="00AF226F">
              <w:rPr>
                <w:rFonts w:ascii="Times New Roman" w:eastAsia="ＭＳ 明朝" w:hAnsi="Times New Roman" w:cs="Times New Roman"/>
                <w:color w:val="008000"/>
                <w:sz w:val="20"/>
                <w:u w:val="dash"/>
              </w:rPr>
              <w:t>Being done. Close but note GISC</w:t>
            </w:r>
          </w:p>
        </w:tc>
      </w:tr>
      <w:tr w:rsidR="00F461A6" w:rsidRPr="00AF226F" w:rsidTr="00F461A6">
        <w:trPr>
          <w:cantSplit/>
        </w:trPr>
        <w:tc>
          <w:tcPr>
            <w:tcW w:w="5000" w:type="pct"/>
            <w:gridSpan w:val="5"/>
            <w:shd w:val="clear" w:color="auto" w:fill="FFE599" w:themeFill="accent4" w:themeFillTint="66"/>
          </w:tcPr>
          <w:p w:rsidR="00F461A6" w:rsidRPr="0098291C" w:rsidRDefault="00F461A6" w:rsidP="008A0B17">
            <w:pPr>
              <w:tabs>
                <w:tab w:val="left" w:pos="1134"/>
                <w:tab w:val="left" w:pos="2268"/>
                <w:tab w:val="left" w:pos="3402"/>
                <w:tab w:val="left" w:pos="4534"/>
              </w:tabs>
              <w:spacing w:line="240" w:lineRule="exact"/>
              <w:rPr>
                <w:rFonts w:ascii="Times New Roman" w:eastAsiaTheme="minorEastAsia" w:hAnsi="Times New Roman" w:cs="Times New Roman" w:hint="eastAsia"/>
                <w:color w:val="000000"/>
                <w:sz w:val="20"/>
                <w:lang w:eastAsia="ja-JP"/>
              </w:rPr>
            </w:pPr>
            <w:r>
              <w:rPr>
                <w:rFonts w:ascii="Times New Roman" w:eastAsiaTheme="minorEastAsia" w:hAnsi="Times New Roman" w:cs="Times New Roman" w:hint="eastAsia"/>
                <w:color w:val="000000"/>
                <w:sz w:val="20"/>
                <w:lang w:eastAsia="ja-JP"/>
              </w:rPr>
              <w:t>T</w:t>
            </w:r>
            <w:r>
              <w:rPr>
                <w:rFonts w:ascii="Times New Roman" w:eastAsiaTheme="minorEastAsia" w:hAnsi="Times New Roman" w:cs="Times New Roman"/>
                <w:color w:val="000000"/>
                <w:sz w:val="20"/>
                <w:lang w:eastAsia="ja-JP"/>
              </w:rPr>
              <w:t>T-GISC 2018</w:t>
            </w:r>
            <w:r>
              <w:rPr>
                <w:rFonts w:ascii="Times New Roman" w:eastAsiaTheme="minorEastAsia" w:hAnsi="Times New Roman" w:cs="Times New Roman"/>
                <w:color w:val="000000"/>
                <w:sz w:val="20"/>
                <w:lang w:eastAsia="ja-JP"/>
              </w:rPr>
              <w:t>:</w:t>
            </w:r>
            <w:r>
              <w:rPr>
                <w:rFonts w:ascii="Times New Roman" w:eastAsiaTheme="minorEastAsia" w:hAnsi="Times New Roman" w:cs="Times New Roman"/>
                <w:color w:val="000000"/>
                <w:sz w:val="20"/>
                <w:lang w:eastAsia="ja-JP"/>
              </w:rPr>
              <w:t xml:space="preserve"> Casablanca, Morocco 18-20 September 2018</w:t>
            </w:r>
          </w:p>
        </w:tc>
      </w:tr>
      <w:tr w:rsidR="00264A95" w:rsidRPr="00AF226F" w:rsidTr="00F461A6">
        <w:trPr>
          <w:cantSplit/>
        </w:trPr>
        <w:tc>
          <w:tcPr>
            <w:tcW w:w="488" w:type="pct"/>
          </w:tcPr>
          <w:p w:rsidR="00264A95" w:rsidRPr="00BA0870"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bookmarkStart w:id="11" w:name="Action2"/>
            <w:r>
              <w:rPr>
                <w:rFonts w:ascii="Times New Roman" w:eastAsia="Calibri" w:hAnsi="Times New Roman" w:cs="Times New Roman"/>
                <w:sz w:val="20"/>
              </w:rPr>
              <w:t>1</w:t>
            </w:r>
            <w:r>
              <w:rPr>
                <w:rFonts w:ascii="Times New Roman" w:eastAsiaTheme="minorEastAsia" w:hAnsi="Times New Roman" w:cs="Times New Roman" w:hint="eastAsia"/>
                <w:sz w:val="20"/>
                <w:lang w:eastAsia="ja-JP"/>
              </w:rPr>
              <w:t>8</w:t>
            </w:r>
            <w:r w:rsidRPr="00AF226F">
              <w:rPr>
                <w:rFonts w:ascii="Times New Roman" w:eastAsia="Calibri" w:hAnsi="Times New Roman" w:cs="Times New Roman"/>
                <w:sz w:val="20"/>
              </w:rPr>
              <w:t>/1-</w:t>
            </w:r>
            <w:bookmarkEnd w:id="11"/>
            <w:r>
              <w:rPr>
                <w:rFonts w:ascii="Times New Roman" w:eastAsiaTheme="minorEastAsia" w:hAnsi="Times New Roman" w:cs="Times New Roman" w:hint="eastAsia"/>
                <w:sz w:val="20"/>
                <w:lang w:eastAsia="ja-JP"/>
              </w:rPr>
              <w:t>1</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b/>
                <w:sz w:val="20"/>
                <w:lang w:eastAsia="ja-JP"/>
              </w:rPr>
            </w:pPr>
            <w:r w:rsidRPr="00BA0870">
              <w:rPr>
                <w:rFonts w:ascii="Times New Roman" w:eastAsia="ＭＳ 明朝" w:hAnsi="Times New Roman" w:cs="Times New Roman"/>
                <w:sz w:val="20"/>
                <w:lang w:eastAsia="ja-JP"/>
              </w:rPr>
              <w:t>The development of WIS 2.0 is to be led by TT-eWIS but all the GISCs need to ensure that they participate in the process.</w:t>
            </w:r>
          </w:p>
        </w:tc>
        <w:tc>
          <w:tcPr>
            <w:tcW w:w="676" w:type="pct"/>
          </w:tcPr>
          <w:p w:rsidR="00264A95" w:rsidRPr="00AF226F" w:rsidRDefault="00264A95" w:rsidP="00264A95">
            <w:pPr>
              <w:tabs>
                <w:tab w:val="left" w:pos="1134"/>
                <w:tab w:val="left" w:pos="2268"/>
                <w:tab w:val="left" w:pos="3402"/>
                <w:tab w:val="left" w:pos="4534"/>
              </w:tabs>
              <w:spacing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Continue</w:t>
            </w:r>
          </w:p>
          <w:p w:rsidR="00264A95" w:rsidRPr="00AF226F" w:rsidRDefault="00264A95" w:rsidP="00264A95">
            <w:pPr>
              <w:tabs>
                <w:tab w:val="left" w:pos="1134"/>
                <w:tab w:val="left" w:pos="2268"/>
                <w:tab w:val="left" w:pos="3402"/>
                <w:tab w:val="left" w:pos="4534"/>
              </w:tabs>
              <w:spacing w:line="240" w:lineRule="exact"/>
              <w:rPr>
                <w:rFonts w:ascii="Times New Roman" w:eastAsia="Calibri" w:hAnsi="Times New Roman" w:cs="Times New Roman"/>
                <w:color w:val="000000"/>
                <w:sz w:val="20"/>
              </w:rPr>
            </w:pPr>
          </w:p>
        </w:tc>
      </w:tr>
      <w:tr w:rsidR="00264A95" w:rsidRPr="00AF226F" w:rsidTr="00F461A6">
        <w:trPr>
          <w:cantSplit/>
        </w:trPr>
        <w:tc>
          <w:tcPr>
            <w:tcW w:w="488"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18/1/2</w:t>
            </w:r>
          </w:p>
        </w:tc>
        <w:tc>
          <w:tcPr>
            <w:tcW w:w="1731"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BA0870">
              <w:rPr>
                <w:rFonts w:ascii="Times New Roman" w:eastAsia="ＭＳ 明朝" w:hAnsi="Times New Roman" w:cs="Times New Roman"/>
                <w:sz w:val="20"/>
                <w:lang w:eastAsia="ja-JP"/>
              </w:rPr>
              <w:t>TT-GISC decided to hold a special evening session on the impact of Decision 20 (EC-70) in order to work out how best to proceed.</w:t>
            </w:r>
          </w:p>
        </w:tc>
        <w:tc>
          <w:tcPr>
            <w:tcW w:w="676"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TT-GISC</w:t>
            </w:r>
          </w:p>
        </w:tc>
        <w:tc>
          <w:tcPr>
            <w:tcW w:w="677" w:type="pct"/>
            <w:shd w:val="clear" w:color="auto" w:fill="E7E6E6" w:themeFill="background2"/>
          </w:tcPr>
          <w:p w:rsidR="00264A95" w:rsidRPr="00BA0870" w:rsidRDefault="00F461A6"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18 Sep 2018</w:t>
            </w:r>
          </w:p>
        </w:tc>
        <w:tc>
          <w:tcPr>
            <w:tcW w:w="1428"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Done</w:t>
            </w: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18/1-3</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BA0870">
              <w:rPr>
                <w:rFonts w:ascii="Times New Roman" w:eastAsia="ＭＳ 明朝" w:hAnsi="Times New Roman" w:cs="Times New Roman"/>
                <w:sz w:val="20"/>
                <w:lang w:eastAsia="ja-JP"/>
              </w:rPr>
              <w:t>Japan (Tsunoda) will arrange for their project plan to be translated into English and make available to TT-GICS for discussion, to be led by the chair.</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Chair</w:t>
            </w:r>
          </w:p>
        </w:tc>
        <w:tc>
          <w:tcPr>
            <w:tcW w:w="677"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R</w:t>
            </w:r>
            <w:r>
              <w:rPr>
                <w:rFonts w:ascii="Times New Roman" w:eastAsiaTheme="minorEastAsia" w:hAnsi="Times New Roman" w:cs="Times New Roman" w:hint="eastAsia"/>
                <w:color w:val="008000"/>
                <w:sz w:val="20"/>
                <w:u w:val="dash"/>
                <w:lang w:eastAsia="ja-JP"/>
              </w:rPr>
              <w:t>eport back to TT-GISC-2019</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shd w:val="clear" w:color="auto" w:fill="E7E6E6" w:themeFill="background2"/>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18/1/4</w:t>
            </w:r>
          </w:p>
        </w:tc>
        <w:tc>
          <w:tcPr>
            <w:tcW w:w="1731"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BA0870">
              <w:rPr>
                <w:rFonts w:ascii="Times New Roman" w:eastAsia="ＭＳ 明朝" w:hAnsi="Times New Roman" w:cs="Times New Roman"/>
                <w:sz w:val="20"/>
                <w:lang w:eastAsia="ja-JP"/>
              </w:rPr>
              <w:t>Pass the issue on generating Vol C1 from GISC Catalogue to TT-DC and report back to TT-GISC and recommend to ET-WISC</w:t>
            </w:r>
          </w:p>
        </w:tc>
        <w:tc>
          <w:tcPr>
            <w:tcW w:w="676" w:type="pct"/>
            <w:shd w:val="clear" w:color="auto" w:fill="E7E6E6" w:themeFill="background2"/>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TT-DC</w:t>
            </w:r>
          </w:p>
        </w:tc>
        <w:tc>
          <w:tcPr>
            <w:tcW w:w="677"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Theme="minorEastAsia" w:hAnsi="Times New Roman" w:cs="Times New Roman" w:hint="eastAsia"/>
                <w:color w:val="008000"/>
                <w:sz w:val="20"/>
                <w:u w:val="dash"/>
                <w:lang w:eastAsia="ja-JP"/>
              </w:rPr>
            </w:pPr>
            <w:r>
              <w:rPr>
                <w:rFonts w:ascii="Times New Roman" w:eastAsiaTheme="minorEastAsia" w:hAnsi="Times New Roman" w:cs="Times New Roman" w:hint="eastAsia"/>
                <w:color w:val="008000"/>
                <w:sz w:val="20"/>
                <w:u w:val="dash"/>
                <w:lang w:eastAsia="ja-JP"/>
              </w:rPr>
              <w:t>Done</w:t>
            </w: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18/1-5</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requested involved GISCs to migrate remaining metadata records from WIS-UNASSOCIATED to principal GISC’s dataset.</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GISCs</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O</w:t>
            </w:r>
            <w:r>
              <w:rPr>
                <w:rFonts w:ascii="Times New Roman" w:eastAsiaTheme="minorEastAsia" w:hAnsi="Times New Roman" w:cs="Times New Roman" w:hint="eastAsia"/>
                <w:color w:val="008000"/>
                <w:sz w:val="20"/>
                <w:u w:val="dash"/>
                <w:lang w:eastAsia="ja-JP"/>
              </w:rPr>
              <w:t>n going</w:t>
            </w:r>
          </w:p>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Casablanca: Done at Dec. 2018</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shd w:val="clear" w:color="auto" w:fill="E7E6E6" w:themeFill="background2"/>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18/1-6</w:t>
            </w:r>
          </w:p>
        </w:tc>
        <w:tc>
          <w:tcPr>
            <w:tcW w:w="1731"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requested GISC Tokyo to text the metadata migration procedure including necessary actions at all GISCs, to be available on the GISC-Ops web page.</w:t>
            </w:r>
          </w:p>
        </w:tc>
        <w:tc>
          <w:tcPr>
            <w:tcW w:w="676" w:type="pct"/>
            <w:shd w:val="clear" w:color="auto" w:fill="E7E6E6" w:themeFill="background2"/>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GISC Tokyo</w:t>
            </w:r>
          </w:p>
        </w:tc>
        <w:tc>
          <w:tcPr>
            <w:tcW w:w="677"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shd w:val="clear" w:color="auto" w:fill="E7E6E6" w:themeFill="background2"/>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Done</w:t>
            </w:r>
          </w:p>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Available</w:t>
            </w:r>
            <w:r>
              <w:rPr>
                <w:rFonts w:ascii="Times New Roman" w:eastAsiaTheme="minorEastAsia" w:hAnsi="Times New Roman" w:cs="Times New Roman" w:hint="eastAsia"/>
                <w:color w:val="008000"/>
                <w:sz w:val="20"/>
                <w:u w:val="dash"/>
                <w:lang w:eastAsia="ja-JP"/>
              </w:rPr>
              <w:t xml:space="preserve"> at</w:t>
            </w:r>
            <w:r>
              <w:rPr>
                <w:rFonts w:ascii="Times New Roman" w:eastAsiaTheme="minorEastAsia" w:hAnsi="Times New Roman" w:cs="Times New Roman"/>
                <w:color w:val="008000"/>
                <w:sz w:val="20"/>
                <w:u w:val="dash"/>
                <w:lang w:eastAsia="ja-JP"/>
              </w:rPr>
              <w:t>:</w:t>
            </w:r>
            <w:r>
              <w:t xml:space="preserve"> </w:t>
            </w:r>
            <w:r w:rsidRPr="00D46796">
              <w:rPr>
                <w:rFonts w:ascii="Times New Roman" w:eastAsiaTheme="minorEastAsia" w:hAnsi="Times New Roman" w:cs="Times New Roman"/>
                <w:color w:val="008000"/>
                <w:sz w:val="20"/>
                <w:u w:val="dash"/>
                <w:lang w:eastAsia="ja-JP"/>
              </w:rPr>
              <w:t>https://wiswiki.wmo.int/tiki-index.php?page=TT-GISC-ops</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18/1-7</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agreed to update the backup diagrams in the above report based on GISC status reports and for the chair to review Ernico’s summary to be included in the GISC operations page.</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Chair, Sec.</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lastRenderedPageBreak/>
              <w:t>18/1-8</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chair will compile the updated results and pass the GISC connectivity matrix to the Secretariat to put in the GISC Operations Pages.</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Chair</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18/1-9</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Mr Osuský will provide further information to TT-GISC on how to implement suitable sitemaps on their Members’ public web‎‎ and GISC Portals.</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Mr Osuský</w:t>
            </w:r>
          </w:p>
          <w:p w:rsidR="001B4C54" w:rsidRDefault="001B4C54"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ＭＳ 明朝" w:hAnsi="Times New Roman" w:cs="Times New Roman"/>
                <w:sz w:val="20"/>
                <w:lang w:eastAsia="ja-JP"/>
              </w:rPr>
              <w:t>under WP2</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18/1-10</w:t>
            </w:r>
          </w:p>
        </w:tc>
        <w:tc>
          <w:tcPr>
            <w:tcW w:w="1731" w:type="pct"/>
          </w:tcPr>
          <w:p w:rsidR="00264A95" w:rsidRPr="0011134D"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b/>
                <w:sz w:val="20"/>
                <w:u w:val="single"/>
                <w:lang w:eastAsia="ja-JP"/>
              </w:rPr>
            </w:pPr>
            <w:r w:rsidRPr="0011134D">
              <w:rPr>
                <w:rFonts w:ascii="Times New Roman" w:eastAsia="ＭＳ 明朝" w:hAnsi="Times New Roman" w:cs="Times New Roman" w:hint="eastAsia"/>
                <w:b/>
                <w:sz w:val="20"/>
                <w:u w:val="single"/>
                <w:lang w:eastAsia="ja-JP"/>
              </w:rPr>
              <w:t>Subset of 18/1-9:</w:t>
            </w:r>
          </w:p>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GISCs are to implement these measures as soon as possible and report back to TT-GISC on implementation.</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GISCs</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18/1-11</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agreed to review the WIS catalogue synchronization at the next TT-GISC (i.e. 2019)</w:t>
            </w:r>
          </w:p>
        </w:tc>
        <w:tc>
          <w:tcPr>
            <w:tcW w:w="676" w:type="pct"/>
          </w:tcPr>
          <w:p w:rsidR="001B4C54"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 xml:space="preserve">GISCs, </w:t>
            </w:r>
          </w:p>
          <w:p w:rsidR="00264A95" w:rsidRDefault="001B4C54"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 xml:space="preserve">under </w:t>
            </w:r>
            <w:r>
              <w:rPr>
                <w:rFonts w:ascii="Times New Roman" w:eastAsiaTheme="minorEastAsia" w:hAnsi="Times New Roman" w:cs="Times New Roman" w:hint="eastAsia"/>
                <w:sz w:val="20"/>
                <w:lang w:eastAsia="ja-JP"/>
              </w:rPr>
              <w:t>WP5</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R</w:t>
            </w:r>
            <w:r>
              <w:rPr>
                <w:rFonts w:ascii="Times New Roman" w:eastAsiaTheme="minorEastAsia" w:hAnsi="Times New Roman" w:cs="Times New Roman" w:hint="eastAsia"/>
                <w:color w:val="008000"/>
                <w:sz w:val="20"/>
                <w:u w:val="dash"/>
                <w:lang w:eastAsia="ja-JP"/>
              </w:rPr>
              <w:t>eport to TT-GISC</w:t>
            </w:r>
          </w:p>
        </w:tc>
        <w:tc>
          <w:tcPr>
            <w:tcW w:w="1428"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O</w:t>
            </w:r>
            <w:r>
              <w:rPr>
                <w:rFonts w:ascii="Times New Roman" w:eastAsiaTheme="minorEastAsia" w:hAnsi="Times New Roman" w:cs="Times New Roman" w:hint="eastAsia"/>
                <w:color w:val="008000"/>
                <w:sz w:val="20"/>
                <w:u w:val="dash"/>
                <w:lang w:eastAsia="ja-JP"/>
              </w:rPr>
              <w:t>n going</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18/1-12</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TT-GISC encouraged all GISCs to share their training material with the WP 7 team for the creation of a shared repository for review by TT-GISC2019.</w:t>
            </w:r>
          </w:p>
        </w:tc>
        <w:tc>
          <w:tcPr>
            <w:tcW w:w="676" w:type="pct"/>
          </w:tcPr>
          <w:p w:rsidR="001B4C54"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 xml:space="preserve">GISCs, </w:t>
            </w:r>
          </w:p>
          <w:p w:rsidR="00264A95" w:rsidRDefault="001B4C54"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 xml:space="preserve">under </w:t>
            </w:r>
            <w:r w:rsidR="00264A95">
              <w:rPr>
                <w:rFonts w:ascii="Times New Roman" w:eastAsiaTheme="minorEastAsia" w:hAnsi="Times New Roman" w:cs="Times New Roman" w:hint="eastAsia"/>
                <w:sz w:val="20"/>
                <w:lang w:eastAsia="ja-JP"/>
              </w:rPr>
              <w:t>WP7</w:t>
            </w:r>
          </w:p>
        </w:tc>
        <w:tc>
          <w:tcPr>
            <w:tcW w:w="677"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TT-GISC2019</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L</w:t>
            </w:r>
            <w:r>
              <w:rPr>
                <w:rFonts w:ascii="Times New Roman" w:eastAsiaTheme="minorEastAsia" w:hAnsi="Times New Roman" w:cs="Times New Roman" w:hint="eastAsia"/>
                <w:color w:val="008000"/>
                <w:sz w:val="20"/>
                <w:u w:val="dash"/>
                <w:lang w:eastAsia="ja-JP"/>
              </w:rPr>
              <w:t xml:space="preserve">ink to ET-WISC </w:t>
            </w:r>
            <w:r w:rsidRPr="008C6DAB">
              <w:rPr>
                <w:rFonts w:ascii="Times New Roman" w:eastAsiaTheme="minorEastAsia" w:hAnsi="Times New Roman" w:cs="Times New Roman"/>
                <w:color w:val="008000"/>
                <w:sz w:val="20"/>
                <w:u w:val="dash"/>
                <w:lang w:eastAsia="ja-JP"/>
              </w:rPr>
              <w:t>19/1-4</w:t>
            </w: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18/1-13</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noted the concern of Tokyo relating to HTTPS access between GISCs asked each GISC to confirm the status of access to other centre.</w:t>
            </w:r>
          </w:p>
        </w:tc>
        <w:tc>
          <w:tcPr>
            <w:tcW w:w="676" w:type="pct"/>
          </w:tcPr>
          <w:p w:rsidR="001B4C54"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hint="eastAsia"/>
                <w:sz w:val="20"/>
                <w:lang w:eastAsia="ja-JP"/>
              </w:rPr>
            </w:pPr>
            <w:r>
              <w:rPr>
                <w:rFonts w:ascii="Times New Roman" w:eastAsiaTheme="minorEastAsia" w:hAnsi="Times New Roman" w:cs="Times New Roman" w:hint="eastAsia"/>
                <w:sz w:val="20"/>
                <w:lang w:eastAsia="ja-JP"/>
              </w:rPr>
              <w:t>GISCs</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shd w:val="clear" w:color="auto" w:fill="E7E6E6" w:themeFill="background2"/>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18/1-14</w:t>
            </w:r>
          </w:p>
        </w:tc>
        <w:tc>
          <w:tcPr>
            <w:tcW w:w="1731"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changes in Annex 8 should be made to the GISC Operations Page and to the GISC Ticket System.</w:t>
            </w:r>
          </w:p>
        </w:tc>
        <w:tc>
          <w:tcPr>
            <w:tcW w:w="676" w:type="pct"/>
            <w:shd w:val="clear" w:color="auto" w:fill="E7E6E6" w:themeFill="background2"/>
          </w:tcPr>
          <w:p w:rsidR="00264A95" w:rsidRDefault="00834F77"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WP6, Sec</w:t>
            </w:r>
          </w:p>
        </w:tc>
        <w:tc>
          <w:tcPr>
            <w:tcW w:w="677"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shd w:val="clear" w:color="auto" w:fill="E7E6E6" w:themeFill="background2"/>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D</w:t>
            </w:r>
            <w:r>
              <w:rPr>
                <w:rFonts w:ascii="Times New Roman" w:eastAsiaTheme="minorEastAsia" w:hAnsi="Times New Roman" w:cs="Times New Roman" w:hint="eastAsia"/>
                <w:color w:val="008000"/>
                <w:sz w:val="20"/>
                <w:u w:val="dash"/>
                <w:lang w:eastAsia="ja-JP"/>
              </w:rPr>
              <w:t>one</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18/1-15</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Secretariat to add the updated GISC Backup Matrix to the GISC Operations Page.</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Sec.</w:t>
            </w:r>
          </w:p>
        </w:tc>
        <w:tc>
          <w:tcPr>
            <w:tcW w:w="677" w:type="pct"/>
          </w:tcPr>
          <w:p w:rsidR="00264A95" w:rsidRPr="00BA0870" w:rsidRDefault="00834F77"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B</w:t>
            </w:r>
            <w:r>
              <w:rPr>
                <w:rFonts w:ascii="Times New Roman" w:eastAsiaTheme="minorEastAsia" w:hAnsi="Times New Roman" w:cs="Times New Roman" w:hint="eastAsia"/>
                <w:color w:val="008000"/>
                <w:sz w:val="20"/>
                <w:u w:val="dash"/>
                <w:lang w:eastAsia="ja-JP"/>
              </w:rPr>
              <w:t xml:space="preserve">y </w:t>
            </w:r>
            <w:r>
              <w:rPr>
                <w:rFonts w:ascii="Times New Roman" w:eastAsiaTheme="minorEastAsia" w:hAnsi="Times New Roman" w:cs="Times New Roman"/>
                <w:color w:val="008000"/>
                <w:sz w:val="20"/>
                <w:u w:val="dash"/>
                <w:lang w:eastAsia="ja-JP"/>
              </w:rPr>
              <w:t>next TT-GISC</w:t>
            </w:r>
          </w:p>
        </w:tc>
        <w:tc>
          <w:tcPr>
            <w:tcW w:w="1428"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r w:rsidR="00264A95" w:rsidRPr="00AF226F" w:rsidTr="00F461A6">
        <w:trPr>
          <w:cantSplit/>
        </w:trPr>
        <w:tc>
          <w:tcPr>
            <w:tcW w:w="488" w:type="pct"/>
            <w:shd w:val="clear" w:color="auto" w:fill="E7E6E6" w:themeFill="background2"/>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18/1-16</w:t>
            </w:r>
          </w:p>
        </w:tc>
        <w:tc>
          <w:tcPr>
            <w:tcW w:w="1731" w:type="pct"/>
            <w:shd w:val="clear" w:color="auto" w:fill="E7E6E6" w:themeFill="background2"/>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Chair to review the text in Annex 10 and update as required with track changes turned on and return to the secretariat to update the operations page accordingly.</w:t>
            </w:r>
          </w:p>
        </w:tc>
        <w:tc>
          <w:tcPr>
            <w:tcW w:w="676" w:type="pct"/>
            <w:shd w:val="clear" w:color="auto" w:fill="E7E6E6" w:themeFill="background2"/>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Chair</w:t>
            </w:r>
          </w:p>
        </w:tc>
        <w:tc>
          <w:tcPr>
            <w:tcW w:w="677"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c>
          <w:tcPr>
            <w:tcW w:w="1428" w:type="pct"/>
            <w:shd w:val="clear" w:color="auto" w:fill="E7E6E6" w:themeFill="background2"/>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Done</w:t>
            </w:r>
          </w:p>
        </w:tc>
      </w:tr>
      <w:tr w:rsidR="00264A95" w:rsidRPr="00AF226F" w:rsidTr="00F461A6">
        <w:trPr>
          <w:cantSplit/>
        </w:trPr>
        <w:tc>
          <w:tcPr>
            <w:tcW w:w="488" w:type="pct"/>
          </w:tcPr>
          <w:p w:rsidR="00264A95" w:rsidRDefault="00264A95" w:rsidP="00264A95">
            <w:pPr>
              <w:tabs>
                <w:tab w:val="left" w:pos="1134"/>
                <w:tab w:val="left" w:pos="2268"/>
                <w:tab w:val="left" w:pos="3402"/>
                <w:tab w:val="left" w:pos="4534"/>
              </w:tabs>
              <w:spacing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18/1-17</w:t>
            </w:r>
          </w:p>
        </w:tc>
        <w:tc>
          <w:tcPr>
            <w:tcW w:w="1731" w:type="pct"/>
          </w:tcPr>
          <w:p w:rsidR="00264A95" w:rsidRPr="00BA0870" w:rsidRDefault="00264A95" w:rsidP="00F461A6">
            <w:pPr>
              <w:tabs>
                <w:tab w:val="left" w:pos="1134"/>
                <w:tab w:val="left" w:pos="2268"/>
                <w:tab w:val="left" w:pos="3402"/>
                <w:tab w:val="left" w:pos="4534"/>
              </w:tabs>
              <w:spacing w:line="240" w:lineRule="exact"/>
              <w:rPr>
                <w:rFonts w:ascii="Times New Roman" w:eastAsia="ＭＳ 明朝" w:hAnsi="Times New Roman" w:cs="Times New Roman"/>
                <w:sz w:val="20"/>
                <w:lang w:eastAsia="ja-JP"/>
              </w:rPr>
            </w:pPr>
            <w:r w:rsidRPr="00187D87">
              <w:rPr>
                <w:rFonts w:ascii="Times New Roman" w:eastAsia="ＭＳ 明朝" w:hAnsi="Times New Roman" w:cs="Times New Roman"/>
                <w:sz w:val="20"/>
                <w:lang w:eastAsia="ja-JP"/>
              </w:rPr>
              <w:t>The meeting established a new Work Package, WP-8 (Technical Regulation updating) to draft recommendations e.g. WIS monitoring (Tech-spec-15), Jason-Spec and so on.</w:t>
            </w:r>
          </w:p>
        </w:tc>
        <w:tc>
          <w:tcPr>
            <w:tcW w:w="676"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WP8</w:t>
            </w:r>
          </w:p>
        </w:tc>
        <w:tc>
          <w:tcPr>
            <w:tcW w:w="677" w:type="pct"/>
          </w:tcPr>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L</w:t>
            </w:r>
            <w:r>
              <w:rPr>
                <w:rFonts w:ascii="Times New Roman" w:eastAsiaTheme="minorEastAsia" w:hAnsi="Times New Roman" w:cs="Times New Roman" w:hint="eastAsia"/>
                <w:color w:val="008000"/>
                <w:sz w:val="20"/>
                <w:u w:val="dash"/>
                <w:lang w:eastAsia="ja-JP"/>
              </w:rPr>
              <w:t xml:space="preserve">ink to ET-WISC </w:t>
            </w:r>
            <w:r w:rsidRPr="00626025">
              <w:rPr>
                <w:rFonts w:ascii="Times New Roman" w:eastAsiaTheme="minorEastAsia" w:hAnsi="Times New Roman" w:cs="Times New Roman"/>
                <w:color w:val="008000"/>
                <w:sz w:val="20"/>
                <w:u w:val="dash"/>
                <w:lang w:eastAsia="ja-JP"/>
              </w:rPr>
              <w:t>19/1-5</w:t>
            </w:r>
          </w:p>
        </w:tc>
        <w:tc>
          <w:tcPr>
            <w:tcW w:w="1428" w:type="pct"/>
          </w:tcPr>
          <w:p w:rsidR="00264A95"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O</w:t>
            </w:r>
            <w:r>
              <w:rPr>
                <w:rFonts w:ascii="Times New Roman" w:eastAsiaTheme="minorEastAsia" w:hAnsi="Times New Roman" w:cs="Times New Roman" w:hint="eastAsia"/>
                <w:color w:val="008000"/>
                <w:sz w:val="20"/>
                <w:u w:val="dash"/>
                <w:lang w:eastAsia="ja-JP"/>
              </w:rPr>
              <w:t>n going</w:t>
            </w:r>
          </w:p>
          <w:p w:rsidR="00264A95" w:rsidRPr="00BA0870" w:rsidRDefault="00264A95" w:rsidP="00264A95">
            <w:pPr>
              <w:tabs>
                <w:tab w:val="left" w:pos="1134"/>
                <w:tab w:val="left" w:pos="2268"/>
                <w:tab w:val="left" w:pos="3402"/>
                <w:tab w:val="left" w:pos="4534"/>
              </w:tabs>
              <w:spacing w:line="240" w:lineRule="exact"/>
              <w:rPr>
                <w:rFonts w:ascii="Times New Roman" w:eastAsiaTheme="minorEastAsia" w:hAnsi="Times New Roman" w:cs="Times New Roman"/>
                <w:color w:val="008000"/>
                <w:sz w:val="20"/>
                <w:u w:val="dash"/>
                <w:lang w:eastAsia="ja-JP"/>
              </w:rPr>
            </w:pPr>
          </w:p>
        </w:tc>
      </w:tr>
    </w:tbl>
    <w:p w:rsidR="00B849AF" w:rsidRPr="00C64CF0" w:rsidRDefault="00B849AF"/>
    <w:sectPr w:rsidR="00B849AF" w:rsidRPr="00C64CF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A4F" w:rsidRDefault="000C3A4F" w:rsidP="00264A95">
      <w:r>
        <w:separator/>
      </w:r>
    </w:p>
  </w:endnote>
  <w:endnote w:type="continuationSeparator" w:id="0">
    <w:p w:rsidR="000C3A4F" w:rsidRDefault="000C3A4F" w:rsidP="00264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A4F" w:rsidRDefault="000C3A4F" w:rsidP="00264A95">
      <w:r>
        <w:separator/>
      </w:r>
    </w:p>
  </w:footnote>
  <w:footnote w:type="continuationSeparator" w:id="0">
    <w:p w:rsidR="000C3A4F" w:rsidRDefault="000C3A4F" w:rsidP="00264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34D4F"/>
    <w:multiLevelType w:val="hybridMultilevel"/>
    <w:tmpl w:val="939E8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017FBA"/>
    <w:multiLevelType w:val="hybridMultilevel"/>
    <w:tmpl w:val="AA563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CF0"/>
    <w:rsid w:val="0005396A"/>
    <w:rsid w:val="000C3A4F"/>
    <w:rsid w:val="001B4C54"/>
    <w:rsid w:val="00264A95"/>
    <w:rsid w:val="005B760E"/>
    <w:rsid w:val="00724109"/>
    <w:rsid w:val="00834F77"/>
    <w:rsid w:val="0098291C"/>
    <w:rsid w:val="00B849AF"/>
    <w:rsid w:val="00C64CF0"/>
    <w:rsid w:val="00F461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EC8826F"/>
  <w15:chartTrackingRefBased/>
  <w15:docId w15:val="{6BA1ACE0-AD50-4704-A2CF-C19A377A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CF0"/>
    <w:rPr>
      <w:rFonts w:ascii="Arial" w:eastAsia="Times New Roman" w:hAnsi="Arial" w:cs="Arial"/>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4CF0"/>
    <w:rPr>
      <w:color w:val="0000FF"/>
      <w:u w:val="single"/>
    </w:rPr>
  </w:style>
  <w:style w:type="paragraph" w:styleId="a4">
    <w:name w:val="header"/>
    <w:basedOn w:val="a"/>
    <w:link w:val="a5"/>
    <w:uiPriority w:val="99"/>
    <w:unhideWhenUsed/>
    <w:rsid w:val="00264A95"/>
    <w:pPr>
      <w:tabs>
        <w:tab w:val="center" w:pos="4252"/>
        <w:tab w:val="right" w:pos="8504"/>
      </w:tabs>
      <w:snapToGrid w:val="0"/>
    </w:pPr>
  </w:style>
  <w:style w:type="character" w:customStyle="1" w:styleId="a5">
    <w:name w:val="ヘッダー (文字)"/>
    <w:basedOn w:val="a0"/>
    <w:link w:val="a4"/>
    <w:uiPriority w:val="99"/>
    <w:rsid w:val="00264A95"/>
    <w:rPr>
      <w:rFonts w:ascii="Arial" w:eastAsia="Times New Roman" w:hAnsi="Arial" w:cs="Arial"/>
      <w:kern w:val="0"/>
      <w:sz w:val="22"/>
      <w:szCs w:val="20"/>
      <w:lang w:val="en-GB" w:eastAsia="en-US"/>
    </w:rPr>
  </w:style>
  <w:style w:type="paragraph" w:styleId="a6">
    <w:name w:val="footer"/>
    <w:basedOn w:val="a"/>
    <w:link w:val="a7"/>
    <w:uiPriority w:val="99"/>
    <w:unhideWhenUsed/>
    <w:rsid w:val="00264A95"/>
    <w:pPr>
      <w:tabs>
        <w:tab w:val="center" w:pos="4252"/>
        <w:tab w:val="right" w:pos="8504"/>
      </w:tabs>
      <w:snapToGrid w:val="0"/>
    </w:pPr>
  </w:style>
  <w:style w:type="character" w:customStyle="1" w:styleId="a7">
    <w:name w:val="フッター (文字)"/>
    <w:basedOn w:val="a0"/>
    <w:link w:val="a6"/>
    <w:uiPriority w:val="99"/>
    <w:rsid w:val="00264A95"/>
    <w:rPr>
      <w:rFonts w:ascii="Arial" w:eastAsia="Times New Roman" w:hAnsi="Arial" w:cs="Arial"/>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s=TT-GISC-o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891C7-4ECB-4FA2-8DC3-F1D1EDF0F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Pages>
  <Words>1251</Words>
  <Characters>7132</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
    </vt:vector>
  </TitlesOfParts>
  <Company>気象庁</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Tsunoda</dc:creator>
  <cp:keywords/>
  <dc:description/>
  <cp:lastModifiedBy>Ken Tsunoda</cp:lastModifiedBy>
  <cp:revision>5</cp:revision>
  <dcterms:created xsi:type="dcterms:W3CDTF">2019-03-15T13:52:00Z</dcterms:created>
  <dcterms:modified xsi:type="dcterms:W3CDTF">2019-03-18T05:29:00Z</dcterms:modified>
</cp:coreProperties>
</file>