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2409" w:rsidRDefault="007A2409" w:rsidP="007A2409">
      <w:pPr>
        <w:pStyle w:val="Heading1"/>
      </w:pPr>
      <w:r w:rsidRPr="00C5370D">
        <w:t>Generic Audit Processes</w:t>
      </w:r>
    </w:p>
    <w:p w:rsidR="007A2409" w:rsidRPr="00C5370D" w:rsidRDefault="007A2409" w:rsidP="007A2409">
      <w:pPr>
        <w:rPr>
          <w:b/>
          <w:sz w:val="21"/>
        </w:rPr>
      </w:pPr>
    </w:p>
    <w:p w:rsidR="007A2409" w:rsidRPr="00D539FE" w:rsidRDefault="007A2409" w:rsidP="007A2409">
      <w:pPr>
        <w:pStyle w:val="Heading2"/>
      </w:pPr>
      <w:r w:rsidRPr="00D539FE">
        <w:t>Introductory statement to audit processes</w:t>
      </w:r>
    </w:p>
    <w:p w:rsidR="007A2409" w:rsidRDefault="007A2409" w:rsidP="007A2409"/>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audit processes available to certify centres or services includes a</w:t>
      </w:r>
      <w:r w:rsidRPr="007A2409">
        <w:rPr>
          <w:rFonts w:ascii="Times New Roman" w:hAnsi="Times New Roman" w:cs="Times New Roman" w:hint="eastAsia"/>
          <w:sz w:val="24"/>
          <w:szCs w:val="24"/>
        </w:rPr>
        <w:t xml:space="preserve"> full-scope</w:t>
      </w:r>
      <w:r w:rsidRPr="007A2409">
        <w:rPr>
          <w:rFonts w:ascii="Times New Roman" w:hAnsi="Times New Roman" w:cs="Times New Roman"/>
          <w:sz w:val="24"/>
          <w:szCs w:val="24"/>
        </w:rPr>
        <w:t xml:space="preserve"> audit</w:t>
      </w:r>
      <w:r w:rsidRPr="007A2409">
        <w:rPr>
          <w:rFonts w:ascii="Times New Roman" w:hAnsi="Times New Roman" w:cs="Times New Roman" w:hint="eastAsia"/>
          <w:sz w:val="24"/>
          <w:szCs w:val="24"/>
        </w:rPr>
        <w:t xml:space="preserve"> and </w:t>
      </w:r>
      <w:r w:rsidRPr="007A2409">
        <w:rPr>
          <w:rFonts w:ascii="Times New Roman" w:hAnsi="Times New Roman" w:cs="Times New Roman"/>
          <w:sz w:val="24"/>
          <w:szCs w:val="24"/>
        </w:rPr>
        <w:t xml:space="preserve">the </w:t>
      </w:r>
      <w:r w:rsidRPr="007A2409">
        <w:rPr>
          <w:rFonts w:ascii="Times New Roman" w:hAnsi="Times New Roman" w:cs="Times New Roman" w:hint="eastAsia"/>
          <w:sz w:val="24"/>
          <w:szCs w:val="24"/>
        </w:rPr>
        <w:t>limited-scope</w:t>
      </w:r>
      <w:r w:rsidRPr="007A2409">
        <w:rPr>
          <w:rFonts w:ascii="Times New Roman" w:hAnsi="Times New Roman" w:cs="Times New Roman"/>
          <w:sz w:val="24"/>
          <w:szCs w:val="24"/>
        </w:rPr>
        <w:t xml:space="preserve"> audit.</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The responsibility for </w:t>
      </w:r>
      <w:r w:rsidRPr="007A2409">
        <w:rPr>
          <w:rFonts w:ascii="Times New Roman" w:hAnsi="Times New Roman" w:cs="Times New Roman" w:hint="eastAsia"/>
          <w:sz w:val="24"/>
          <w:szCs w:val="24"/>
        </w:rPr>
        <w:t>full-scope</w:t>
      </w:r>
      <w:r w:rsidRPr="007A2409">
        <w:rPr>
          <w:rFonts w:ascii="Times New Roman" w:hAnsi="Times New Roman" w:cs="Times New Roman"/>
          <w:sz w:val="24"/>
          <w:szCs w:val="24"/>
        </w:rPr>
        <w:t xml:space="preserve"> or </w:t>
      </w:r>
      <w:r w:rsidRPr="007A2409">
        <w:rPr>
          <w:rFonts w:ascii="Times New Roman" w:hAnsi="Times New Roman" w:cs="Times New Roman" w:hint="eastAsia"/>
          <w:sz w:val="24"/>
          <w:szCs w:val="24"/>
        </w:rPr>
        <w:t>limited</w:t>
      </w:r>
      <w:r w:rsidRPr="007A2409">
        <w:rPr>
          <w:rFonts w:ascii="Times New Roman" w:hAnsi="Times New Roman" w:cs="Times New Roman"/>
          <w:sz w:val="24"/>
          <w:szCs w:val="24"/>
        </w:rPr>
        <w:t xml:space="preserve"> audit is up to the body responsible for the activity of the centre or service. </w:t>
      </w:r>
    </w:p>
    <w:p w:rsidR="007A2409" w:rsidRPr="007A2409" w:rsidRDefault="007A2409" w:rsidP="007A2409">
      <w:pPr>
        <w:rPr>
          <w:rFonts w:ascii="Times New Roman" w:hAnsi="Times New Roman" w:cs="Times New Roman"/>
          <w:sz w:val="24"/>
          <w:szCs w:val="24"/>
        </w:rPr>
      </w:pPr>
      <w:r w:rsidRPr="007A2409">
        <w:rPr>
          <w:rFonts w:ascii="Times New Roman" w:hAnsi="Times New Roman" w:cs="Times New Roman"/>
          <w:sz w:val="24"/>
          <w:szCs w:val="24"/>
        </w:rPr>
        <w:t>Note: The typical cases where a</w:t>
      </w:r>
      <w:r w:rsidRPr="007A2409">
        <w:rPr>
          <w:rFonts w:ascii="Times New Roman" w:hAnsi="Times New Roman" w:cs="Times New Roman" w:hint="eastAsia"/>
          <w:sz w:val="24"/>
          <w:szCs w:val="24"/>
        </w:rPr>
        <w:t xml:space="preserve"> full-scope</w:t>
      </w:r>
      <w:r w:rsidRPr="007A2409">
        <w:rPr>
          <w:rFonts w:ascii="Times New Roman" w:hAnsi="Times New Roman" w:cs="Times New Roman"/>
          <w:sz w:val="24"/>
          <w:szCs w:val="24"/>
        </w:rPr>
        <w:t xml:space="preserve"> audit could apply include:</w:t>
      </w:r>
    </w:p>
    <w:p w:rsidR="007A2409" w:rsidRPr="007A2409" w:rsidRDefault="007A2409" w:rsidP="007A2409">
      <w:pPr>
        <w:pStyle w:val="ListParagraph"/>
        <w:numPr>
          <w:ilvl w:val="0"/>
          <w:numId w:val="4"/>
        </w:numPr>
        <w:tabs>
          <w:tab w:val="left" w:pos="1134"/>
        </w:tabs>
        <w:spacing w:after="0" w:line="240" w:lineRule="auto"/>
        <w:jc w:val="both"/>
        <w:rPr>
          <w:rFonts w:ascii="Times New Roman" w:hAnsi="Times New Roman" w:cs="Times New Roman"/>
          <w:sz w:val="24"/>
          <w:szCs w:val="24"/>
        </w:rPr>
      </w:pPr>
      <w:r w:rsidRPr="007A2409">
        <w:rPr>
          <w:rFonts w:ascii="Times New Roman" w:hAnsi="Times New Roman" w:cs="Times New Roman"/>
          <w:sz w:val="24"/>
          <w:szCs w:val="24"/>
        </w:rPr>
        <w:t>The first audit of a new centre or a centre delivering new services,</w:t>
      </w:r>
    </w:p>
    <w:p w:rsidR="007A2409" w:rsidRPr="007A2409" w:rsidRDefault="007A2409" w:rsidP="007A2409">
      <w:pPr>
        <w:pStyle w:val="ListParagraph"/>
        <w:numPr>
          <w:ilvl w:val="0"/>
          <w:numId w:val="4"/>
        </w:numPr>
        <w:tabs>
          <w:tab w:val="left" w:pos="1134"/>
        </w:tabs>
        <w:spacing w:after="0" w:line="240" w:lineRule="auto"/>
        <w:jc w:val="both"/>
        <w:rPr>
          <w:rFonts w:ascii="Times New Roman" w:hAnsi="Times New Roman" w:cs="Times New Roman"/>
          <w:sz w:val="24"/>
          <w:szCs w:val="24"/>
        </w:rPr>
      </w:pPr>
      <w:r w:rsidRPr="007A2409">
        <w:rPr>
          <w:rFonts w:ascii="Times New Roman" w:hAnsi="Times New Roman" w:cs="Times New Roman"/>
          <w:sz w:val="24"/>
          <w:szCs w:val="24"/>
        </w:rPr>
        <w:t>An audit scheduled by the responsible body to be ‘</w:t>
      </w:r>
      <w:r w:rsidRPr="007A2409">
        <w:rPr>
          <w:rFonts w:ascii="Times New Roman" w:hAnsi="Times New Roman" w:cs="Times New Roman" w:hint="eastAsia"/>
          <w:sz w:val="24"/>
          <w:szCs w:val="24"/>
        </w:rPr>
        <w:t>full-scope</w:t>
      </w:r>
      <w:r w:rsidRPr="007A2409">
        <w:rPr>
          <w:rFonts w:ascii="Times New Roman" w:hAnsi="Times New Roman" w:cs="Times New Roman"/>
          <w:sz w:val="24"/>
          <w:szCs w:val="24"/>
        </w:rPr>
        <w:t>’,</w:t>
      </w:r>
    </w:p>
    <w:p w:rsidR="007A2409" w:rsidRPr="007A2409" w:rsidRDefault="007A2409" w:rsidP="007A2409">
      <w:pPr>
        <w:pStyle w:val="ListParagraph"/>
        <w:numPr>
          <w:ilvl w:val="0"/>
          <w:numId w:val="4"/>
        </w:numPr>
        <w:tabs>
          <w:tab w:val="left" w:pos="1134"/>
        </w:tabs>
        <w:spacing w:after="0" w:line="240" w:lineRule="auto"/>
        <w:jc w:val="both"/>
        <w:rPr>
          <w:rFonts w:ascii="Times New Roman" w:hAnsi="Times New Roman" w:cs="Times New Roman"/>
          <w:sz w:val="24"/>
          <w:szCs w:val="24"/>
        </w:rPr>
      </w:pPr>
      <w:r w:rsidRPr="007A2409">
        <w:rPr>
          <w:rFonts w:ascii="Times New Roman" w:hAnsi="Times New Roman" w:cs="Times New Roman"/>
          <w:sz w:val="24"/>
          <w:szCs w:val="24"/>
        </w:rPr>
        <w:t>Where a full scope audit is required,</w:t>
      </w:r>
    </w:p>
    <w:p w:rsidR="007A2409" w:rsidRPr="007A2409" w:rsidRDefault="007A2409" w:rsidP="007A2409">
      <w:pPr>
        <w:pStyle w:val="ListParagraph"/>
        <w:numPr>
          <w:ilvl w:val="0"/>
          <w:numId w:val="4"/>
        </w:numPr>
        <w:tabs>
          <w:tab w:val="left" w:pos="1134"/>
        </w:tabs>
        <w:spacing w:after="0" w:line="240" w:lineRule="auto"/>
        <w:jc w:val="both"/>
        <w:rPr>
          <w:rFonts w:ascii="Times New Roman" w:hAnsi="Times New Roman" w:cs="Times New Roman"/>
          <w:sz w:val="24"/>
          <w:szCs w:val="24"/>
        </w:rPr>
      </w:pPr>
      <w:r w:rsidRPr="007A2409">
        <w:rPr>
          <w:rFonts w:ascii="Times New Roman" w:hAnsi="Times New Roman" w:cs="Times New Roman"/>
          <w:sz w:val="24"/>
          <w:szCs w:val="24"/>
        </w:rPr>
        <w:t>The centre failed a previous audit.</w:t>
      </w:r>
    </w:p>
    <w:p w:rsidR="007A2409" w:rsidRDefault="007A2409" w:rsidP="007A2409"/>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The typical cases where a </w:t>
      </w:r>
      <w:r w:rsidRPr="007A2409">
        <w:rPr>
          <w:rFonts w:ascii="Times New Roman" w:hAnsi="Times New Roman" w:cs="Times New Roman" w:hint="eastAsia"/>
          <w:sz w:val="24"/>
          <w:szCs w:val="24"/>
        </w:rPr>
        <w:t>limited-scope</w:t>
      </w:r>
      <w:r w:rsidRPr="007A2409">
        <w:rPr>
          <w:rFonts w:ascii="Times New Roman" w:hAnsi="Times New Roman" w:cs="Times New Roman"/>
          <w:sz w:val="24"/>
          <w:szCs w:val="24"/>
        </w:rPr>
        <w:t xml:space="preserve"> audit could apply include:</w:t>
      </w:r>
    </w:p>
    <w:p w:rsid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7"/>
        </w:numPr>
        <w:rPr>
          <w:rFonts w:ascii="Times New Roman" w:hAnsi="Times New Roman" w:cs="Times New Roman"/>
          <w:sz w:val="24"/>
          <w:szCs w:val="24"/>
        </w:rPr>
      </w:pPr>
      <w:r w:rsidRPr="007A2409">
        <w:rPr>
          <w:rFonts w:ascii="Times New Roman" w:hAnsi="Times New Roman" w:cs="Times New Roman"/>
          <w:sz w:val="24"/>
          <w:szCs w:val="24"/>
        </w:rPr>
        <w:t>A recurring audit of a pre-existing centre or service,</w:t>
      </w:r>
    </w:p>
    <w:p w:rsidR="007A2409" w:rsidRPr="007A2409" w:rsidRDefault="007A2409" w:rsidP="007A2409">
      <w:pPr>
        <w:pStyle w:val="ListParagraph"/>
        <w:numPr>
          <w:ilvl w:val="0"/>
          <w:numId w:val="7"/>
        </w:numPr>
        <w:rPr>
          <w:rFonts w:ascii="Times New Roman" w:hAnsi="Times New Roman" w:cs="Times New Roman"/>
          <w:sz w:val="24"/>
          <w:szCs w:val="24"/>
        </w:rPr>
      </w:pPr>
      <w:r w:rsidRPr="007A2409">
        <w:rPr>
          <w:rFonts w:ascii="Times New Roman" w:hAnsi="Times New Roman" w:cs="Times New Roman"/>
          <w:sz w:val="24"/>
          <w:szCs w:val="24"/>
        </w:rPr>
        <w:t>Where the timeline of the schedule may not allow the audit to be performed by a certain deadline,</w:t>
      </w:r>
    </w:p>
    <w:p w:rsidR="007A2409" w:rsidRPr="007A2409" w:rsidRDefault="007A2409" w:rsidP="007A2409">
      <w:pPr>
        <w:pStyle w:val="ListParagraph"/>
        <w:numPr>
          <w:ilvl w:val="0"/>
          <w:numId w:val="7"/>
        </w:numPr>
        <w:rPr>
          <w:rFonts w:ascii="Times New Roman" w:hAnsi="Times New Roman" w:cs="Times New Roman"/>
          <w:sz w:val="24"/>
          <w:szCs w:val="24"/>
        </w:rPr>
      </w:pPr>
      <w:r w:rsidRPr="007A2409">
        <w:rPr>
          <w:rFonts w:ascii="Times New Roman" w:hAnsi="Times New Roman" w:cs="Times New Roman"/>
          <w:sz w:val="24"/>
          <w:szCs w:val="24"/>
        </w:rPr>
        <w:t xml:space="preserve">When a recent </w:t>
      </w:r>
      <w:r w:rsidRPr="007A2409">
        <w:rPr>
          <w:rFonts w:ascii="Times New Roman" w:hAnsi="Times New Roman" w:cs="Times New Roman" w:hint="eastAsia"/>
          <w:sz w:val="24"/>
          <w:szCs w:val="24"/>
        </w:rPr>
        <w:t>full-scope</w:t>
      </w:r>
      <w:r w:rsidRPr="007A2409">
        <w:rPr>
          <w:rFonts w:ascii="Times New Roman" w:hAnsi="Times New Roman" w:cs="Times New Roman"/>
          <w:sz w:val="24"/>
          <w:szCs w:val="24"/>
        </w:rPr>
        <w:t xml:space="preserve"> audit has been undertaken.</w:t>
      </w:r>
    </w:p>
    <w:p w:rsidR="007A2409" w:rsidRPr="007A2409" w:rsidRDefault="007A2409" w:rsidP="007A2409">
      <w:pPr>
        <w:pStyle w:val="ListParagraph"/>
        <w:numPr>
          <w:ilvl w:val="0"/>
          <w:numId w:val="7"/>
        </w:numPr>
        <w:rPr>
          <w:rFonts w:ascii="Times New Roman" w:hAnsi="Times New Roman" w:cs="Times New Roman"/>
          <w:sz w:val="24"/>
          <w:szCs w:val="24"/>
        </w:rPr>
      </w:pPr>
      <w:r w:rsidRPr="007A2409">
        <w:rPr>
          <w:rFonts w:ascii="Times New Roman" w:hAnsi="Times New Roman" w:cs="Times New Roman"/>
          <w:sz w:val="24"/>
          <w:szCs w:val="24"/>
        </w:rPr>
        <w:t>To review any follow-up actions from a previous audit.</w:t>
      </w:r>
    </w:p>
    <w:p w:rsidR="007A2409" w:rsidRDefault="007A2409" w:rsidP="00F8649F">
      <w:pPr>
        <w:pStyle w:val="Heading3"/>
      </w:pPr>
    </w:p>
    <w:p w:rsidR="007A2409" w:rsidRDefault="007A2409" w:rsidP="007A2409">
      <w:pPr>
        <w:pStyle w:val="Heading2"/>
      </w:pPr>
      <w:r w:rsidRPr="0014540E">
        <w:t>INTRODUCTION</w:t>
      </w:r>
    </w:p>
    <w:p w:rsidR="007A2409" w:rsidRPr="007A2409" w:rsidRDefault="007A2409" w:rsidP="007A2409"/>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generic demonstration and reporting process for assessment and auditing of any WMO member centre is based on the experience of the WMO initial audit programme</w:t>
      </w:r>
      <w:r w:rsidR="003D4BE2">
        <w:rPr>
          <w:rFonts w:ascii="Times New Roman" w:hAnsi="Times New Roman" w:cs="Times New Roman"/>
          <w:sz w:val="24"/>
          <w:szCs w:val="24"/>
        </w:rPr>
        <w:t xml:space="preserve"> of GISC Centres, and the audits of Space Weather Centres in early 2018</w:t>
      </w:r>
      <w:r w:rsidRPr="007A2409">
        <w:rPr>
          <w:rFonts w:ascii="Times New Roman" w:hAnsi="Times New Roman" w:cs="Times New Roman"/>
          <w:sz w:val="24"/>
          <w:szCs w:val="24"/>
        </w:rPr>
        <w:t>.</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At a high level, the audit process consists of four phases:</w:t>
      </w:r>
    </w:p>
    <w:p w:rsidR="007A2409" w:rsidRPr="007A2409" w:rsidRDefault="007A2409" w:rsidP="007A2409">
      <w:pPr>
        <w:pStyle w:val="WMOBodyText"/>
        <w:widowControl w:val="0"/>
        <w:tabs>
          <w:tab w:val="left" w:pos="1701"/>
        </w:tabs>
        <w:snapToGrid w:val="0"/>
        <w:ind w:left="1701" w:hanging="1134"/>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b/>
          <w:sz w:val="24"/>
          <w:szCs w:val="24"/>
          <w:lang w:val="en-US" w:eastAsia="en-US"/>
        </w:rPr>
        <w:t>Phase 1:</w:t>
      </w:r>
      <w:r w:rsidRPr="007A2409">
        <w:rPr>
          <w:rFonts w:ascii="Times New Roman" w:eastAsiaTheme="minorHAnsi" w:hAnsi="Times New Roman" w:cs="Times New Roman"/>
          <w:sz w:val="24"/>
          <w:szCs w:val="24"/>
          <w:lang w:val="en-US" w:eastAsia="en-US"/>
        </w:rPr>
        <w:tab/>
        <w:t>Notification / request to audit a centre, accompanied by a completed self-assessment questionnaire;</w:t>
      </w:r>
    </w:p>
    <w:p w:rsidR="007A2409" w:rsidRPr="007A2409" w:rsidRDefault="007A2409" w:rsidP="007A2409">
      <w:pPr>
        <w:pStyle w:val="WMOBodyText"/>
        <w:widowControl w:val="0"/>
        <w:tabs>
          <w:tab w:val="left" w:pos="1701"/>
        </w:tabs>
        <w:snapToGrid w:val="0"/>
        <w:ind w:left="1701" w:hanging="1134"/>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b/>
          <w:sz w:val="24"/>
          <w:szCs w:val="24"/>
          <w:lang w:val="en-US" w:eastAsia="en-US"/>
        </w:rPr>
        <w:t>Phase 2:</w:t>
      </w:r>
      <w:r w:rsidRPr="007A2409">
        <w:rPr>
          <w:rFonts w:ascii="Times New Roman" w:eastAsiaTheme="minorHAnsi" w:hAnsi="Times New Roman" w:cs="Times New Roman"/>
          <w:sz w:val="24"/>
          <w:szCs w:val="24"/>
          <w:lang w:val="en-US" w:eastAsia="en-US"/>
        </w:rPr>
        <w:tab/>
        <w:t>Pre-audit capability assessment;</w:t>
      </w:r>
    </w:p>
    <w:p w:rsidR="007A2409" w:rsidRPr="007A2409" w:rsidRDefault="007A2409" w:rsidP="007A2409">
      <w:pPr>
        <w:pStyle w:val="WMOBodyText"/>
        <w:widowControl w:val="0"/>
        <w:tabs>
          <w:tab w:val="left" w:pos="1701"/>
        </w:tabs>
        <w:snapToGrid w:val="0"/>
        <w:ind w:left="1701" w:hanging="1134"/>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b/>
          <w:sz w:val="24"/>
          <w:szCs w:val="24"/>
          <w:lang w:val="en-US" w:eastAsia="en-US"/>
        </w:rPr>
        <w:t>Phase 3:</w:t>
      </w:r>
      <w:r w:rsidRPr="007A2409">
        <w:rPr>
          <w:rFonts w:ascii="Times New Roman" w:eastAsiaTheme="minorHAnsi" w:hAnsi="Times New Roman" w:cs="Times New Roman"/>
          <w:sz w:val="24"/>
          <w:szCs w:val="24"/>
          <w:lang w:val="en-US" w:eastAsia="en-US"/>
        </w:rPr>
        <w:tab/>
      </w:r>
      <w:r w:rsidRPr="007A2409">
        <w:rPr>
          <w:rFonts w:ascii="Times New Roman" w:eastAsiaTheme="minorHAnsi" w:hAnsi="Times New Roman" w:cs="Times New Roman" w:hint="eastAsia"/>
          <w:sz w:val="24"/>
          <w:szCs w:val="24"/>
          <w:lang w:val="en-US" w:eastAsia="en-US"/>
        </w:rPr>
        <w:t>A</w:t>
      </w:r>
      <w:r w:rsidRPr="007A2409">
        <w:rPr>
          <w:rFonts w:ascii="Times New Roman" w:eastAsiaTheme="minorHAnsi" w:hAnsi="Times New Roman" w:cs="Times New Roman"/>
          <w:sz w:val="24"/>
          <w:szCs w:val="24"/>
          <w:lang w:val="en-US" w:eastAsia="en-US"/>
        </w:rPr>
        <w:t>udit and validation by the audit and certification team;</w:t>
      </w:r>
    </w:p>
    <w:p w:rsidR="007A2409" w:rsidRPr="007A2409" w:rsidRDefault="007A2409" w:rsidP="007A2409">
      <w:pPr>
        <w:pStyle w:val="WMOBodyText"/>
        <w:widowControl w:val="0"/>
        <w:tabs>
          <w:tab w:val="left" w:pos="1701"/>
        </w:tabs>
        <w:snapToGrid w:val="0"/>
        <w:ind w:left="1701" w:hanging="1134"/>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b/>
          <w:sz w:val="24"/>
          <w:szCs w:val="24"/>
          <w:lang w:val="en-US" w:eastAsia="en-US"/>
        </w:rPr>
        <w:t>Phase 4:</w:t>
      </w:r>
      <w:r w:rsidRPr="007A2409">
        <w:rPr>
          <w:rFonts w:ascii="Times New Roman" w:eastAsiaTheme="minorHAnsi" w:hAnsi="Times New Roman" w:cs="Times New Roman"/>
          <w:sz w:val="24"/>
          <w:szCs w:val="24"/>
          <w:lang w:val="en-US" w:eastAsia="en-US"/>
        </w:rPr>
        <w:tab/>
        <w:t>Post audit reporting and recommendation.</w:t>
      </w:r>
    </w:p>
    <w:p w:rsidR="007A2409" w:rsidRDefault="007A2409" w:rsidP="007A2409">
      <w:pPr>
        <w:pStyle w:val="WMOBodyText"/>
        <w:widowControl w:val="0"/>
        <w:snapToGrid w:val="0"/>
        <w:rPr>
          <w:color w:val="008000"/>
          <w:u w:val="dash"/>
        </w:rPr>
      </w:pP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This process assumes that the audit and certification team has been previously informed of the intention to certify one or more centres by the body responsible for the activity of the centre or service.</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w:t>
      </w:r>
      <w:r w:rsidRPr="007A2409">
        <w:rPr>
          <w:rFonts w:ascii="Times New Roman" w:hAnsi="Times New Roman" w:cs="Times New Roman" w:hint="eastAsia"/>
          <w:sz w:val="24"/>
          <w:szCs w:val="24"/>
        </w:rPr>
        <w:t xml:space="preserve">he audit process will be </w:t>
      </w:r>
      <w:r w:rsidRPr="007A2409">
        <w:rPr>
          <w:rFonts w:ascii="Times New Roman" w:hAnsi="Times New Roman" w:cs="Times New Roman"/>
          <w:sz w:val="24"/>
          <w:szCs w:val="24"/>
        </w:rPr>
        <w:t>carried</w:t>
      </w:r>
      <w:r w:rsidRPr="007A2409">
        <w:rPr>
          <w:rFonts w:ascii="Times New Roman" w:hAnsi="Times New Roman" w:cs="Times New Roman" w:hint="eastAsia"/>
          <w:sz w:val="24"/>
          <w:szCs w:val="24"/>
        </w:rPr>
        <w:t xml:space="preserve"> out an on-site or off-site, according to their </w:t>
      </w:r>
      <w:r w:rsidRPr="007A2409">
        <w:rPr>
          <w:rFonts w:ascii="Times New Roman" w:hAnsi="Times New Roman" w:cs="Times New Roman"/>
          <w:sz w:val="24"/>
          <w:szCs w:val="24"/>
        </w:rPr>
        <w:t>responsible</w:t>
      </w:r>
      <w:r w:rsidRPr="007A2409">
        <w:rPr>
          <w:rFonts w:ascii="Times New Roman" w:hAnsi="Times New Roman" w:cs="Times New Roman" w:hint="eastAsia"/>
          <w:sz w:val="24"/>
          <w:szCs w:val="24"/>
        </w:rPr>
        <w:t xml:space="preserve"> body needs. </w:t>
      </w:r>
      <w:r w:rsidRPr="007A2409">
        <w:rPr>
          <w:rFonts w:ascii="Times New Roman" w:hAnsi="Times New Roman" w:cs="Times New Roman"/>
          <w:sz w:val="24"/>
          <w:szCs w:val="24"/>
        </w:rPr>
        <w:t>T</w:t>
      </w:r>
      <w:r w:rsidRPr="007A2409">
        <w:rPr>
          <w:rFonts w:ascii="Times New Roman" w:hAnsi="Times New Roman" w:cs="Times New Roman" w:hint="eastAsia"/>
          <w:sz w:val="24"/>
          <w:szCs w:val="24"/>
        </w:rPr>
        <w:t xml:space="preserve">he audit </w:t>
      </w:r>
      <w:r w:rsidRPr="007A2409">
        <w:rPr>
          <w:rFonts w:ascii="Times New Roman" w:hAnsi="Times New Roman" w:cs="Times New Roman"/>
          <w:sz w:val="24"/>
          <w:szCs w:val="24"/>
        </w:rPr>
        <w:t>length</w:t>
      </w:r>
      <w:r w:rsidRPr="007A2409">
        <w:rPr>
          <w:rFonts w:ascii="Times New Roman" w:hAnsi="Times New Roman" w:cs="Times New Roman" w:hint="eastAsia"/>
          <w:sz w:val="24"/>
          <w:szCs w:val="24"/>
        </w:rPr>
        <w:t xml:space="preserve"> is defined by their </w:t>
      </w:r>
      <w:r w:rsidRPr="007A2409">
        <w:rPr>
          <w:rFonts w:ascii="Times New Roman" w:hAnsi="Times New Roman" w:cs="Times New Roman"/>
          <w:sz w:val="24"/>
          <w:szCs w:val="24"/>
        </w:rPr>
        <w:t>responsible</w:t>
      </w:r>
      <w:r w:rsidRPr="007A2409">
        <w:rPr>
          <w:rFonts w:ascii="Times New Roman" w:hAnsi="Times New Roman" w:cs="Times New Roman" w:hint="eastAsia"/>
          <w:sz w:val="24"/>
          <w:szCs w:val="24"/>
        </w:rPr>
        <w:t xml:space="preserve"> body, but it </w:t>
      </w:r>
      <w:r w:rsidRPr="007A2409">
        <w:rPr>
          <w:rFonts w:ascii="Times New Roman" w:hAnsi="Times New Roman" w:cs="Times New Roman"/>
          <w:sz w:val="24"/>
          <w:szCs w:val="24"/>
        </w:rPr>
        <w:t>should</w:t>
      </w:r>
      <w:r w:rsidRPr="007A2409">
        <w:rPr>
          <w:rFonts w:ascii="Times New Roman" w:hAnsi="Times New Roman" w:cs="Times New Roman" w:hint="eastAsia"/>
          <w:sz w:val="24"/>
          <w:szCs w:val="24"/>
        </w:rPr>
        <w:t xml:space="preserve"> not extend </w:t>
      </w:r>
      <w:r w:rsidRPr="007A2409">
        <w:rPr>
          <w:rFonts w:ascii="Times New Roman" w:hAnsi="Times New Roman" w:cs="Times New Roman"/>
          <w:sz w:val="24"/>
          <w:szCs w:val="24"/>
        </w:rPr>
        <w:t>beyond two</w:t>
      </w:r>
      <w:r w:rsidRPr="007A2409">
        <w:rPr>
          <w:rFonts w:ascii="Times New Roman" w:hAnsi="Times New Roman" w:cs="Times New Roman" w:hint="eastAsia"/>
          <w:sz w:val="24"/>
          <w:szCs w:val="24"/>
        </w:rPr>
        <w:t xml:space="preserve"> days, </w:t>
      </w:r>
      <w:r w:rsidRPr="007A2409">
        <w:rPr>
          <w:rFonts w:ascii="Times New Roman" w:hAnsi="Times New Roman" w:cs="Times New Roman"/>
          <w:sz w:val="24"/>
          <w:szCs w:val="24"/>
        </w:rPr>
        <w:t>excluding</w:t>
      </w:r>
      <w:r w:rsidRPr="007A2409">
        <w:rPr>
          <w:rFonts w:ascii="Times New Roman" w:hAnsi="Times New Roman" w:cs="Times New Roman" w:hint="eastAsia"/>
          <w:sz w:val="24"/>
          <w:szCs w:val="24"/>
        </w:rPr>
        <w:t xml:space="preserve"> </w:t>
      </w:r>
      <w:r w:rsidRPr="007A2409">
        <w:rPr>
          <w:rFonts w:ascii="Times New Roman" w:hAnsi="Times New Roman" w:cs="Times New Roman"/>
          <w:sz w:val="24"/>
          <w:szCs w:val="24"/>
        </w:rPr>
        <w:t>auditor travel time to and from the audit site</w:t>
      </w:r>
      <w:r w:rsidRPr="007A2409">
        <w:rPr>
          <w:rFonts w:ascii="Times New Roman" w:hAnsi="Times New Roman" w:cs="Times New Roman" w:hint="eastAsia"/>
          <w:sz w:val="24"/>
          <w:szCs w:val="24"/>
        </w:rPr>
        <w:t xml:space="preserve"> in case of on-site audit.</w:t>
      </w:r>
      <w:r>
        <w:rPr>
          <w:rFonts w:ascii="Times New Roman" w:hAnsi="Times New Roman" w:cs="Times New Roman"/>
          <w:sz w:val="24"/>
          <w:szCs w:val="24"/>
        </w:rPr>
        <w:br/>
      </w: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The audit and certification team will conduct the audits in reference to audit guidelines published within ISO 19011:2018. In particular, the following audit principles apply: </w:t>
      </w:r>
      <w:r>
        <w:rPr>
          <w:rFonts w:ascii="Times New Roman" w:hAnsi="Times New Roman" w:cs="Times New Roman"/>
          <w:sz w:val="24"/>
          <w:szCs w:val="24"/>
        </w:rPr>
        <w:br/>
      </w:r>
      <w:r>
        <w:rPr>
          <w:rFonts w:ascii="Times New Roman" w:hAnsi="Times New Roman" w:cs="Times New Roman"/>
          <w:sz w:val="24"/>
          <w:szCs w:val="24"/>
        </w:rPr>
        <w:br/>
      </w:r>
      <w:r w:rsidRPr="007A2409">
        <w:rPr>
          <w:rFonts w:ascii="Times New Roman" w:hAnsi="Times New Roman" w:cs="Times New Roman"/>
          <w:b/>
          <w:sz w:val="24"/>
          <w:szCs w:val="24"/>
        </w:rPr>
        <w:t>integrity, fair representation, due professional care, confidentiality, independence, use of an evidence and risk-based approach.</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The entire audit process, including all documentation, site assessments, discussions and reporting to be conducted in the English language. </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Geographic diversity (e.g. ensuring that auditors do not audit centres within their own </w:t>
      </w:r>
      <w:r w:rsidRPr="007A2409">
        <w:rPr>
          <w:rFonts w:ascii="Times New Roman" w:hAnsi="Times New Roman" w:cs="Times New Roman" w:hint="eastAsia"/>
          <w:sz w:val="24"/>
          <w:szCs w:val="24"/>
        </w:rPr>
        <w:t>country</w:t>
      </w:r>
      <w:r w:rsidRPr="007A2409">
        <w:rPr>
          <w:rFonts w:ascii="Times New Roman" w:hAnsi="Times New Roman" w:cs="Times New Roman"/>
          <w:sz w:val="24"/>
          <w:szCs w:val="24"/>
        </w:rPr>
        <w:t>) to ensure the necessary impartiality of audit teams;</w:t>
      </w:r>
      <w:r>
        <w:rPr>
          <w:rFonts w:ascii="Times New Roman" w:hAnsi="Times New Roman" w:cs="Times New Roman"/>
          <w:sz w:val="24"/>
          <w:szCs w:val="24"/>
        </w:rPr>
        <w:br/>
      </w: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lastRenderedPageBreak/>
        <w:t>Audits will be undertaken by audit teams consisting of at least two persons, including a lead auditor with audit experience and a Subject Matter Expert;</w:t>
      </w:r>
      <w:r w:rsidR="001E4358">
        <w:rPr>
          <w:rFonts w:ascii="Times New Roman" w:hAnsi="Times New Roman" w:cs="Times New Roman"/>
          <w:sz w:val="24"/>
          <w:szCs w:val="24"/>
        </w:rPr>
        <w:br/>
      </w:r>
    </w:p>
    <w:p w:rsidR="001E4358" w:rsidRPr="007A2409" w:rsidRDefault="001E4358" w:rsidP="001E435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criteria against which centres will be evaluated are to be defined by the </w:t>
      </w:r>
      <w:r w:rsidRPr="007A2409">
        <w:rPr>
          <w:rFonts w:ascii="Times New Roman" w:hAnsi="Times New Roman" w:cs="Times New Roman"/>
          <w:sz w:val="24"/>
          <w:szCs w:val="24"/>
        </w:rPr>
        <w:t xml:space="preserve">body responsible for the activity of the centre or service. </w:t>
      </w:r>
    </w:p>
    <w:p w:rsidR="001E4358" w:rsidRDefault="001E4358" w:rsidP="001E4358">
      <w:pPr>
        <w:pStyle w:val="ListParagraph"/>
        <w:ind w:left="360"/>
        <w:rPr>
          <w:rFonts w:ascii="Times New Roman" w:hAnsi="Times New Roman" w:cs="Times New Roman"/>
          <w:sz w:val="24"/>
          <w:szCs w:val="24"/>
        </w:rPr>
      </w:pPr>
    </w:p>
    <w:p w:rsidR="003D4BE2" w:rsidRPr="007A2409" w:rsidRDefault="003D4BE2" w:rsidP="003D4BE2">
      <w:pPr>
        <w:pStyle w:val="ListParagraph"/>
        <w:ind w:left="360"/>
        <w:rPr>
          <w:rFonts w:ascii="Times New Roman" w:hAnsi="Times New Roman" w:cs="Times New Roman"/>
          <w:sz w:val="24"/>
          <w:szCs w:val="24"/>
        </w:rPr>
      </w:pPr>
    </w:p>
    <w:p w:rsidR="007A2409" w:rsidRDefault="007A2409" w:rsidP="007A2409">
      <w:pPr>
        <w:pStyle w:val="Heading2"/>
      </w:pPr>
      <w:r w:rsidRPr="007A2409">
        <w:t>PHASE 1:</w:t>
      </w:r>
      <w:r w:rsidRPr="007A2409">
        <w:tab/>
        <w:t>Notification / request to audit a centre, accompanied by a completed self-assessment questionnaire</w:t>
      </w:r>
    </w:p>
    <w:p w:rsidR="007A2409" w:rsidRPr="007A2409" w:rsidRDefault="007A2409" w:rsidP="007A2409"/>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Phase one commences when the audit and certification team receives a formal request </w:t>
      </w:r>
      <w:r w:rsidRPr="007A2409">
        <w:rPr>
          <w:rFonts w:ascii="Times New Roman" w:hAnsi="Times New Roman" w:cs="Times New Roman" w:hint="eastAsia"/>
          <w:sz w:val="24"/>
          <w:szCs w:val="24"/>
        </w:rPr>
        <w:t>from centre</w:t>
      </w:r>
      <w:r w:rsidRPr="007A2409">
        <w:rPr>
          <w:rFonts w:ascii="Times New Roman" w:hAnsi="Times New Roman" w:cs="Times New Roman"/>
          <w:sz w:val="24"/>
          <w:szCs w:val="24"/>
        </w:rPr>
        <w:t>’</w:t>
      </w:r>
      <w:r w:rsidRPr="007A2409">
        <w:rPr>
          <w:rFonts w:ascii="Times New Roman" w:hAnsi="Times New Roman" w:cs="Times New Roman" w:hint="eastAsia"/>
          <w:sz w:val="24"/>
          <w:szCs w:val="24"/>
        </w:rPr>
        <w:t xml:space="preserve">s </w:t>
      </w:r>
      <w:r w:rsidRPr="007A2409">
        <w:rPr>
          <w:rFonts w:ascii="Times New Roman" w:hAnsi="Times New Roman" w:cs="Times New Roman"/>
          <w:sz w:val="24"/>
          <w:szCs w:val="24"/>
        </w:rPr>
        <w:t>Permanent</w:t>
      </w:r>
      <w:r w:rsidRPr="007A2409">
        <w:rPr>
          <w:rFonts w:ascii="Times New Roman" w:hAnsi="Times New Roman" w:cs="Times New Roman" w:hint="eastAsia"/>
          <w:sz w:val="24"/>
          <w:szCs w:val="24"/>
        </w:rPr>
        <w:t xml:space="preserve"> Representative with WMO</w:t>
      </w:r>
      <w:r w:rsidRPr="007A2409">
        <w:rPr>
          <w:rFonts w:ascii="Times New Roman" w:hAnsi="Times New Roman" w:cs="Times New Roman"/>
          <w:sz w:val="24"/>
          <w:szCs w:val="24"/>
        </w:rPr>
        <w:t xml:space="preserve"> to undertake an audit of a centre. Such a request will be accompanied by all relevant contact point information to allow the team to liaise with the centre management and experts.</w:t>
      </w:r>
      <w:r>
        <w:rPr>
          <w:rFonts w:ascii="Times New Roman" w:hAnsi="Times New Roman" w:cs="Times New Roman"/>
          <w:sz w:val="24"/>
          <w:szCs w:val="24"/>
        </w:rPr>
        <w:br/>
      </w: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centre will also provide a completed self-assessment questionnaire that provides preliminary evidence of the centre’s capabilities, based upon the audit criteria provided by the ‘system owner’.</w:t>
      </w:r>
      <w:r>
        <w:rPr>
          <w:rFonts w:ascii="Times New Roman" w:hAnsi="Times New Roman" w:cs="Times New Roman"/>
          <w:sz w:val="24"/>
          <w:szCs w:val="24"/>
        </w:rPr>
        <w:br/>
      </w: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self-assessment information should be provided in the English language and be in a style that can be easily understood by an auditor, avoiding the use of highly technical language unless it is necessary.</w:t>
      </w:r>
      <w:r>
        <w:rPr>
          <w:rFonts w:ascii="Times New Roman" w:hAnsi="Times New Roman" w:cs="Times New Roman"/>
          <w:sz w:val="24"/>
          <w:szCs w:val="24"/>
        </w:rPr>
        <w:br/>
      </w: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audit and certification team, in consultation with the system owner’s body responsible for the activity of the centre or service, will assign a team of auditors, with the Lead auditor being responsible for ensuring the outcome of each audit delivers clear and concise findings upon which informed decisions can be made.</w:t>
      </w:r>
      <w:r>
        <w:rPr>
          <w:rFonts w:ascii="Times New Roman" w:hAnsi="Times New Roman" w:cs="Times New Roman"/>
          <w:sz w:val="24"/>
          <w:szCs w:val="24"/>
        </w:rPr>
        <w:br/>
      </w: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With the transparency of the audit process key to ensuring a successful audit, all participants in the audit process need to understand their role and responsibilities. To ensure clarity, the process should be clearly articulated, and the information provided to all stakeholders should include:</w:t>
      </w:r>
    </w:p>
    <w:p w:rsidR="007A2409" w:rsidRPr="007A2409" w:rsidRDefault="007A2409" w:rsidP="007A2409">
      <w:pPr>
        <w:pStyle w:val="WMOBodyText"/>
        <w:widowControl w:val="0"/>
        <w:numPr>
          <w:ilvl w:val="0"/>
          <w:numId w:val="8"/>
        </w:numPr>
        <w:snapToGrid w:val="0"/>
        <w:ind w:left="1134" w:hanging="567"/>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The audit objective;</w:t>
      </w:r>
    </w:p>
    <w:p w:rsidR="007A2409" w:rsidRPr="007A2409" w:rsidRDefault="007A2409" w:rsidP="007A2409">
      <w:pPr>
        <w:pStyle w:val="WMOBodyText"/>
        <w:widowControl w:val="0"/>
        <w:numPr>
          <w:ilvl w:val="0"/>
          <w:numId w:val="8"/>
        </w:numPr>
        <w:snapToGrid w:val="0"/>
        <w:ind w:left="1134" w:hanging="567"/>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The audit process;</w:t>
      </w:r>
    </w:p>
    <w:p w:rsidR="007A2409" w:rsidRPr="007A2409" w:rsidRDefault="007A2409" w:rsidP="007A2409">
      <w:pPr>
        <w:pStyle w:val="WMOBodyText"/>
        <w:widowControl w:val="0"/>
        <w:numPr>
          <w:ilvl w:val="0"/>
          <w:numId w:val="8"/>
        </w:numPr>
        <w:snapToGrid w:val="0"/>
        <w:ind w:left="1134" w:hanging="567"/>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The applicable guiding principles found in ISO 19011:2018;</w:t>
      </w:r>
    </w:p>
    <w:p w:rsidR="007A2409" w:rsidRPr="007A2409" w:rsidRDefault="007A2409" w:rsidP="007A2409">
      <w:pPr>
        <w:pStyle w:val="WMOBodyText"/>
        <w:widowControl w:val="0"/>
        <w:numPr>
          <w:ilvl w:val="0"/>
          <w:numId w:val="8"/>
        </w:numPr>
        <w:snapToGrid w:val="0"/>
        <w:ind w:left="1134" w:hanging="567"/>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 xml:space="preserve">Information concerning the composition of the audit team, including their contact </w:t>
      </w:r>
      <w:r w:rsidRPr="007A2409">
        <w:rPr>
          <w:rFonts w:ascii="Times New Roman" w:eastAsiaTheme="minorHAnsi" w:hAnsi="Times New Roman" w:cs="Times New Roman"/>
          <w:sz w:val="24"/>
          <w:szCs w:val="24"/>
          <w:lang w:val="en-US" w:eastAsia="en-US"/>
        </w:rPr>
        <w:lastRenderedPageBreak/>
        <w:t>details and relevant skills, experience and competence;</w:t>
      </w:r>
    </w:p>
    <w:p w:rsidR="007A2409" w:rsidRPr="007A2409" w:rsidRDefault="007A2409" w:rsidP="007A2409">
      <w:pPr>
        <w:pStyle w:val="WMOBodyText"/>
        <w:widowControl w:val="0"/>
        <w:numPr>
          <w:ilvl w:val="0"/>
          <w:numId w:val="8"/>
        </w:numPr>
        <w:snapToGrid w:val="0"/>
        <w:ind w:left="1134" w:hanging="567"/>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Advice that all documentation necessary for the audit is in place. In case of on-site audit, following items will be included.</w:t>
      </w:r>
    </w:p>
    <w:p w:rsidR="007A2409" w:rsidRPr="007A2409" w:rsidRDefault="007A2409" w:rsidP="007A2409">
      <w:pPr>
        <w:pStyle w:val="WMOBodyText"/>
        <w:widowControl w:val="0"/>
        <w:numPr>
          <w:ilvl w:val="1"/>
          <w:numId w:val="8"/>
        </w:numPr>
        <w:snapToGrid w:val="0"/>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Documentation (including security and health and safety requirements) to enable the auditors to visit all sites and facilities required by the audit;</w:t>
      </w:r>
    </w:p>
    <w:p w:rsidR="007A2409" w:rsidRPr="007A2409" w:rsidRDefault="007A2409" w:rsidP="007A2409">
      <w:pPr>
        <w:pStyle w:val="WMOBodyText"/>
        <w:widowControl w:val="0"/>
        <w:numPr>
          <w:ilvl w:val="1"/>
          <w:numId w:val="8"/>
        </w:numPr>
        <w:snapToGrid w:val="0"/>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Providing clarity and details of what expenses are being met by the host organization;</w:t>
      </w:r>
    </w:p>
    <w:p w:rsidR="007A2409" w:rsidRPr="007A2409" w:rsidRDefault="007A2409" w:rsidP="007A2409">
      <w:pPr>
        <w:pStyle w:val="WMOBodyText"/>
        <w:widowControl w:val="0"/>
        <w:numPr>
          <w:ilvl w:val="1"/>
          <w:numId w:val="8"/>
        </w:numPr>
        <w:snapToGrid w:val="0"/>
        <w:rPr>
          <w:rFonts w:ascii="Times New Roman" w:eastAsiaTheme="minorHAnsi" w:hAnsi="Times New Roman" w:cs="Times New Roman"/>
          <w:sz w:val="24"/>
          <w:szCs w:val="24"/>
          <w:lang w:val="en-US" w:eastAsia="en-US"/>
        </w:rPr>
      </w:pPr>
      <w:r w:rsidRPr="007A2409">
        <w:rPr>
          <w:rFonts w:ascii="Times New Roman" w:eastAsiaTheme="minorHAnsi" w:hAnsi="Times New Roman" w:cs="Times New Roman"/>
          <w:sz w:val="24"/>
          <w:szCs w:val="24"/>
          <w:lang w:val="en-US" w:eastAsia="en-US"/>
        </w:rPr>
        <w:t>Confirmation that the host organization will provide organizational support to facilitate auditor travel arrangements, including assistance with visa applications as required.</w:t>
      </w:r>
    </w:p>
    <w:p w:rsidR="007A2409" w:rsidRDefault="007A2409" w:rsidP="007A2409">
      <w:pPr>
        <w:rPr>
          <w:b/>
          <w:bCs/>
          <w:color w:val="008000"/>
          <w:u w:val="dash"/>
          <w:lang w:eastAsia="zh-TW"/>
        </w:rPr>
      </w:pPr>
    </w:p>
    <w:p w:rsidR="007A2409" w:rsidRDefault="007A2409" w:rsidP="007A2409">
      <w:pPr>
        <w:pStyle w:val="Heading2"/>
      </w:pPr>
      <w:r w:rsidRPr="007A2409">
        <w:t>PHASE 2:</w:t>
      </w:r>
      <w:r w:rsidRPr="007A2409">
        <w:tab/>
        <w:t>Pre-audit capability assessment</w:t>
      </w:r>
    </w:p>
    <w:p w:rsidR="007A2409" w:rsidRPr="007A2409" w:rsidRDefault="007A2409" w:rsidP="007A2409"/>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Phase 2 commences with the audit team undertaking an assessment of the information provided by the centre in their self-assessment questionnaire.</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auditors will advise the centre whether the self-assessment information is sufficient for the audit team to move to the third phase.</w:t>
      </w:r>
      <w:r>
        <w:rPr>
          <w:rFonts w:ascii="Times New Roman" w:hAnsi="Times New Roman" w:cs="Times New Roman"/>
          <w:sz w:val="24"/>
          <w:szCs w:val="24"/>
        </w:rPr>
        <w:br/>
      </w:r>
      <w:r w:rsidRPr="007A2409">
        <w:rPr>
          <w:rFonts w:ascii="Times New Roman" w:hAnsi="Times New Roman" w:cs="Times New Roman"/>
          <w:sz w:val="24"/>
          <w:szCs w:val="24"/>
        </w:rPr>
        <w:t xml:space="preserve"> </w:t>
      </w: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Should further information be required to make this initial assessment, the audit team will correspond with the candidate centre’s point/s of contact to request further information, or to clarify specific matters, to the audit team’s own satisfaction. </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Should sufficient information not be received by the audit team to complete the pre-audit assessment, the team will advise the centre and the system owner’s body responsible for the activity of the centre or service that a site assessment should not take place, with an explanation of the reasons for that recommendation.</w:t>
      </w:r>
      <w:r>
        <w:rPr>
          <w:rFonts w:ascii="Times New Roman" w:hAnsi="Times New Roman" w:cs="Times New Roman"/>
          <w:sz w:val="24"/>
          <w:szCs w:val="24"/>
        </w:rPr>
        <w:br/>
      </w: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Should this situation occur, progression to Phase 3 will only occur if sufficient preliminary evidence is subsequently supplied, again to the satisfaction of the audit team.</w:t>
      </w: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br w:type="page"/>
      </w:r>
    </w:p>
    <w:p w:rsidR="007A2409" w:rsidRDefault="007A2409" w:rsidP="007A2409">
      <w:pPr>
        <w:pStyle w:val="Heading2"/>
      </w:pPr>
      <w:r w:rsidRPr="007A2409">
        <w:lastRenderedPageBreak/>
        <w:t>PHASE 3:</w:t>
      </w:r>
      <w:r w:rsidRPr="007A2409">
        <w:tab/>
        <w:t>Audit and validation by the audit and certification team</w:t>
      </w:r>
    </w:p>
    <w:p w:rsidR="007A2409" w:rsidRPr="007A2409" w:rsidRDefault="007A2409" w:rsidP="007A2409"/>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Phase 3 commences with the conducting of the assessment and audit by the audit team to verify the centre’s capabilities against the predetermined assessment criteria.</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In line with professional audit practice, the assessment will commence with a formal opening meeting where the audit team provides an overview of their activities, and finish with a formal closing meeting where the team informally presents a short summary of their findings, and their provisional assessment.</w:t>
      </w:r>
      <w:r>
        <w:rPr>
          <w:rFonts w:ascii="Times New Roman" w:hAnsi="Times New Roman" w:cs="Times New Roman"/>
          <w:sz w:val="24"/>
          <w:szCs w:val="24"/>
        </w:rPr>
        <w:br/>
      </w: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The auditors will then undertake the assessment and audit by means of discussion, interview, document and/or records review, and observation of appropriate operational functions using the predetermined assessment criteria to guide their assessment and evidence gathering to assess the centre has in place the necessary acceptable means of compliance with the audit criteria. </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Certain tests or simulations on systems may also be requested by the audit team or offered by the candidate centre to verify the correction operation of a system or application.</w:t>
      </w:r>
      <w:r>
        <w:rPr>
          <w:rFonts w:ascii="Times New Roman" w:hAnsi="Times New Roman" w:cs="Times New Roman"/>
          <w:sz w:val="24"/>
          <w:szCs w:val="24"/>
        </w:rPr>
        <w:br/>
      </w: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It should be noted that the audit team may not be able to assess all organizational, technical or scientific aspects of the centre’s programme during the audit, but may, at their discretion, selectively sample particular aspects of the operation to support their assessment of the centre’s capability. </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audit team will make their assessment based solely on the evidence collected during the assessment, and will determine whether the centre is:</w:t>
      </w:r>
      <w:r>
        <w:rPr>
          <w:rFonts w:ascii="Times New Roman" w:hAnsi="Times New Roman" w:cs="Times New Roman"/>
          <w:sz w:val="24"/>
          <w:szCs w:val="24"/>
        </w:rPr>
        <w:br/>
      </w:r>
    </w:p>
    <w:p w:rsidR="007A2409" w:rsidRPr="007A2409" w:rsidRDefault="007A2409" w:rsidP="007A2409">
      <w:pPr>
        <w:pStyle w:val="ListParagraph"/>
        <w:numPr>
          <w:ilvl w:val="0"/>
          <w:numId w:val="11"/>
        </w:numPr>
        <w:rPr>
          <w:rFonts w:ascii="Times New Roman" w:hAnsi="Times New Roman" w:cs="Times New Roman"/>
          <w:sz w:val="24"/>
          <w:szCs w:val="24"/>
        </w:rPr>
      </w:pPr>
      <w:r w:rsidRPr="007A2409">
        <w:rPr>
          <w:rFonts w:ascii="Times New Roman" w:hAnsi="Times New Roman" w:cs="Times New Roman"/>
          <w:b/>
          <w:sz w:val="24"/>
          <w:szCs w:val="24"/>
        </w:rPr>
        <w:t>Compliant</w:t>
      </w:r>
      <w:r w:rsidRPr="007A2409">
        <w:rPr>
          <w:rFonts w:ascii="Times New Roman" w:hAnsi="Times New Roman" w:cs="Times New Roman"/>
          <w:sz w:val="24"/>
          <w:szCs w:val="24"/>
        </w:rPr>
        <w:t xml:space="preserve"> – the centre has demonstrated to the satisfaction of the audit team that, at the time of observation, it fulfils the relevant criteria to pass assessment without any qualification;</w:t>
      </w:r>
      <w:r>
        <w:rPr>
          <w:rFonts w:ascii="Times New Roman" w:hAnsi="Times New Roman" w:cs="Times New Roman"/>
          <w:sz w:val="24"/>
          <w:szCs w:val="24"/>
        </w:rPr>
        <w:br/>
      </w:r>
    </w:p>
    <w:p w:rsidR="007A2409" w:rsidRPr="007A2409" w:rsidRDefault="007A2409" w:rsidP="007A2409">
      <w:pPr>
        <w:pStyle w:val="ListParagraph"/>
        <w:numPr>
          <w:ilvl w:val="0"/>
          <w:numId w:val="11"/>
        </w:numPr>
        <w:rPr>
          <w:rFonts w:ascii="Times New Roman" w:hAnsi="Times New Roman" w:cs="Times New Roman"/>
          <w:sz w:val="24"/>
          <w:szCs w:val="24"/>
        </w:rPr>
      </w:pPr>
      <w:r w:rsidRPr="007A2409">
        <w:rPr>
          <w:rFonts w:ascii="Times New Roman" w:hAnsi="Times New Roman" w:cs="Times New Roman"/>
          <w:b/>
          <w:sz w:val="24"/>
          <w:szCs w:val="24"/>
        </w:rPr>
        <w:t>Compliant, but with qualification</w:t>
      </w:r>
      <w:r w:rsidRPr="007A2409">
        <w:rPr>
          <w:rFonts w:ascii="Times New Roman" w:hAnsi="Times New Roman" w:cs="Times New Roman"/>
          <w:sz w:val="24"/>
          <w:szCs w:val="24"/>
        </w:rPr>
        <w:t xml:space="preserve"> - the centre has demonstrated to the satisfaction of the audit team that, at the time of observation, it fulfils the relevant criteria to pass assessment, but with qualification; the qualification will be made in the form of a short concise statement;</w:t>
      </w:r>
      <w:r>
        <w:rPr>
          <w:rFonts w:ascii="Times New Roman" w:hAnsi="Times New Roman" w:cs="Times New Roman"/>
          <w:sz w:val="24"/>
          <w:szCs w:val="24"/>
        </w:rPr>
        <w:br/>
      </w:r>
    </w:p>
    <w:p w:rsidR="007A2409" w:rsidRPr="007A2409" w:rsidRDefault="007A2409" w:rsidP="007A2409">
      <w:pPr>
        <w:pStyle w:val="ListParagraph"/>
        <w:numPr>
          <w:ilvl w:val="0"/>
          <w:numId w:val="11"/>
        </w:numPr>
        <w:rPr>
          <w:rFonts w:ascii="Times New Roman" w:hAnsi="Times New Roman" w:cs="Times New Roman"/>
          <w:sz w:val="24"/>
          <w:szCs w:val="24"/>
        </w:rPr>
      </w:pPr>
      <w:r w:rsidRPr="007A2409">
        <w:rPr>
          <w:rFonts w:ascii="Times New Roman" w:hAnsi="Times New Roman" w:cs="Times New Roman"/>
          <w:b/>
          <w:sz w:val="24"/>
          <w:szCs w:val="24"/>
        </w:rPr>
        <w:t xml:space="preserve">Not compliant </w:t>
      </w:r>
      <w:r w:rsidRPr="007A2409">
        <w:rPr>
          <w:rFonts w:ascii="Times New Roman" w:hAnsi="Times New Roman" w:cs="Times New Roman"/>
          <w:sz w:val="24"/>
          <w:szCs w:val="24"/>
        </w:rPr>
        <w:t xml:space="preserve">– The centre has not demonstrated to the satisfaction of the audit team, that at the time of observation, it fulfils the relevant criteria to pass assessment. </w:t>
      </w:r>
    </w:p>
    <w:p w:rsidR="007A2409" w:rsidRDefault="007A2409" w:rsidP="007A2409">
      <w:pPr>
        <w:rPr>
          <w:b/>
          <w:bCs/>
          <w:color w:val="008000"/>
          <w:u w:val="dash"/>
          <w:lang w:eastAsia="zh-TW"/>
        </w:rPr>
      </w:pPr>
      <w:r>
        <w:rPr>
          <w:b/>
          <w:bCs/>
          <w:color w:val="008000"/>
          <w:u w:val="dash"/>
        </w:rPr>
        <w:br w:type="page"/>
      </w:r>
    </w:p>
    <w:p w:rsidR="007A2409" w:rsidRDefault="007A2409" w:rsidP="007A2409">
      <w:pPr>
        <w:pStyle w:val="Heading2"/>
      </w:pPr>
      <w:r w:rsidRPr="007A2409">
        <w:lastRenderedPageBreak/>
        <w:t xml:space="preserve">PHASE 4: </w:t>
      </w:r>
      <w:r w:rsidRPr="007A2409">
        <w:tab/>
        <w:t>POST AUDIT REPORTING AND RECOMMENDATION</w:t>
      </w:r>
    </w:p>
    <w:p w:rsidR="007A2409" w:rsidRPr="007A2409" w:rsidRDefault="007A2409" w:rsidP="007A2409"/>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Phase four commences at the end of phase three with the preparation of the post audit report and its submission to the appropriate WMO body, ideally within five business days of returning from the assessment and audit.</w:t>
      </w:r>
    </w:p>
    <w:p w:rsidR="007A2409" w:rsidRPr="007A2409" w:rsidRDefault="007A2409" w:rsidP="007A2409">
      <w:pPr>
        <w:pStyle w:val="ListParagraph"/>
        <w:ind w:left="360"/>
        <w:rPr>
          <w:rFonts w:ascii="Times New Roman" w:hAnsi="Times New Roman" w:cs="Times New Roman"/>
          <w:sz w:val="24"/>
          <w:szCs w:val="24"/>
        </w:rPr>
      </w:pP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The report will provide additional detail on the strengths, weaknesses, opportunities for improvement, non-compliance and areas of concern, in as well as a recommendation on the overall assessment of the centre.</w:t>
      </w:r>
    </w:p>
    <w:p w:rsidR="007A2409" w:rsidRPr="007A2409" w:rsidRDefault="007A2409" w:rsidP="007A2409">
      <w:pPr>
        <w:pStyle w:val="ListParagraph"/>
        <w:ind w:left="360"/>
        <w:rPr>
          <w:rFonts w:ascii="Times New Roman" w:hAnsi="Times New Roman" w:cs="Times New Roman"/>
          <w:sz w:val="24"/>
          <w:szCs w:val="24"/>
        </w:rPr>
      </w:pP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The report will be treated as a confidential document, available only to the centre being audited and to authorized individuals within WMO and the responsible body. </w:t>
      </w:r>
    </w:p>
    <w:p w:rsidR="007A2409" w:rsidRPr="007A2409" w:rsidRDefault="007A2409" w:rsidP="007A2409">
      <w:pPr>
        <w:pStyle w:val="ListParagraph"/>
        <w:ind w:left="360"/>
        <w:rPr>
          <w:rFonts w:ascii="Times New Roman" w:hAnsi="Times New Roman" w:cs="Times New Roman"/>
          <w:sz w:val="24"/>
          <w:szCs w:val="24"/>
        </w:rPr>
      </w:pPr>
    </w:p>
    <w:p w:rsid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 xml:space="preserve">he </w:t>
      </w:r>
      <w:proofErr w:type="gramStart"/>
      <w:r w:rsidRPr="007A2409">
        <w:rPr>
          <w:rFonts w:ascii="Times New Roman" w:hAnsi="Times New Roman" w:cs="Times New Roman"/>
          <w:sz w:val="24"/>
          <w:szCs w:val="24"/>
        </w:rPr>
        <w:t>body</w:t>
      </w:r>
      <w:proofErr w:type="gramEnd"/>
      <w:r w:rsidRPr="007A2409">
        <w:rPr>
          <w:rFonts w:ascii="Times New Roman" w:hAnsi="Times New Roman" w:cs="Times New Roman"/>
          <w:sz w:val="24"/>
          <w:szCs w:val="24"/>
        </w:rPr>
        <w:t xml:space="preserve"> responsible for the activity of the centre or service will finalize each post-audit report and will forward it to their own predefined distribution list. </w:t>
      </w:r>
    </w:p>
    <w:p w:rsidR="007A2409" w:rsidRPr="007A2409" w:rsidRDefault="007A2409" w:rsidP="007A2409">
      <w:pPr>
        <w:pStyle w:val="ListParagraph"/>
        <w:ind w:left="360"/>
        <w:rPr>
          <w:rFonts w:ascii="Times New Roman" w:hAnsi="Times New Roman" w:cs="Times New Roman"/>
          <w:sz w:val="24"/>
          <w:szCs w:val="24"/>
        </w:rPr>
      </w:pPr>
    </w:p>
    <w:p w:rsidR="007A2409" w:rsidRPr="007A2409" w:rsidRDefault="007A2409" w:rsidP="007A2409">
      <w:pPr>
        <w:pStyle w:val="ListParagraph"/>
        <w:numPr>
          <w:ilvl w:val="0"/>
          <w:numId w:val="2"/>
        </w:numPr>
        <w:rPr>
          <w:rFonts w:ascii="Times New Roman" w:hAnsi="Times New Roman" w:cs="Times New Roman"/>
          <w:sz w:val="24"/>
          <w:szCs w:val="24"/>
        </w:rPr>
      </w:pPr>
      <w:r w:rsidRPr="007A2409">
        <w:rPr>
          <w:rFonts w:ascii="Times New Roman" w:hAnsi="Times New Roman" w:cs="Times New Roman"/>
          <w:sz w:val="24"/>
          <w:szCs w:val="24"/>
        </w:rPr>
        <w:t>Evidence that has been collected during the site assessments and audits will be forwarded to WMO. Any hard or soft copies held by the auditors will be destroyed or deleted.</w:t>
      </w:r>
    </w:p>
    <w:p w:rsidR="007A2409" w:rsidRDefault="007A2409" w:rsidP="007A2409">
      <w:pPr>
        <w:rPr>
          <w:rFonts w:eastAsiaTheme="minorEastAsia"/>
          <w:lang w:eastAsia="ja-JP"/>
        </w:rPr>
      </w:pPr>
    </w:p>
    <w:p w:rsidR="007A2409" w:rsidRDefault="007A2409" w:rsidP="00F8649F">
      <w:pPr>
        <w:pStyle w:val="Heading3"/>
      </w:pPr>
    </w:p>
    <w:p w:rsidR="00EE20C3" w:rsidRDefault="007A2409" w:rsidP="00EE20C3">
      <w:pPr>
        <w:pStyle w:val="Heading2"/>
      </w:pPr>
      <w:r>
        <w:t xml:space="preserve">Timetable for </w:t>
      </w:r>
      <w:r w:rsidR="001E4358">
        <w:t xml:space="preserve">Next Round of </w:t>
      </w:r>
      <w:r>
        <w:t>Audits</w:t>
      </w:r>
    </w:p>
    <w:p w:rsidR="00EE20C3" w:rsidRPr="00EE20C3" w:rsidRDefault="00EE20C3" w:rsidP="00EE20C3"/>
    <w:p w:rsidR="00EE20C3" w:rsidRPr="00EE20C3" w:rsidRDefault="00EE20C3" w:rsidP="00EE20C3">
      <w:pPr>
        <w:pStyle w:val="ListParagraph"/>
        <w:numPr>
          <w:ilvl w:val="0"/>
          <w:numId w:val="2"/>
        </w:numPr>
        <w:rPr>
          <w:rFonts w:ascii="Times New Roman" w:hAnsi="Times New Roman" w:cs="Times New Roman"/>
          <w:sz w:val="24"/>
          <w:szCs w:val="24"/>
        </w:rPr>
      </w:pPr>
      <w:r w:rsidRPr="00EE20C3">
        <w:rPr>
          <w:rFonts w:ascii="Times New Roman" w:hAnsi="Times New Roman" w:cs="Times New Roman"/>
          <w:sz w:val="24"/>
          <w:szCs w:val="24"/>
        </w:rPr>
        <w:t xml:space="preserve">The table below indicates </w:t>
      </w:r>
      <w:r w:rsidR="001E4358">
        <w:rPr>
          <w:rFonts w:ascii="Times New Roman" w:hAnsi="Times New Roman" w:cs="Times New Roman"/>
          <w:sz w:val="24"/>
          <w:szCs w:val="24"/>
        </w:rPr>
        <w:t xml:space="preserve">a </w:t>
      </w:r>
      <w:r w:rsidRPr="00EE20C3">
        <w:rPr>
          <w:rFonts w:ascii="Times New Roman" w:hAnsi="Times New Roman" w:cs="Times New Roman"/>
          <w:sz w:val="24"/>
          <w:szCs w:val="24"/>
        </w:rPr>
        <w:t xml:space="preserve">proposed audit </w:t>
      </w:r>
      <w:r w:rsidR="001E4358">
        <w:rPr>
          <w:rFonts w:ascii="Times New Roman" w:hAnsi="Times New Roman" w:cs="Times New Roman"/>
          <w:sz w:val="24"/>
          <w:szCs w:val="24"/>
        </w:rPr>
        <w:t>timetable</w:t>
      </w:r>
      <w:r w:rsidRPr="00EE20C3">
        <w:rPr>
          <w:rFonts w:ascii="Times New Roman" w:hAnsi="Times New Roman" w:cs="Times New Roman"/>
          <w:sz w:val="24"/>
          <w:szCs w:val="24"/>
        </w:rPr>
        <w:t xml:space="preserve"> for the next round of GISC audits, taking into account the </w:t>
      </w:r>
      <w:r w:rsidR="001E4358">
        <w:rPr>
          <w:rFonts w:ascii="Times New Roman" w:hAnsi="Times New Roman" w:cs="Times New Roman"/>
          <w:sz w:val="24"/>
          <w:szCs w:val="24"/>
        </w:rPr>
        <w:t>need to recertify centres commencing after Cg-18</w:t>
      </w:r>
      <w:r w:rsidRPr="00EE20C3">
        <w:rPr>
          <w:rFonts w:ascii="Times New Roman" w:hAnsi="Times New Roman" w:cs="Times New Roman"/>
          <w:sz w:val="24"/>
          <w:szCs w:val="24"/>
        </w:rPr>
        <w:t>.</w:t>
      </w:r>
    </w:p>
    <w:p w:rsidR="007A2409" w:rsidRDefault="00EE20C3" w:rsidP="007A2409">
      <w:r>
        <w:rPr>
          <w:noProof/>
          <w:lang w:eastAsia="zh-CN"/>
        </w:rPr>
        <w:drawing>
          <wp:inline distT="0" distB="0" distL="0" distR="0" wp14:anchorId="0B33190E" wp14:editId="4254E41C">
            <wp:extent cx="5943600" cy="1600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600585"/>
                    </a:xfrm>
                    <a:prstGeom prst="rect">
                      <a:avLst/>
                    </a:prstGeom>
                  </pic:spPr>
                </pic:pic>
              </a:graphicData>
            </a:graphic>
          </wp:inline>
        </w:drawing>
      </w:r>
    </w:p>
    <w:p w:rsidR="00EE20C3" w:rsidRPr="007A2409" w:rsidRDefault="00EE20C3" w:rsidP="007A2409"/>
    <w:p w:rsidR="00EE20C3" w:rsidRDefault="00EE20C3" w:rsidP="00A25CFC">
      <w:pPr>
        <w:pStyle w:val="Heading2"/>
      </w:pPr>
    </w:p>
    <w:tbl>
      <w:tblPr>
        <w:tblW w:w="8907" w:type="dxa"/>
        <w:tblBorders>
          <w:top w:val="single" w:sz="6" w:space="0" w:color="A9A9A9"/>
          <w:left w:val="single" w:sz="6" w:space="0" w:color="A9A9A9"/>
          <w:bottom w:val="single" w:sz="6" w:space="0" w:color="A9A9A9"/>
          <w:right w:val="single" w:sz="6" w:space="0" w:color="A9A9A9"/>
        </w:tblBorders>
        <w:shd w:val="clear" w:color="auto" w:fill="FFFFFF"/>
        <w:tblLook w:val="04A0" w:firstRow="1" w:lastRow="0" w:firstColumn="1" w:lastColumn="0" w:noHBand="0" w:noVBand="1"/>
      </w:tblPr>
      <w:tblGrid>
        <w:gridCol w:w="2103"/>
        <w:gridCol w:w="1985"/>
        <w:gridCol w:w="1984"/>
        <w:gridCol w:w="2835"/>
      </w:tblGrid>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15" w:type="dxa"/>
              <w:left w:w="15" w:type="dxa"/>
              <w:bottom w:w="15" w:type="dxa"/>
              <w:right w:w="15" w:type="dxa"/>
            </w:tcMar>
            <w:hideMark/>
          </w:tcPr>
          <w:p w:rsidR="00EE20C3" w:rsidRPr="00EE20C3" w:rsidRDefault="00EE20C3" w:rsidP="007320F2">
            <w:pPr>
              <w:jc w:val="center"/>
              <w:rPr>
                <w:rFonts w:ascii="Verdana" w:eastAsia="Calibri" w:hAnsi="Verdana"/>
                <w:b/>
                <w:color w:val="000000"/>
                <w:sz w:val="24"/>
                <w:szCs w:val="18"/>
                <w:lang w:val="en-NZ"/>
              </w:rPr>
            </w:pPr>
            <w:r w:rsidRPr="00EE20C3">
              <w:rPr>
                <w:rFonts w:ascii="Verdana" w:eastAsia="Calibri" w:hAnsi="Verdana"/>
                <w:b/>
                <w:color w:val="000000"/>
                <w:sz w:val="24"/>
                <w:szCs w:val="18"/>
                <w:lang w:val="en-NZ"/>
              </w:rPr>
              <w:t>Centre</w:t>
            </w:r>
          </w:p>
        </w:tc>
        <w:tc>
          <w:tcPr>
            <w:tcW w:w="1985"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48" w:type="dxa"/>
              <w:left w:w="48" w:type="dxa"/>
              <w:bottom w:w="48" w:type="dxa"/>
              <w:right w:w="48" w:type="dxa"/>
            </w:tcMar>
            <w:hideMark/>
          </w:tcPr>
          <w:p w:rsidR="00EE20C3" w:rsidRPr="00EE20C3" w:rsidRDefault="00EE20C3" w:rsidP="007320F2">
            <w:pPr>
              <w:jc w:val="center"/>
              <w:rPr>
                <w:rFonts w:ascii="Verdana" w:eastAsia="Calibri" w:hAnsi="Verdana"/>
                <w:b/>
                <w:color w:val="000000"/>
                <w:sz w:val="24"/>
                <w:szCs w:val="18"/>
                <w:lang w:val="en-NZ"/>
              </w:rPr>
            </w:pPr>
            <w:r w:rsidRPr="00EE20C3">
              <w:rPr>
                <w:rFonts w:ascii="Verdana" w:eastAsia="Calibri" w:hAnsi="Verdana"/>
                <w:b/>
                <w:color w:val="000000"/>
                <w:sz w:val="24"/>
                <w:szCs w:val="18"/>
                <w:lang w:val="en-NZ"/>
              </w:rPr>
              <w:t>Previous Audit Date</w:t>
            </w:r>
          </w:p>
        </w:tc>
        <w:tc>
          <w:tcPr>
            <w:tcW w:w="1984"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48" w:type="dxa"/>
              <w:left w:w="48" w:type="dxa"/>
              <w:bottom w:w="48" w:type="dxa"/>
              <w:right w:w="48" w:type="dxa"/>
            </w:tcMar>
            <w:hideMark/>
          </w:tcPr>
          <w:p w:rsidR="00EE20C3" w:rsidRPr="00EE20C3" w:rsidRDefault="00EE20C3" w:rsidP="007320F2">
            <w:pPr>
              <w:jc w:val="center"/>
              <w:rPr>
                <w:rFonts w:ascii="Verdana" w:eastAsia="Calibri" w:hAnsi="Verdana"/>
                <w:b/>
                <w:color w:val="000000"/>
                <w:sz w:val="24"/>
                <w:szCs w:val="18"/>
                <w:lang w:val="en-NZ"/>
              </w:rPr>
            </w:pPr>
            <w:r w:rsidRPr="00EE20C3">
              <w:rPr>
                <w:rFonts w:ascii="Verdana" w:eastAsia="Calibri" w:hAnsi="Verdana"/>
                <w:b/>
                <w:color w:val="000000"/>
                <w:sz w:val="24"/>
                <w:szCs w:val="18"/>
                <w:lang w:val="en-NZ"/>
              </w:rPr>
              <w:t>Previous Team</w:t>
            </w:r>
          </w:p>
        </w:tc>
        <w:tc>
          <w:tcPr>
            <w:tcW w:w="2835" w:type="dxa"/>
            <w:tcBorders>
              <w:top w:val="single" w:sz="6" w:space="0" w:color="A9A9A9"/>
              <w:left w:val="single" w:sz="6" w:space="0" w:color="A9A9A9"/>
              <w:bottom w:val="single" w:sz="6" w:space="0" w:color="A9A9A9"/>
              <w:right w:val="single" w:sz="6" w:space="0" w:color="A9A9A9"/>
            </w:tcBorders>
            <w:shd w:val="clear" w:color="auto" w:fill="D9D9D9" w:themeFill="background1" w:themeFillShade="D9"/>
            <w:tcMar>
              <w:top w:w="15" w:type="dxa"/>
              <w:left w:w="15" w:type="dxa"/>
              <w:bottom w:w="15" w:type="dxa"/>
              <w:right w:w="15" w:type="dxa"/>
            </w:tcMar>
            <w:hideMark/>
          </w:tcPr>
          <w:p w:rsidR="00EE20C3" w:rsidRPr="00EE20C3" w:rsidRDefault="00EE20C3" w:rsidP="007320F2">
            <w:pPr>
              <w:jc w:val="center"/>
              <w:rPr>
                <w:rFonts w:ascii="Verdana" w:eastAsia="Calibri" w:hAnsi="Verdana"/>
                <w:b/>
                <w:color w:val="000000"/>
                <w:sz w:val="24"/>
                <w:szCs w:val="18"/>
                <w:lang w:val="en-NZ"/>
              </w:rPr>
            </w:pPr>
            <w:r w:rsidRPr="00EE20C3">
              <w:rPr>
                <w:rFonts w:ascii="Verdana" w:eastAsia="Calibri" w:hAnsi="Verdana"/>
                <w:b/>
                <w:color w:val="000000"/>
                <w:sz w:val="24"/>
                <w:szCs w:val="18"/>
                <w:lang w:val="en-NZ"/>
              </w:rPr>
              <w:t>Proposed Audit Timeframe</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Tokyo</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Aug 2010</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FR/EC</w:t>
            </w:r>
          </w:p>
        </w:tc>
        <w:tc>
          <w:tcPr>
            <w:tcW w:w="2835"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2019/20</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Beijing</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Aug 2010</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FR/EC</w:t>
            </w:r>
          </w:p>
        </w:tc>
        <w:tc>
          <w:tcPr>
            <w:tcW w:w="2835"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2019/20</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Offenbach</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Sep 2010</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JP /CN</w:t>
            </w:r>
          </w:p>
        </w:tc>
        <w:tc>
          <w:tcPr>
            <w:tcW w:w="2835"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2019/20</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Toulouse</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May 2011</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JP / AU</w:t>
            </w:r>
          </w:p>
        </w:tc>
        <w:tc>
          <w:tcPr>
            <w:tcW w:w="2835"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2019/20</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Exeter</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May 2011</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JP / AU</w:t>
            </w:r>
          </w:p>
        </w:tc>
        <w:tc>
          <w:tcPr>
            <w:tcW w:w="2835" w:type="dxa"/>
            <w:tcBorders>
              <w:top w:val="single" w:sz="6" w:space="0" w:color="A9A9A9"/>
              <w:left w:val="single" w:sz="6" w:space="0" w:color="A9A9A9"/>
              <w:bottom w:val="single" w:sz="6" w:space="0" w:color="A9A9A9"/>
              <w:right w:val="single" w:sz="6" w:space="0" w:color="A9A9A9"/>
            </w:tcBorders>
            <w:shd w:val="clear" w:color="auto" w:fill="E5DFEC" w:themeFill="accent4"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2019/20</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Seoul</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May 2012</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FR / EM</w:t>
            </w:r>
          </w:p>
        </w:tc>
        <w:tc>
          <w:tcPr>
            <w:tcW w:w="2835"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2020/21</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Melbourne</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Jun 2012</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FR / EM</w:t>
            </w:r>
          </w:p>
        </w:tc>
        <w:tc>
          <w:tcPr>
            <w:tcW w:w="2835"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strike/>
                <w:color w:val="000000"/>
                <w:sz w:val="24"/>
                <w:szCs w:val="24"/>
                <w:lang w:val="en-NZ"/>
              </w:rPr>
            </w:pPr>
            <w:r w:rsidRPr="00EE20C3">
              <w:rPr>
                <w:rFonts w:ascii="Times New Roman" w:eastAsia="Calibri" w:hAnsi="Times New Roman" w:cs="Times New Roman"/>
                <w:color w:val="000000"/>
                <w:sz w:val="24"/>
                <w:szCs w:val="24"/>
                <w:lang w:val="en-NZ"/>
              </w:rPr>
              <w:t>2020/21</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Brazil</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Apr 2013</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EM / NZ</w:t>
            </w:r>
          </w:p>
        </w:tc>
        <w:tc>
          <w:tcPr>
            <w:tcW w:w="2835"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strike/>
                <w:color w:val="000000"/>
                <w:sz w:val="24"/>
                <w:szCs w:val="24"/>
                <w:lang w:val="en-NZ"/>
              </w:rPr>
            </w:pPr>
            <w:r w:rsidRPr="00EE20C3">
              <w:rPr>
                <w:rFonts w:ascii="Times New Roman" w:eastAsia="Calibri" w:hAnsi="Times New Roman" w:cs="Times New Roman"/>
                <w:color w:val="000000"/>
                <w:sz w:val="24"/>
                <w:szCs w:val="24"/>
                <w:lang w:val="en-NZ"/>
              </w:rPr>
              <w:t>2020/21</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Tehran</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May 2013</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DE/ CN</w:t>
            </w:r>
          </w:p>
        </w:tc>
        <w:tc>
          <w:tcPr>
            <w:tcW w:w="2835"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strike/>
                <w:color w:val="000000"/>
                <w:sz w:val="24"/>
                <w:szCs w:val="24"/>
                <w:lang w:val="en-NZ"/>
              </w:rPr>
            </w:pPr>
            <w:r w:rsidRPr="00EE20C3">
              <w:rPr>
                <w:rFonts w:ascii="Times New Roman" w:eastAsia="Calibri" w:hAnsi="Times New Roman" w:cs="Times New Roman"/>
                <w:color w:val="000000"/>
                <w:sz w:val="24"/>
                <w:szCs w:val="24"/>
                <w:lang w:val="en-NZ"/>
              </w:rPr>
              <w:t>2020/21</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Jeddah</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April 2013</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EM/ NZ</w:t>
            </w:r>
          </w:p>
        </w:tc>
        <w:tc>
          <w:tcPr>
            <w:tcW w:w="2835" w:type="dxa"/>
            <w:tcBorders>
              <w:top w:val="single" w:sz="6" w:space="0" w:color="A9A9A9"/>
              <w:left w:val="single" w:sz="6" w:space="0" w:color="A9A9A9"/>
              <w:bottom w:val="single" w:sz="6" w:space="0" w:color="A9A9A9"/>
              <w:right w:val="single" w:sz="6" w:space="0" w:color="A9A9A9"/>
            </w:tcBorders>
            <w:shd w:val="clear" w:color="auto" w:fill="DAEEF3" w:themeFill="accent5" w:themeFillTint="33"/>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strike/>
                <w:color w:val="000000"/>
                <w:sz w:val="24"/>
                <w:szCs w:val="24"/>
                <w:lang w:val="en-NZ"/>
              </w:rPr>
            </w:pPr>
            <w:r w:rsidRPr="00EE20C3">
              <w:rPr>
                <w:rFonts w:ascii="Times New Roman" w:eastAsia="Calibri" w:hAnsi="Times New Roman" w:cs="Times New Roman"/>
                <w:color w:val="000000"/>
                <w:sz w:val="24"/>
                <w:szCs w:val="24"/>
                <w:lang w:val="en-NZ"/>
              </w:rPr>
              <w:t>2020/21</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Moscow</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May 2013</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EM / KR</w:t>
            </w:r>
          </w:p>
        </w:tc>
        <w:tc>
          <w:tcPr>
            <w:tcW w:w="2835"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strike/>
                <w:color w:val="000000"/>
                <w:sz w:val="24"/>
                <w:szCs w:val="24"/>
                <w:lang w:val="en-NZ"/>
              </w:rPr>
            </w:pPr>
            <w:r w:rsidRPr="00EE20C3">
              <w:rPr>
                <w:rFonts w:ascii="Times New Roman" w:eastAsia="Calibri" w:hAnsi="Times New Roman" w:cs="Times New Roman"/>
                <w:color w:val="000000"/>
                <w:sz w:val="24"/>
                <w:szCs w:val="24"/>
                <w:lang w:val="en-NZ"/>
              </w:rPr>
              <w:t>2021/22</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Washington</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April 2013</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NZ / KR</w:t>
            </w:r>
          </w:p>
        </w:tc>
        <w:tc>
          <w:tcPr>
            <w:tcW w:w="2835"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2021/22</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Pretoria</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April 2014</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AU / NZ</w:t>
            </w:r>
          </w:p>
        </w:tc>
        <w:tc>
          <w:tcPr>
            <w:tcW w:w="2835"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2021/22</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hideMark/>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New Delhi</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Sept 2013</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EM / DE</w:t>
            </w:r>
          </w:p>
        </w:tc>
        <w:tc>
          <w:tcPr>
            <w:tcW w:w="2835"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hideMark/>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2021/22</w:t>
            </w:r>
          </w:p>
        </w:tc>
      </w:tr>
      <w:tr w:rsidR="00EE20C3" w:rsidRPr="0016633C" w:rsidTr="00EE20C3">
        <w:tc>
          <w:tcPr>
            <w:tcW w:w="2103" w:type="dxa"/>
            <w:tcBorders>
              <w:top w:val="single" w:sz="6" w:space="0" w:color="A9A9A9"/>
              <w:left w:val="single" w:sz="6" w:space="0" w:color="A9A9A9"/>
              <w:bottom w:val="single" w:sz="6" w:space="0" w:color="A9A9A9"/>
              <w:right w:val="single" w:sz="6" w:space="0" w:color="A9A9A9"/>
            </w:tcBorders>
            <w:shd w:val="clear" w:color="auto" w:fill="FFFFFF"/>
            <w:tcMar>
              <w:top w:w="15" w:type="dxa"/>
              <w:left w:w="15" w:type="dxa"/>
              <w:bottom w:w="15" w:type="dxa"/>
              <w:right w:w="15" w:type="dxa"/>
            </w:tcMar>
          </w:tcPr>
          <w:p w:rsidR="00EE20C3" w:rsidRPr="00EE20C3" w:rsidRDefault="00EE20C3" w:rsidP="007320F2">
            <w:pP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GISC Casablanca</w:t>
            </w:r>
          </w:p>
        </w:tc>
        <w:tc>
          <w:tcPr>
            <w:tcW w:w="1985"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May 2015</w:t>
            </w:r>
          </w:p>
        </w:tc>
        <w:tc>
          <w:tcPr>
            <w:tcW w:w="1984" w:type="dxa"/>
            <w:tcBorders>
              <w:top w:val="single" w:sz="6" w:space="0" w:color="A9A9A9"/>
              <w:left w:val="single" w:sz="6" w:space="0" w:color="A9A9A9"/>
              <w:bottom w:val="single" w:sz="6" w:space="0" w:color="A9A9A9"/>
              <w:right w:val="single" w:sz="6" w:space="0" w:color="A9A9A9"/>
            </w:tcBorders>
            <w:shd w:val="clear" w:color="auto" w:fill="FFFFFF"/>
            <w:tcMar>
              <w:top w:w="48" w:type="dxa"/>
              <w:left w:w="48" w:type="dxa"/>
              <w:bottom w:w="48" w:type="dxa"/>
              <w:right w:w="48"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NZ / KR</w:t>
            </w:r>
          </w:p>
        </w:tc>
        <w:tc>
          <w:tcPr>
            <w:tcW w:w="2835" w:type="dxa"/>
            <w:tcBorders>
              <w:top w:val="single" w:sz="6" w:space="0" w:color="A9A9A9"/>
              <w:left w:val="single" w:sz="6" w:space="0" w:color="A9A9A9"/>
              <w:bottom w:val="single" w:sz="6" w:space="0" w:color="A9A9A9"/>
              <w:right w:val="single" w:sz="6" w:space="0" w:color="A9A9A9"/>
            </w:tcBorders>
            <w:shd w:val="clear" w:color="auto" w:fill="FBD4B4" w:themeFill="accent6" w:themeFillTint="66"/>
            <w:tcMar>
              <w:top w:w="15" w:type="dxa"/>
              <w:left w:w="15" w:type="dxa"/>
              <w:bottom w:w="15" w:type="dxa"/>
              <w:right w:w="15" w:type="dxa"/>
            </w:tcMar>
          </w:tcPr>
          <w:p w:rsidR="00EE20C3" w:rsidRPr="00EE20C3" w:rsidRDefault="00EE20C3" w:rsidP="007320F2">
            <w:pPr>
              <w:jc w:val="center"/>
              <w:rPr>
                <w:rFonts w:ascii="Times New Roman" w:eastAsia="Calibri" w:hAnsi="Times New Roman" w:cs="Times New Roman"/>
                <w:color w:val="000000"/>
                <w:sz w:val="24"/>
                <w:szCs w:val="24"/>
                <w:lang w:val="en-NZ"/>
              </w:rPr>
            </w:pPr>
            <w:r w:rsidRPr="00EE20C3">
              <w:rPr>
                <w:rFonts w:ascii="Times New Roman" w:eastAsia="Calibri" w:hAnsi="Times New Roman" w:cs="Times New Roman"/>
                <w:color w:val="000000"/>
                <w:sz w:val="24"/>
                <w:szCs w:val="24"/>
                <w:lang w:val="en-NZ"/>
              </w:rPr>
              <w:t>2021/22</w:t>
            </w:r>
          </w:p>
        </w:tc>
      </w:tr>
    </w:tbl>
    <w:p w:rsidR="00EE20C3" w:rsidRDefault="00EE20C3" w:rsidP="00A25CFC">
      <w:pPr>
        <w:pStyle w:val="Heading2"/>
      </w:pPr>
    </w:p>
    <w:p w:rsidR="00A25CFC" w:rsidRDefault="00A25CFC" w:rsidP="00A25CFC">
      <w:pPr>
        <w:pStyle w:val="Heading2"/>
      </w:pPr>
      <w:r>
        <w:t xml:space="preserve">Recommended Text </w:t>
      </w:r>
    </w:p>
    <w:p w:rsidR="00F8649F" w:rsidRPr="00F8649F" w:rsidRDefault="00EE20C3" w:rsidP="003D4BE2">
      <w:pPr>
        <w:rPr>
          <w:rFonts w:ascii="Times New Roman" w:hAnsi="Times New Roman" w:cs="Times New Roman"/>
          <w:sz w:val="24"/>
          <w:szCs w:val="24"/>
        </w:rPr>
      </w:pPr>
      <w:r>
        <w:rPr>
          <w:rFonts w:ascii="Times New Roman" w:hAnsi="Times New Roman" w:cs="Times New Roman"/>
          <w:sz w:val="24"/>
          <w:szCs w:val="24"/>
        </w:rPr>
        <w:t xml:space="preserve">The meeting thanked the Chair ET-CAC for his </w:t>
      </w:r>
      <w:proofErr w:type="gramStart"/>
      <w:r>
        <w:rPr>
          <w:rFonts w:ascii="Times New Roman" w:hAnsi="Times New Roman" w:cs="Times New Roman"/>
          <w:sz w:val="24"/>
          <w:szCs w:val="24"/>
        </w:rPr>
        <w:t>report, and</w:t>
      </w:r>
      <w:proofErr w:type="gramEnd"/>
      <w:r>
        <w:rPr>
          <w:rFonts w:ascii="Times New Roman" w:hAnsi="Times New Roman" w:cs="Times New Roman"/>
          <w:sz w:val="24"/>
          <w:szCs w:val="24"/>
        </w:rPr>
        <w:t xml:space="preserve"> noted the </w:t>
      </w:r>
      <w:r w:rsidR="001E4358">
        <w:rPr>
          <w:rFonts w:ascii="Times New Roman" w:hAnsi="Times New Roman" w:cs="Times New Roman"/>
          <w:sz w:val="24"/>
          <w:szCs w:val="24"/>
        </w:rPr>
        <w:t>proposed audit timetable and the need for ET-WISC to define audit criteria.</w:t>
      </w:r>
      <w:bookmarkStart w:id="0" w:name="_GoBack"/>
      <w:bookmarkEnd w:id="0"/>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57F3" w:rsidRDefault="006D57F3" w:rsidP="00BA350D">
      <w:pPr>
        <w:spacing w:after="0" w:line="240" w:lineRule="auto"/>
      </w:pPr>
      <w:r>
        <w:separator/>
      </w:r>
    </w:p>
  </w:endnote>
  <w:endnote w:type="continuationSeparator" w:id="0">
    <w:p w:rsidR="006D57F3" w:rsidRDefault="006D57F3"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B0604020202020204"/>
    <w:charset w:val="00"/>
    <w:family w:val="roman"/>
    <w:pitch w:val="variable"/>
    <w:sig w:usb0="00003A87" w:usb1="00000000" w:usb2="00000000" w:usb3="00000000" w:csb0="000000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57F3" w:rsidRDefault="006D57F3" w:rsidP="00BA350D">
      <w:pPr>
        <w:spacing w:after="0" w:line="240" w:lineRule="auto"/>
      </w:pPr>
      <w:r>
        <w:separator/>
      </w:r>
    </w:p>
  </w:footnote>
  <w:footnote w:type="continuationSeparator" w:id="0">
    <w:p w:rsidR="006D57F3" w:rsidRDefault="006D57F3" w:rsidP="00BA3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D74" w:rsidRDefault="00467EBD">
    <w:pPr>
      <w:pStyle w:val="Header"/>
      <w:jc w:val="center"/>
    </w:pPr>
    <w:r>
      <w:t>Agenda Item</w:t>
    </w:r>
    <w:r w:rsidR="007A2409">
      <w:t xml:space="preserve"> 8.2</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E50B5C">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6D57F3" w:rsidP="00397DA5">
          <w:pPr>
            <w:shd w:val="solid" w:color="FFFFFF" w:fill="FFFFFF"/>
            <w:spacing w:before="240" w:after="0" w:line="240" w:lineRule="atLeast"/>
          </w:pPr>
          <w:r w:rsidRPr="0014262E">
            <w:rPr>
              <w:noProof/>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74.55pt;height:56.5pt;mso-width-percent:0;mso-height-percent:0;mso-width-percent:0;mso-height-percent:0">
                <v:imagedata r:id="rId1" o:title=""/>
              </v:shape>
              <o:OLEObject Type="Embed" ProgID="PBrush" ShapeID="_x0000_i1025" DrawAspect="Content" ObjectID="_1614057181"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8E13DF" w:rsidP="008E13D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Joint meeting of the </w:t>
          </w:r>
          <w:r w:rsidR="00BA350D"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w:t>
          </w:r>
          <w:r w:rsidR="00C60717">
            <w:rPr>
              <w:rFonts w:ascii="Times New Roman" w:hAnsi="Times New Roman" w:cs="Times New Roman"/>
              <w:b/>
              <w:sz w:val="28"/>
              <w:szCs w:val="20"/>
            </w:rPr>
            <w:t xml:space="preserve">Centres </w:t>
          </w:r>
          <w:r w:rsidR="00BA350D" w:rsidRPr="0013270C">
            <w:rPr>
              <w:rFonts w:ascii="Times New Roman" w:hAnsi="Times New Roman" w:cs="Times New Roman"/>
              <w:b/>
              <w:sz w:val="28"/>
              <w:szCs w:val="20"/>
            </w:rPr>
            <w:t>(ET-</w:t>
          </w:r>
          <w:r>
            <w:rPr>
              <w:rFonts w:ascii="Times New Roman" w:hAnsi="Times New Roman" w:cs="Times New Roman"/>
              <w:b/>
              <w:sz w:val="28"/>
              <w:szCs w:val="20"/>
            </w:rPr>
            <w:t>WISC</w:t>
          </w:r>
          <w:r w:rsidR="00BA350D" w:rsidRPr="0013270C">
            <w:rPr>
              <w:rFonts w:ascii="Times New Roman" w:hAnsi="Times New Roman" w:cs="Times New Roman"/>
              <w:b/>
              <w:sz w:val="28"/>
              <w:szCs w:val="20"/>
            </w:rPr>
            <w:t>)</w:t>
          </w:r>
          <w:r>
            <w:rPr>
              <w:rFonts w:ascii="Times New Roman" w:hAnsi="Times New Roman" w:cs="Times New Roman"/>
              <w:b/>
              <w:sz w:val="28"/>
              <w:szCs w:val="20"/>
            </w:rPr>
            <w:t xml:space="preserve"> and Task Team on Data Centres (TT-DC)</w:t>
          </w:r>
          <w:r w:rsidR="0013270C">
            <w:rPr>
              <w:rFonts w:ascii="Times New Roman" w:hAnsi="Times New Roman" w:cs="Times New Roman"/>
              <w:b/>
              <w:sz w:val="28"/>
              <w:szCs w:val="20"/>
            </w:rPr>
            <w:br/>
          </w:r>
          <w:r w:rsidR="00467EBD" w:rsidRPr="00467EBD">
            <w:rPr>
              <w:rFonts w:ascii="Times New Roman" w:hAnsi="Times New Roman" w:cs="Times New Roman"/>
              <w:b/>
              <w:sz w:val="28"/>
              <w:szCs w:val="20"/>
            </w:rPr>
            <w:t xml:space="preserve"> Beijing, China (12-15 </w:t>
          </w:r>
          <w:r>
            <w:rPr>
              <w:rFonts w:ascii="Times New Roman" w:hAnsi="Times New Roman" w:cs="Times New Roman"/>
              <w:b/>
              <w:sz w:val="28"/>
              <w:szCs w:val="20"/>
            </w:rPr>
            <w:t>Mar 2019</w:t>
          </w:r>
          <w:r w:rsidR="00467EBD" w:rsidRPr="00467EBD">
            <w:rPr>
              <w:rFonts w:ascii="Times New Roman" w:hAnsi="Times New Roman" w:cs="Times New Roman"/>
              <w:b/>
              <w:sz w:val="28"/>
              <w:szCs w:val="20"/>
            </w:rPr>
            <w:t>)</w:t>
          </w:r>
        </w:p>
        <w:p w:rsidR="0013270C" w:rsidRPr="00BA350D" w:rsidRDefault="0013270C" w:rsidP="000E62F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 xml:space="preserve">Submitted </w:t>
          </w:r>
          <w:proofErr w:type="gramStart"/>
          <w:r w:rsidRPr="0013270C">
            <w:rPr>
              <w:rFonts w:ascii="Times New Roman" w:hAnsi="Times New Roman" w:cs="Times New Roman"/>
              <w:b/>
              <w:sz w:val="28"/>
              <w:szCs w:val="20"/>
            </w:rPr>
            <w:t>by:</w:t>
          </w:r>
          <w:proofErr w:type="gramEnd"/>
          <w:r>
            <w:rPr>
              <w:rFonts w:ascii="Times New Roman" w:hAnsi="Times New Roman" w:cs="Times New Roman"/>
              <w:sz w:val="28"/>
              <w:szCs w:val="20"/>
            </w:rPr>
            <w:t xml:space="preserve"> </w:t>
          </w:r>
          <w:r w:rsidR="007A2409">
            <w:rPr>
              <w:rFonts w:ascii="Times New Roman" w:hAnsi="Times New Roman" w:cs="Times New Roman"/>
              <w:sz w:val="28"/>
              <w:szCs w:val="20"/>
            </w:rPr>
            <w:t>Kevin Alder, Chair ET-CAC</w:t>
          </w:r>
        </w:p>
      </w:tc>
      <w:tc>
        <w:tcPr>
          <w:tcW w:w="3851" w:type="dxa"/>
        </w:tcPr>
        <w:p w:rsidR="00BA350D" w:rsidRPr="009D716E" w:rsidRDefault="008E13DF" w:rsidP="008E13D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ET-WISC-DC/2019</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 xml:space="preserve">Agenda Item </w:t>
          </w:r>
          <w:r w:rsidR="007A2409">
            <w:rPr>
              <w:rFonts w:ascii="Times New Roman" w:hAnsi="Times New Roman" w:cs="Times New Roman"/>
              <w:b/>
              <w:bCs/>
              <w:sz w:val="28"/>
              <w:szCs w:val="20"/>
              <w:lang w:eastAsia="zh-CN"/>
            </w:rPr>
            <w:t>8.2</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7A2409" w:rsidP="00C60717">
          <w:pPr>
            <w:shd w:val="solid" w:color="FFFFFF" w:fill="FFFFFF"/>
            <w:spacing w:line="240" w:lineRule="atLeast"/>
            <w:rPr>
              <w:rFonts w:ascii="Times New Roman" w:hAnsi="Times New Roman" w:cs="Times New Roman"/>
              <w:sz w:val="28"/>
              <w:szCs w:val="20"/>
              <w:lang w:eastAsia="zh-CN"/>
            </w:rPr>
          </w:pPr>
          <w:r w:rsidRPr="007A2409">
            <w:rPr>
              <w:rFonts w:ascii="Times New Roman" w:hAnsi="Times New Roman" w:cs="Times New Roman"/>
              <w:b/>
              <w:bCs/>
              <w:sz w:val="28"/>
              <w:szCs w:val="20"/>
              <w:lang w:eastAsia="zh-CN"/>
            </w:rPr>
            <w:t>14 March</w:t>
          </w:r>
          <w:r w:rsidR="00BA350D"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BFF"/>
    <w:multiLevelType w:val="hybridMultilevel"/>
    <w:tmpl w:val="B9E8B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DC4AC4"/>
    <w:multiLevelType w:val="hybridMultilevel"/>
    <w:tmpl w:val="078A8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0137D"/>
    <w:multiLevelType w:val="multilevel"/>
    <w:tmpl w:val="D0A01D0E"/>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7D698E"/>
    <w:multiLevelType w:val="multilevel"/>
    <w:tmpl w:val="D0A01D0E"/>
    <w:lvl w:ilvl="0">
      <w:start w:val="1"/>
      <w:numFmt w:val="bullet"/>
      <w:lvlText w:val=""/>
      <w:lvlJc w:val="left"/>
      <w:pPr>
        <w:ind w:left="720" w:hanging="360"/>
      </w:pPr>
      <w:rPr>
        <w:rFonts w:ascii="Symbol" w:hAnsi="Symbol"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 w15:restartNumberingAfterBreak="0">
    <w:nsid w:val="45DE1B39"/>
    <w:multiLevelType w:val="hybridMultilevel"/>
    <w:tmpl w:val="F324700E"/>
    <w:lvl w:ilvl="0" w:tplc="6D527528">
      <w:start w:val="8"/>
      <w:numFmt w:val="decimal"/>
      <w:lvlText w:val="%1."/>
      <w:lvlJc w:val="left"/>
      <w:pPr>
        <w:ind w:left="1200" w:hanging="360"/>
      </w:pPr>
      <w:rPr>
        <w:rFonts w:eastAsiaTheme="minorEastAsia"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4A2A739A"/>
    <w:multiLevelType w:val="hybridMultilevel"/>
    <w:tmpl w:val="6E36A1E0"/>
    <w:lvl w:ilvl="0" w:tplc="12FCB4C0">
      <w:start w:val="1"/>
      <w:numFmt w:val="bullet"/>
      <w:lvlText w:val=""/>
      <w:lvlJc w:val="left"/>
      <w:pPr>
        <w:ind w:left="1554" w:hanging="420"/>
      </w:pPr>
      <w:rPr>
        <w:rFonts w:ascii="Wingdings" w:hAnsi="Wingdings" w:hint="default"/>
      </w:rPr>
    </w:lvl>
    <w:lvl w:ilvl="1" w:tplc="0409000B" w:tentative="1">
      <w:start w:val="1"/>
      <w:numFmt w:val="bullet"/>
      <w:lvlText w:val=""/>
      <w:lvlJc w:val="left"/>
      <w:pPr>
        <w:ind w:left="1974" w:hanging="420"/>
      </w:pPr>
      <w:rPr>
        <w:rFonts w:ascii="Wingdings" w:hAnsi="Wingdings" w:hint="default"/>
      </w:rPr>
    </w:lvl>
    <w:lvl w:ilvl="2" w:tplc="0409000D"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B" w:tentative="1">
      <w:start w:val="1"/>
      <w:numFmt w:val="bullet"/>
      <w:lvlText w:val=""/>
      <w:lvlJc w:val="left"/>
      <w:pPr>
        <w:ind w:left="3234" w:hanging="420"/>
      </w:pPr>
      <w:rPr>
        <w:rFonts w:ascii="Wingdings" w:hAnsi="Wingdings" w:hint="default"/>
      </w:rPr>
    </w:lvl>
    <w:lvl w:ilvl="5" w:tplc="0409000D"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B" w:tentative="1">
      <w:start w:val="1"/>
      <w:numFmt w:val="bullet"/>
      <w:lvlText w:val=""/>
      <w:lvlJc w:val="left"/>
      <w:pPr>
        <w:ind w:left="4494" w:hanging="420"/>
      </w:pPr>
      <w:rPr>
        <w:rFonts w:ascii="Wingdings" w:hAnsi="Wingdings" w:hint="default"/>
      </w:rPr>
    </w:lvl>
    <w:lvl w:ilvl="8" w:tplc="0409000D" w:tentative="1">
      <w:start w:val="1"/>
      <w:numFmt w:val="bullet"/>
      <w:lvlText w:val=""/>
      <w:lvlJc w:val="left"/>
      <w:pPr>
        <w:ind w:left="4914" w:hanging="420"/>
      </w:pPr>
      <w:rPr>
        <w:rFonts w:ascii="Wingdings" w:hAnsi="Wingdings" w:hint="default"/>
      </w:rPr>
    </w:lvl>
  </w:abstractNum>
  <w:abstractNum w:abstractNumId="7" w15:restartNumberingAfterBreak="0">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2A1313"/>
    <w:multiLevelType w:val="hybridMultilevel"/>
    <w:tmpl w:val="EDA6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BA5E8E"/>
    <w:multiLevelType w:val="hybridMultilevel"/>
    <w:tmpl w:val="D0DC0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9"/>
  </w:num>
  <w:num w:numId="5">
    <w:abstractNumId w:val="1"/>
  </w:num>
  <w:num w:numId="6">
    <w:abstractNumId w:val="0"/>
  </w:num>
  <w:num w:numId="7">
    <w:abstractNumId w:val="2"/>
  </w:num>
  <w:num w:numId="8">
    <w:abstractNumId w:val="10"/>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409"/>
    <w:rsid w:val="000E62F7"/>
    <w:rsid w:val="0013270C"/>
    <w:rsid w:val="001A7EB8"/>
    <w:rsid w:val="001E4358"/>
    <w:rsid w:val="002839BD"/>
    <w:rsid w:val="00302A95"/>
    <w:rsid w:val="00382768"/>
    <w:rsid w:val="00393854"/>
    <w:rsid w:val="003D4BE2"/>
    <w:rsid w:val="00456F30"/>
    <w:rsid w:val="00467EBD"/>
    <w:rsid w:val="004C627B"/>
    <w:rsid w:val="00511FE7"/>
    <w:rsid w:val="0067003E"/>
    <w:rsid w:val="006D57F3"/>
    <w:rsid w:val="00711EBB"/>
    <w:rsid w:val="00712FB2"/>
    <w:rsid w:val="00785D74"/>
    <w:rsid w:val="007A2409"/>
    <w:rsid w:val="008C157E"/>
    <w:rsid w:val="008E13DF"/>
    <w:rsid w:val="0094789B"/>
    <w:rsid w:val="009C3DE0"/>
    <w:rsid w:val="009D716E"/>
    <w:rsid w:val="00A25CFC"/>
    <w:rsid w:val="00A27A48"/>
    <w:rsid w:val="00B36904"/>
    <w:rsid w:val="00B439DE"/>
    <w:rsid w:val="00BA350D"/>
    <w:rsid w:val="00C5333A"/>
    <w:rsid w:val="00C60717"/>
    <w:rsid w:val="00C8558F"/>
    <w:rsid w:val="00CB6D6D"/>
    <w:rsid w:val="00CF7953"/>
    <w:rsid w:val="00D55749"/>
    <w:rsid w:val="00DE45A1"/>
    <w:rsid w:val="00E212B8"/>
    <w:rsid w:val="00E50B5C"/>
    <w:rsid w:val="00EE20C3"/>
    <w:rsid w:val="00F8649F"/>
    <w:rsid w:val="00FD04CD"/>
    <w:rsid w:val="00FD36B9"/>
    <w:rsid w:val="00FD7F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153144"/>
  <w15:docId w15:val="{08FC486E-2A2B-6749-A233-314B06E9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A240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A2409"/>
    <w:rPr>
      <w:rFonts w:ascii="Times New Roman" w:hAnsi="Times New Roman" w:cs="Times New Roman"/>
      <w:sz w:val="18"/>
      <w:szCs w:val="18"/>
    </w:rPr>
  </w:style>
  <w:style w:type="paragraph" w:customStyle="1" w:styleId="WMOBodyText">
    <w:name w:val="WMO_BodyText"/>
    <w:basedOn w:val="Normal"/>
    <w:link w:val="WMOBodyTextCharChar"/>
    <w:qFormat/>
    <w:rsid w:val="007A2409"/>
    <w:pPr>
      <w:tabs>
        <w:tab w:val="left" w:pos="1134"/>
      </w:tabs>
      <w:spacing w:before="240" w:after="0" w:line="240" w:lineRule="auto"/>
    </w:pPr>
    <w:rPr>
      <w:rFonts w:ascii="Verdana" w:eastAsia="Arial" w:hAnsi="Verdana" w:cs="Arial"/>
      <w:sz w:val="20"/>
      <w:lang w:val="en-GB" w:eastAsia="zh-TW"/>
    </w:rPr>
  </w:style>
  <w:style w:type="character" w:customStyle="1" w:styleId="WMOBodyTextCharChar">
    <w:name w:val="WMO_BodyText Char Char"/>
    <w:basedOn w:val="DefaultParagraphFont"/>
    <w:link w:val="WMOBodyText"/>
    <w:rsid w:val="007A2409"/>
    <w:rPr>
      <w:rFonts w:ascii="Verdana" w:eastAsia="Arial" w:hAnsi="Verdana" w:cs="Arial"/>
      <w:sz w:val="20"/>
      <w:lang w:val="en-GB"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evin/Downloads/ET-WISC-DC2019-AI(xx)r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94575-6939-F04F-9D69-CAEE33B82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ET-WISC-DC2019-AI(xx)r0-Template.dotx</Template>
  <TotalTime>1</TotalTime>
  <Pages>7</Pages>
  <Words>1554</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ET-WISC-DC-2109</vt:lpstr>
    </vt:vector>
  </TitlesOfParts>
  <Company>WMO</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ET-WISC-DC-2109</dc:title>
  <dc:subject>Template</dc:subject>
  <dc:creator>Kevin Alder</dc:creator>
  <cp:lastModifiedBy>Kevin Alder</cp:lastModifiedBy>
  <cp:revision>2</cp:revision>
  <dcterms:created xsi:type="dcterms:W3CDTF">2019-03-14T00:26:00Z</dcterms:created>
  <dcterms:modified xsi:type="dcterms:W3CDTF">2019-03-14T00:26:00Z</dcterms:modified>
</cp:coreProperties>
</file>