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714C2D" w:rsidP="00F8649F">
      <w:pPr>
        <w:pStyle w:val="1"/>
      </w:pPr>
      <w:r>
        <w:t>Status Report GISC Tokyo</w:t>
      </w:r>
    </w:p>
    <w:p w:rsidR="00714C2D" w:rsidRDefault="00714C2D" w:rsidP="00714C2D">
      <w:pPr>
        <w:rPr>
          <w:lang w:eastAsia="ja-JP"/>
        </w:rPr>
      </w:pPr>
      <w:r>
        <w:rPr>
          <w:lang w:eastAsia="ja-JP"/>
        </w:rPr>
        <w:t>GISC Tokyo holds the following metadata sets:</w:t>
      </w:r>
    </w:p>
    <w:tbl>
      <w:tblPr>
        <w:tblW w:w="8811" w:type="dxa"/>
        <w:jc w:val="center"/>
        <w:tblCellMar>
          <w:left w:w="99" w:type="dxa"/>
          <w:right w:w="99" w:type="dxa"/>
        </w:tblCellMar>
        <w:tblLook w:val="04A0" w:firstRow="1" w:lastRow="0" w:firstColumn="1" w:lastColumn="0" w:noHBand="0" w:noVBand="1"/>
      </w:tblPr>
      <w:tblGrid>
        <w:gridCol w:w="1754"/>
        <w:gridCol w:w="3359"/>
        <w:gridCol w:w="3698"/>
      </w:tblGrid>
      <w:tr w:rsidR="00714C2D" w:rsidRPr="00FD1E0C" w:rsidTr="009704F9">
        <w:trPr>
          <w:trHeight w:val="270"/>
          <w:jc w:val="center"/>
        </w:trPr>
        <w:tc>
          <w:tcPr>
            <w:tcW w:w="175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714C2D" w:rsidRPr="00FD1E0C" w:rsidRDefault="00714C2D">
            <w:pPr>
              <w:spacing w:after="0" w:line="240" w:lineRule="auto"/>
              <w:jc w:val="center"/>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GISC</w:t>
            </w:r>
          </w:p>
        </w:tc>
        <w:tc>
          <w:tcPr>
            <w:tcW w:w="3359"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714C2D" w:rsidRPr="00FD1E0C" w:rsidRDefault="00714C2D">
            <w:pPr>
              <w:spacing w:after="0" w:line="240" w:lineRule="auto"/>
              <w:jc w:val="center"/>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metadata sets</w:t>
            </w:r>
          </w:p>
        </w:tc>
        <w:tc>
          <w:tcPr>
            <w:tcW w:w="3698" w:type="dxa"/>
            <w:tcBorders>
              <w:top w:val="single" w:sz="4" w:space="0" w:color="auto"/>
              <w:left w:val="nil"/>
              <w:bottom w:val="single" w:sz="4" w:space="0" w:color="auto"/>
              <w:right w:val="single" w:sz="4" w:space="0" w:color="auto"/>
            </w:tcBorders>
            <w:shd w:val="clear" w:color="auto" w:fill="DBE5F1" w:themeFill="accent1" w:themeFillTint="33"/>
          </w:tcPr>
          <w:p w:rsidR="00714C2D" w:rsidRPr="00FD1E0C" w:rsidRDefault="00714C2D">
            <w:pPr>
              <w:spacing w:after="0" w:line="240" w:lineRule="auto"/>
              <w:jc w:val="center"/>
              <w:rPr>
                <w:rFonts w:ascii="Arial" w:eastAsia="ＭＳ Ｐゴシック" w:hAnsi="Arial" w:cs="Arial"/>
                <w:color w:val="000000"/>
                <w:sz w:val="20"/>
                <w:szCs w:val="20"/>
                <w:lang w:eastAsia="ja-JP"/>
              </w:rPr>
            </w:pPr>
            <w:r w:rsidRPr="00FD1E0C">
              <w:rPr>
                <w:rFonts w:ascii="Arial" w:eastAsia="ＭＳ Ｐゴシック" w:hAnsi="Arial" w:cs="Arial" w:hint="eastAsia"/>
                <w:color w:val="000000"/>
                <w:sz w:val="20"/>
                <w:szCs w:val="20"/>
                <w:lang w:eastAsia="ja-JP"/>
              </w:rPr>
              <w:t>Remarks</w:t>
            </w: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Beijing</w:t>
            </w:r>
          </w:p>
        </w:tc>
        <w:tc>
          <w:tcPr>
            <w:tcW w:w="3359"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WIS-GISC-BEIJING</w:t>
            </w:r>
          </w:p>
        </w:tc>
        <w:tc>
          <w:tcPr>
            <w:tcW w:w="3698" w:type="dxa"/>
            <w:tcBorders>
              <w:top w:val="nil"/>
              <w:left w:val="nil"/>
              <w:bottom w:val="single" w:sz="4" w:space="0" w:color="auto"/>
              <w:right w:val="single" w:sz="4" w:space="0" w:color="auto"/>
            </w:tcBorders>
          </w:tcPr>
          <w:p w:rsidR="00714C2D" w:rsidRPr="00FD1E0C" w:rsidRDefault="00714C2D">
            <w:pPr>
              <w:spacing w:after="0" w:line="240" w:lineRule="auto"/>
              <w:rPr>
                <w:rFonts w:ascii="Arial" w:eastAsia="ＭＳ Ｐゴシック" w:hAnsi="Arial" w:cs="Arial"/>
                <w:color w:val="000000"/>
                <w:sz w:val="20"/>
                <w:szCs w:val="20"/>
                <w:lang w:eastAsia="ja-JP"/>
              </w:rPr>
            </w:pP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Brasilia</w:t>
            </w:r>
          </w:p>
        </w:tc>
        <w:tc>
          <w:tcPr>
            <w:tcW w:w="3359"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WIS-GISC-BRASILIA</w:t>
            </w:r>
          </w:p>
        </w:tc>
        <w:tc>
          <w:tcPr>
            <w:tcW w:w="3698" w:type="dxa"/>
            <w:tcBorders>
              <w:top w:val="nil"/>
              <w:left w:val="nil"/>
              <w:bottom w:val="single" w:sz="4" w:space="0" w:color="auto"/>
              <w:right w:val="single" w:sz="4" w:space="0" w:color="auto"/>
            </w:tcBorders>
          </w:tcPr>
          <w:p w:rsidR="00714C2D" w:rsidRPr="00FD1E0C" w:rsidRDefault="00714C2D">
            <w:pPr>
              <w:spacing w:after="0" w:line="240" w:lineRule="auto"/>
              <w:rPr>
                <w:rFonts w:ascii="Arial" w:eastAsia="ＭＳ Ｐゴシック" w:hAnsi="Arial" w:cs="Arial"/>
                <w:color w:val="000000"/>
                <w:sz w:val="20"/>
                <w:szCs w:val="20"/>
                <w:lang w:eastAsia="ja-JP"/>
              </w:rPr>
            </w:pP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Casablanca</w:t>
            </w:r>
          </w:p>
        </w:tc>
        <w:tc>
          <w:tcPr>
            <w:tcW w:w="3359" w:type="dxa"/>
            <w:tcBorders>
              <w:top w:val="nil"/>
              <w:left w:val="nil"/>
              <w:bottom w:val="single" w:sz="4" w:space="0" w:color="auto"/>
              <w:right w:val="single" w:sz="4" w:space="0" w:color="auto"/>
            </w:tcBorders>
            <w:noWrap/>
            <w:vAlign w:val="center"/>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WIS-GISC-CASABLANCA</w:t>
            </w:r>
          </w:p>
        </w:tc>
        <w:tc>
          <w:tcPr>
            <w:tcW w:w="3698" w:type="dxa"/>
            <w:tcBorders>
              <w:top w:val="nil"/>
              <w:left w:val="nil"/>
              <w:bottom w:val="single" w:sz="4" w:space="0" w:color="auto"/>
              <w:right w:val="single" w:sz="4" w:space="0" w:color="auto"/>
            </w:tcBorders>
          </w:tcPr>
          <w:p w:rsidR="00714C2D" w:rsidRPr="000900F0" w:rsidRDefault="00E83356" w:rsidP="00714C2D">
            <w:pPr>
              <w:spacing w:after="0" w:line="240" w:lineRule="auto"/>
              <w:rPr>
                <w:rFonts w:ascii="Arial" w:eastAsia="ＭＳ Ｐゴシック" w:hAnsi="Arial" w:cs="Arial"/>
                <w:color w:val="000000"/>
                <w:sz w:val="20"/>
                <w:szCs w:val="20"/>
                <w:u w:val="single"/>
                <w:lang w:eastAsia="ja-JP"/>
              </w:rPr>
            </w:pPr>
            <w:r>
              <w:rPr>
                <w:rFonts w:ascii="Arial" w:eastAsia="ＭＳ Ｐゴシック" w:hAnsi="Arial" w:cs="Arial"/>
                <w:color w:val="000000"/>
                <w:sz w:val="20"/>
                <w:szCs w:val="20"/>
                <w:u w:val="single"/>
                <w:lang w:eastAsia="ja-JP"/>
              </w:rPr>
              <w:t>From</w:t>
            </w:r>
            <w:r w:rsidR="00714C2D" w:rsidRPr="000900F0">
              <w:rPr>
                <w:rFonts w:ascii="Arial" w:eastAsia="ＭＳ Ｐゴシック" w:hAnsi="Arial" w:cs="Arial"/>
                <w:color w:val="000000"/>
                <w:sz w:val="20"/>
                <w:szCs w:val="20"/>
                <w:u w:val="single"/>
                <w:lang w:eastAsia="ja-JP"/>
              </w:rPr>
              <w:t xml:space="preserve"> Dec. 2018</w:t>
            </w: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Exeter</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WIS-GISC-EXETER</w:t>
            </w:r>
          </w:p>
        </w:tc>
        <w:tc>
          <w:tcPr>
            <w:tcW w:w="3698" w:type="dxa"/>
            <w:tcBorders>
              <w:top w:val="nil"/>
              <w:left w:val="nil"/>
              <w:bottom w:val="single" w:sz="4" w:space="0" w:color="auto"/>
              <w:right w:val="single" w:sz="4" w:space="0" w:color="auto"/>
            </w:tcBorders>
          </w:tcPr>
          <w:p w:rsidR="00714C2D" w:rsidRPr="00FD1E0C" w:rsidRDefault="00714C2D" w:rsidP="00714C2D">
            <w:pPr>
              <w:spacing w:after="0" w:line="240" w:lineRule="auto"/>
              <w:rPr>
                <w:rFonts w:ascii="Arial" w:eastAsia="ＭＳ Ｐゴシック" w:hAnsi="Arial" w:cs="Arial"/>
                <w:color w:val="000000"/>
                <w:sz w:val="20"/>
                <w:szCs w:val="20"/>
                <w:lang w:eastAsia="ja-JP"/>
              </w:rPr>
            </w:pP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Jeddah</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WIS-GISC-JEDDAH</w:t>
            </w:r>
          </w:p>
        </w:tc>
        <w:tc>
          <w:tcPr>
            <w:tcW w:w="3698" w:type="dxa"/>
            <w:tcBorders>
              <w:top w:val="nil"/>
              <w:left w:val="nil"/>
              <w:bottom w:val="single" w:sz="4" w:space="0" w:color="auto"/>
              <w:right w:val="single" w:sz="4" w:space="0" w:color="auto"/>
            </w:tcBorders>
          </w:tcPr>
          <w:p w:rsidR="00714C2D" w:rsidRPr="000900F0" w:rsidRDefault="002677C3" w:rsidP="009704F9">
            <w:pPr>
              <w:spacing w:after="0" w:line="240" w:lineRule="auto"/>
              <w:rPr>
                <w:rFonts w:ascii="Arial" w:eastAsia="ＭＳ Ｐゴシック" w:hAnsi="Arial" w:cs="Arial"/>
                <w:color w:val="000000"/>
                <w:sz w:val="20"/>
                <w:szCs w:val="20"/>
                <w:u w:val="single"/>
                <w:lang w:eastAsia="ja-JP"/>
              </w:rPr>
            </w:pPr>
            <w:r>
              <w:rPr>
                <w:rFonts w:ascii="Arial" w:eastAsia="ＭＳ Ｐゴシック" w:hAnsi="Arial" w:cs="Arial"/>
                <w:color w:val="000000"/>
                <w:sz w:val="20"/>
                <w:szCs w:val="20"/>
                <w:u w:val="single"/>
                <w:lang w:eastAsia="ja-JP"/>
              </w:rPr>
              <w:t>U</w:t>
            </w:r>
            <w:r>
              <w:rPr>
                <w:rFonts w:ascii="Arial" w:eastAsia="ＭＳ Ｐゴシック" w:hAnsi="Arial" w:cs="Arial" w:hint="eastAsia"/>
                <w:color w:val="000000"/>
                <w:sz w:val="20"/>
                <w:szCs w:val="20"/>
                <w:u w:val="single"/>
                <w:lang w:eastAsia="ja-JP"/>
              </w:rPr>
              <w:t>nable to</w:t>
            </w:r>
            <w:r w:rsidR="009704F9">
              <w:rPr>
                <w:rFonts w:ascii="Arial" w:eastAsia="ＭＳ Ｐゴシック" w:hAnsi="Arial" w:cs="Arial"/>
                <w:color w:val="000000"/>
                <w:sz w:val="20"/>
                <w:szCs w:val="20"/>
                <w:u w:val="single"/>
                <w:lang w:eastAsia="ja-JP"/>
              </w:rPr>
              <w:t xml:space="preserve"> connect to </w:t>
            </w:r>
            <w:r w:rsidR="000E5992" w:rsidRPr="000900F0">
              <w:rPr>
                <w:rFonts w:ascii="Arial" w:eastAsia="ＭＳ Ｐゴシック" w:hAnsi="Arial" w:cs="Arial"/>
                <w:color w:val="000000"/>
                <w:sz w:val="20"/>
                <w:szCs w:val="20"/>
                <w:u w:val="single"/>
                <w:lang w:eastAsia="ja-JP"/>
              </w:rPr>
              <w:t>OAI provider</w:t>
            </w: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Melbourne</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WIS-GISC-MELBOURNE</w:t>
            </w:r>
          </w:p>
        </w:tc>
        <w:tc>
          <w:tcPr>
            <w:tcW w:w="3698" w:type="dxa"/>
            <w:tcBorders>
              <w:top w:val="nil"/>
              <w:left w:val="nil"/>
              <w:bottom w:val="single" w:sz="4" w:space="0" w:color="auto"/>
              <w:right w:val="single" w:sz="4" w:space="0" w:color="auto"/>
            </w:tcBorders>
          </w:tcPr>
          <w:p w:rsidR="00714C2D" w:rsidRPr="00FD1E0C" w:rsidRDefault="00714C2D" w:rsidP="00714C2D">
            <w:pPr>
              <w:spacing w:after="0" w:line="240" w:lineRule="auto"/>
              <w:rPr>
                <w:rFonts w:ascii="Arial" w:eastAsia="ＭＳ Ｐゴシック" w:hAnsi="Arial" w:cs="Arial"/>
                <w:color w:val="000000"/>
                <w:sz w:val="20"/>
                <w:szCs w:val="20"/>
                <w:lang w:eastAsia="ja-JP"/>
              </w:rPr>
            </w:pP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Moscow</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WIS-GISC-MOSCOW</w:t>
            </w:r>
          </w:p>
        </w:tc>
        <w:tc>
          <w:tcPr>
            <w:tcW w:w="3698" w:type="dxa"/>
            <w:tcBorders>
              <w:top w:val="nil"/>
              <w:left w:val="nil"/>
              <w:bottom w:val="single" w:sz="4" w:space="0" w:color="auto"/>
              <w:right w:val="single" w:sz="4" w:space="0" w:color="auto"/>
            </w:tcBorders>
          </w:tcPr>
          <w:p w:rsidR="00714C2D" w:rsidRPr="00FD1E0C" w:rsidRDefault="00714C2D" w:rsidP="00714C2D">
            <w:pPr>
              <w:spacing w:after="0" w:line="240" w:lineRule="auto"/>
              <w:rPr>
                <w:rFonts w:ascii="Arial" w:eastAsia="ＭＳ Ｐゴシック" w:hAnsi="Arial" w:cs="Arial"/>
                <w:color w:val="000000"/>
                <w:sz w:val="20"/>
                <w:szCs w:val="20"/>
                <w:lang w:eastAsia="ja-JP"/>
              </w:rPr>
            </w:pP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Offenbach</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WIS-GISC-OFFENBACH</w:t>
            </w:r>
          </w:p>
        </w:tc>
        <w:tc>
          <w:tcPr>
            <w:tcW w:w="3698" w:type="dxa"/>
            <w:tcBorders>
              <w:top w:val="nil"/>
              <w:left w:val="nil"/>
              <w:bottom w:val="single" w:sz="4" w:space="0" w:color="auto"/>
              <w:right w:val="single" w:sz="4" w:space="0" w:color="auto"/>
            </w:tcBorders>
          </w:tcPr>
          <w:p w:rsidR="00714C2D" w:rsidRPr="00FD1E0C" w:rsidRDefault="00714C2D" w:rsidP="00714C2D">
            <w:pPr>
              <w:spacing w:after="0" w:line="240" w:lineRule="auto"/>
              <w:rPr>
                <w:rFonts w:ascii="Arial" w:eastAsia="ＭＳ Ｐゴシック" w:hAnsi="Arial" w:cs="Arial"/>
                <w:color w:val="000000"/>
                <w:sz w:val="20"/>
                <w:szCs w:val="20"/>
                <w:lang w:eastAsia="ja-JP"/>
              </w:rPr>
            </w:pP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Seoul</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WIS-GISC-SEOUL</w:t>
            </w:r>
          </w:p>
        </w:tc>
        <w:tc>
          <w:tcPr>
            <w:tcW w:w="3698" w:type="dxa"/>
            <w:tcBorders>
              <w:top w:val="nil"/>
              <w:left w:val="nil"/>
              <w:bottom w:val="single" w:sz="4" w:space="0" w:color="auto"/>
              <w:right w:val="single" w:sz="4" w:space="0" w:color="auto"/>
            </w:tcBorders>
          </w:tcPr>
          <w:p w:rsidR="00714C2D" w:rsidRPr="00FD1E0C" w:rsidRDefault="00714C2D" w:rsidP="00714C2D">
            <w:pPr>
              <w:spacing w:after="0" w:line="240" w:lineRule="auto"/>
              <w:rPr>
                <w:rFonts w:ascii="Arial" w:eastAsia="ＭＳ Ｐゴシック" w:hAnsi="Arial" w:cs="Arial"/>
                <w:color w:val="000000"/>
                <w:sz w:val="20"/>
                <w:szCs w:val="20"/>
                <w:lang w:eastAsia="ja-JP"/>
              </w:rPr>
            </w:pP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Tehran</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WIS-GISC-TEHRAN</w:t>
            </w:r>
          </w:p>
        </w:tc>
        <w:tc>
          <w:tcPr>
            <w:tcW w:w="3698" w:type="dxa"/>
            <w:tcBorders>
              <w:top w:val="nil"/>
              <w:left w:val="nil"/>
              <w:bottom w:val="single" w:sz="4" w:space="0" w:color="auto"/>
              <w:right w:val="single" w:sz="4" w:space="0" w:color="auto"/>
            </w:tcBorders>
          </w:tcPr>
          <w:p w:rsidR="00714C2D" w:rsidRPr="009704F9" w:rsidRDefault="002677C3" w:rsidP="009704F9">
            <w:pPr>
              <w:spacing w:after="0" w:line="240" w:lineRule="auto"/>
              <w:rPr>
                <w:rFonts w:ascii="Arial" w:eastAsia="ＭＳ Ｐゴシック" w:hAnsi="Arial" w:cs="Arial"/>
                <w:color w:val="000000"/>
                <w:sz w:val="20"/>
                <w:szCs w:val="20"/>
                <w:u w:val="single"/>
                <w:lang w:eastAsia="ja-JP"/>
              </w:rPr>
            </w:pPr>
            <w:r>
              <w:rPr>
                <w:rFonts w:ascii="Arial" w:eastAsia="ＭＳ Ｐゴシック" w:hAnsi="Arial" w:cs="Arial"/>
                <w:color w:val="000000"/>
                <w:sz w:val="20"/>
                <w:szCs w:val="20"/>
                <w:u w:val="single"/>
                <w:lang w:eastAsia="ja-JP"/>
              </w:rPr>
              <w:t>U</w:t>
            </w:r>
            <w:r>
              <w:rPr>
                <w:rFonts w:ascii="Arial" w:eastAsia="ＭＳ Ｐゴシック" w:hAnsi="Arial" w:cs="Arial" w:hint="eastAsia"/>
                <w:color w:val="000000"/>
                <w:sz w:val="20"/>
                <w:szCs w:val="20"/>
                <w:u w:val="single"/>
                <w:lang w:eastAsia="ja-JP"/>
              </w:rPr>
              <w:t>nable to</w:t>
            </w:r>
            <w:bookmarkStart w:id="0" w:name="_GoBack"/>
            <w:bookmarkEnd w:id="0"/>
            <w:r w:rsidR="009704F9" w:rsidRPr="009704F9">
              <w:rPr>
                <w:rFonts w:ascii="Arial" w:eastAsia="ＭＳ Ｐゴシック" w:hAnsi="Arial" w:cs="Arial" w:hint="eastAsia"/>
                <w:color w:val="000000"/>
                <w:sz w:val="20"/>
                <w:szCs w:val="20"/>
                <w:u w:val="single"/>
                <w:lang w:eastAsia="ja-JP"/>
              </w:rPr>
              <w:t xml:space="preserve"> accept port</w:t>
            </w:r>
            <w:r w:rsidR="009704F9" w:rsidRPr="009704F9">
              <w:rPr>
                <w:rFonts w:ascii="Arial" w:eastAsia="ＭＳ Ｐゴシック" w:hAnsi="Arial" w:cs="Arial"/>
                <w:color w:val="000000"/>
                <w:sz w:val="20"/>
                <w:szCs w:val="20"/>
                <w:u w:val="single"/>
                <w:lang w:eastAsia="ja-JP"/>
              </w:rPr>
              <w:t>s</w:t>
            </w:r>
            <w:r w:rsidR="009704F9">
              <w:rPr>
                <w:rFonts w:ascii="Arial" w:eastAsia="ＭＳ Ｐゴシック" w:hAnsi="Arial" w:cs="Arial" w:hint="eastAsia"/>
                <w:color w:val="000000"/>
                <w:sz w:val="20"/>
                <w:szCs w:val="20"/>
                <w:u w:val="single"/>
                <w:lang w:eastAsia="ja-JP"/>
              </w:rPr>
              <w:t xml:space="preserve"> 8080</w:t>
            </w:r>
          </w:p>
        </w:tc>
      </w:tr>
      <w:tr w:rsidR="00714C2D"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Tokyo</w:t>
            </w:r>
          </w:p>
        </w:tc>
        <w:tc>
          <w:tcPr>
            <w:tcW w:w="3359" w:type="dxa"/>
            <w:tcBorders>
              <w:top w:val="nil"/>
              <w:left w:val="nil"/>
              <w:bottom w:val="single" w:sz="4" w:space="0" w:color="auto"/>
              <w:right w:val="single" w:sz="4" w:space="0" w:color="auto"/>
            </w:tcBorders>
            <w:noWrap/>
            <w:vAlign w:val="center"/>
            <w:hideMark/>
          </w:tcPr>
          <w:p w:rsidR="00714C2D" w:rsidRPr="00FD1E0C" w:rsidRDefault="00714C2D" w:rsidP="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WIS-GISC-TOKYO</w:t>
            </w:r>
          </w:p>
        </w:tc>
        <w:tc>
          <w:tcPr>
            <w:tcW w:w="3698" w:type="dxa"/>
            <w:tcBorders>
              <w:top w:val="nil"/>
              <w:left w:val="nil"/>
              <w:bottom w:val="single" w:sz="4" w:space="0" w:color="auto"/>
              <w:right w:val="single" w:sz="4" w:space="0" w:color="auto"/>
            </w:tcBorders>
          </w:tcPr>
          <w:p w:rsidR="00714C2D" w:rsidRPr="00FD1E0C" w:rsidRDefault="00714C2D" w:rsidP="00714C2D">
            <w:pPr>
              <w:spacing w:after="0" w:line="240" w:lineRule="auto"/>
              <w:rPr>
                <w:rFonts w:ascii="Arial" w:eastAsia="ＭＳ Ｐゴシック" w:hAnsi="Arial" w:cs="Arial"/>
                <w:color w:val="000000"/>
                <w:sz w:val="20"/>
                <w:szCs w:val="20"/>
                <w:lang w:eastAsia="ja-JP"/>
              </w:rPr>
            </w:pPr>
          </w:p>
        </w:tc>
      </w:tr>
      <w:tr w:rsidR="00FD1E0C"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tcPr>
          <w:p w:rsidR="00FD1E0C" w:rsidRPr="00FD1E0C" w:rsidRDefault="00FD1E0C" w:rsidP="00FD1E0C">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Toulouse</w:t>
            </w:r>
          </w:p>
        </w:tc>
        <w:tc>
          <w:tcPr>
            <w:tcW w:w="3359" w:type="dxa"/>
            <w:tcBorders>
              <w:top w:val="nil"/>
              <w:left w:val="nil"/>
              <w:bottom w:val="single" w:sz="4" w:space="0" w:color="auto"/>
              <w:right w:val="single" w:sz="4" w:space="0" w:color="auto"/>
            </w:tcBorders>
            <w:noWrap/>
            <w:vAlign w:val="center"/>
          </w:tcPr>
          <w:p w:rsidR="00FD1E0C" w:rsidRPr="00FD1E0C" w:rsidRDefault="00FD1E0C" w:rsidP="00FD1E0C">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WIS-GISC-TOULOUSE</w:t>
            </w:r>
          </w:p>
        </w:tc>
        <w:tc>
          <w:tcPr>
            <w:tcW w:w="3698" w:type="dxa"/>
            <w:tcBorders>
              <w:top w:val="nil"/>
              <w:left w:val="nil"/>
              <w:bottom w:val="single" w:sz="4" w:space="0" w:color="auto"/>
              <w:right w:val="single" w:sz="4" w:space="0" w:color="auto"/>
            </w:tcBorders>
          </w:tcPr>
          <w:p w:rsidR="00FD1E0C" w:rsidRPr="00FD1E0C" w:rsidRDefault="00FD1E0C" w:rsidP="00FD1E0C">
            <w:pPr>
              <w:spacing w:after="0" w:line="240" w:lineRule="auto"/>
              <w:rPr>
                <w:rFonts w:ascii="Arial" w:eastAsia="ＭＳ Ｐゴシック" w:hAnsi="Arial" w:cs="Arial"/>
                <w:color w:val="000000"/>
                <w:sz w:val="20"/>
                <w:szCs w:val="20"/>
                <w:lang w:eastAsia="ja-JP"/>
              </w:rPr>
            </w:pPr>
          </w:p>
        </w:tc>
      </w:tr>
      <w:tr w:rsidR="00FD1E0C" w:rsidRPr="00FD1E0C" w:rsidTr="009704F9">
        <w:trPr>
          <w:trHeight w:val="270"/>
          <w:jc w:val="center"/>
        </w:trPr>
        <w:tc>
          <w:tcPr>
            <w:tcW w:w="1754" w:type="dxa"/>
            <w:tcBorders>
              <w:top w:val="nil"/>
              <w:left w:val="single" w:sz="4" w:space="0" w:color="auto"/>
              <w:bottom w:val="single" w:sz="4" w:space="0" w:color="auto"/>
              <w:right w:val="single" w:sz="4" w:space="0" w:color="auto"/>
            </w:tcBorders>
            <w:noWrap/>
            <w:vAlign w:val="center"/>
            <w:hideMark/>
          </w:tcPr>
          <w:p w:rsidR="00FD1E0C" w:rsidRDefault="00FD1E0C" w:rsidP="00FD1E0C">
            <w:pPr>
              <w:spacing w:after="0" w:line="240" w:lineRule="auto"/>
              <w:rPr>
                <w:rFonts w:ascii="Arial" w:eastAsia="ＭＳ Ｐゴシック" w:hAnsi="Arial" w:cs="Arial"/>
                <w:color w:val="000000"/>
                <w:sz w:val="20"/>
                <w:szCs w:val="20"/>
                <w:lang w:eastAsia="ja-JP"/>
              </w:rPr>
            </w:pPr>
            <w:r>
              <w:rPr>
                <w:rFonts w:ascii="Arial" w:eastAsia="ＭＳ Ｐゴシック" w:hAnsi="Arial" w:cs="Arial"/>
                <w:color w:val="000000"/>
                <w:sz w:val="20"/>
                <w:szCs w:val="20"/>
                <w:lang w:eastAsia="ja-JP"/>
              </w:rPr>
              <w:t>(</w:t>
            </w:r>
            <w:r w:rsidRPr="00FD1E0C">
              <w:rPr>
                <w:rFonts w:ascii="Arial" w:eastAsia="ＭＳ Ｐゴシック" w:hAnsi="Arial" w:cs="Arial"/>
                <w:color w:val="000000"/>
                <w:sz w:val="20"/>
                <w:szCs w:val="20"/>
                <w:lang w:eastAsia="ja-JP"/>
              </w:rPr>
              <w:t>Tokyo</w:t>
            </w:r>
            <w:r>
              <w:rPr>
                <w:rFonts w:ascii="Arial" w:eastAsia="ＭＳ Ｐゴシック" w:hAnsi="Arial" w:cs="Arial" w:hint="eastAsia"/>
                <w:color w:val="000000"/>
                <w:sz w:val="20"/>
                <w:szCs w:val="20"/>
                <w:lang w:eastAsia="ja-JP"/>
              </w:rPr>
              <w:t>)</w:t>
            </w:r>
          </w:p>
          <w:p w:rsidR="00FD1E0C" w:rsidRPr="00FD1E0C" w:rsidRDefault="00FD1E0C" w:rsidP="00FD1E0C">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WIMMS dataset</w:t>
            </w:r>
          </w:p>
        </w:tc>
        <w:tc>
          <w:tcPr>
            <w:tcW w:w="3359" w:type="dxa"/>
            <w:tcBorders>
              <w:top w:val="nil"/>
              <w:left w:val="nil"/>
              <w:bottom w:val="single" w:sz="4" w:space="0" w:color="auto"/>
              <w:right w:val="single" w:sz="4" w:space="0" w:color="auto"/>
            </w:tcBorders>
            <w:noWrap/>
            <w:vAlign w:val="center"/>
            <w:hideMark/>
          </w:tcPr>
          <w:p w:rsidR="00FD1E0C" w:rsidRPr="00FD1E0C" w:rsidRDefault="00FD1E0C" w:rsidP="00FD1E0C">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WIS-TOKYO-VCCC (</w:t>
            </w:r>
            <w:r w:rsidRPr="00FD1E0C">
              <w:rPr>
                <w:rFonts w:ascii="Arial" w:hAnsi="Arial" w:cs="Arial"/>
                <w:sz w:val="20"/>
                <w:szCs w:val="20"/>
              </w:rPr>
              <w:t>Colombo</w:t>
            </w:r>
            <w:r w:rsidRPr="00FD1E0C">
              <w:rPr>
                <w:rFonts w:ascii="Arial" w:eastAsia="ＭＳ Ｐゴシック" w:hAnsi="Arial" w:cs="Arial"/>
                <w:color w:val="000000"/>
                <w:sz w:val="20"/>
                <w:szCs w:val="20"/>
                <w:lang w:eastAsia="ja-JP"/>
              </w:rPr>
              <w:t>)</w:t>
            </w:r>
          </w:p>
          <w:p w:rsidR="00FD1E0C" w:rsidRPr="00FD1E0C" w:rsidRDefault="00FD1E0C" w:rsidP="00FD1E0C">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WIS-TOKYO-VGDC(Dacca)</w:t>
            </w:r>
          </w:p>
          <w:p w:rsidR="00FD1E0C" w:rsidRPr="00FD1E0C" w:rsidRDefault="00FD1E0C" w:rsidP="00FD1E0C">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 xml:space="preserve">WIS-UNASSOCIATED </w:t>
            </w:r>
          </w:p>
        </w:tc>
        <w:tc>
          <w:tcPr>
            <w:tcW w:w="3698" w:type="dxa"/>
            <w:tcBorders>
              <w:top w:val="nil"/>
              <w:left w:val="nil"/>
              <w:bottom w:val="single" w:sz="4" w:space="0" w:color="auto"/>
              <w:right w:val="single" w:sz="4" w:space="0" w:color="auto"/>
            </w:tcBorders>
          </w:tcPr>
          <w:p w:rsidR="00FD1E0C" w:rsidRPr="00FD1E0C" w:rsidRDefault="00FD1E0C" w:rsidP="00FD1E0C">
            <w:pPr>
              <w:spacing w:after="0" w:line="240" w:lineRule="auto"/>
              <w:rPr>
                <w:rFonts w:ascii="Arial" w:eastAsia="ＭＳ Ｐゴシック" w:hAnsi="Arial" w:cs="Arial"/>
                <w:color w:val="000000"/>
                <w:sz w:val="20"/>
                <w:szCs w:val="20"/>
                <w:lang w:eastAsia="ja-JP"/>
              </w:rPr>
            </w:pPr>
            <w:r>
              <w:rPr>
                <w:rFonts w:ascii="Arial" w:eastAsia="ＭＳ Ｐゴシック" w:hAnsi="Arial" w:cs="Arial" w:hint="eastAsia"/>
                <w:color w:val="000000"/>
                <w:sz w:val="20"/>
                <w:szCs w:val="20"/>
                <w:lang w:eastAsia="ja-JP"/>
              </w:rPr>
              <w:t>U</w:t>
            </w:r>
            <w:r w:rsidR="007A5B18">
              <w:rPr>
                <w:rFonts w:ascii="Arial" w:eastAsia="ＭＳ Ｐゴシック" w:hAnsi="Arial" w:cs="Arial" w:hint="eastAsia"/>
                <w:color w:val="000000"/>
                <w:sz w:val="20"/>
                <w:szCs w:val="20"/>
                <w:lang w:eastAsia="ja-JP"/>
              </w:rPr>
              <w:t>NASSOCIATED</w:t>
            </w:r>
            <w:r>
              <w:rPr>
                <w:rFonts w:ascii="Arial" w:eastAsia="ＭＳ Ｐゴシック" w:hAnsi="Arial" w:cs="Arial" w:hint="eastAsia"/>
                <w:color w:val="000000"/>
                <w:sz w:val="20"/>
                <w:szCs w:val="20"/>
                <w:lang w:eastAsia="ja-JP"/>
              </w:rPr>
              <w:t xml:space="preserve"> </w:t>
            </w:r>
            <w:r w:rsidRPr="00FD1E0C">
              <w:rPr>
                <w:rFonts w:ascii="Arial" w:eastAsia="ＭＳ Ｐゴシック" w:hAnsi="Arial" w:cs="Arial"/>
                <w:color w:val="000000"/>
                <w:sz w:val="20"/>
                <w:szCs w:val="20"/>
                <w:lang w:eastAsia="ja-JP"/>
              </w:rPr>
              <w:t xml:space="preserve">includes </w:t>
            </w:r>
            <w:proofErr w:type="spellStart"/>
            <w:r w:rsidRPr="00FD1E0C">
              <w:rPr>
                <w:rFonts w:ascii="Arial" w:eastAsia="ＭＳ Ｐゴシック" w:hAnsi="Arial" w:cs="Arial"/>
                <w:color w:val="000000"/>
                <w:sz w:val="20"/>
                <w:szCs w:val="20"/>
                <w:lang w:eastAsia="ja-JP"/>
              </w:rPr>
              <w:t>AoR</w:t>
            </w:r>
            <w:proofErr w:type="spellEnd"/>
            <w:r w:rsidRPr="00FD1E0C">
              <w:rPr>
                <w:rFonts w:ascii="Arial" w:eastAsia="ＭＳ Ｐゴシック" w:hAnsi="Arial" w:cs="Arial"/>
                <w:color w:val="000000"/>
                <w:sz w:val="20"/>
                <w:szCs w:val="20"/>
                <w:lang w:eastAsia="ja-JP"/>
              </w:rPr>
              <w:t xml:space="preserve"> of</w:t>
            </w:r>
            <w:r>
              <w:rPr>
                <w:rFonts w:ascii="Arial" w:eastAsia="ＭＳ Ｐゴシック" w:hAnsi="Arial" w:cs="Arial"/>
                <w:color w:val="000000"/>
                <w:sz w:val="20"/>
                <w:szCs w:val="20"/>
                <w:lang w:eastAsia="ja-JP"/>
              </w:rPr>
              <w:t xml:space="preserve"> </w:t>
            </w:r>
            <w:r w:rsidR="00BB6327">
              <w:rPr>
                <w:rFonts w:ascii="Arial" w:eastAsia="ＭＳ Ｐゴシック" w:hAnsi="Arial" w:cs="Arial"/>
                <w:color w:val="000000"/>
                <w:sz w:val="20"/>
                <w:szCs w:val="20"/>
                <w:lang w:eastAsia="ja-JP"/>
              </w:rPr>
              <w:t xml:space="preserve">GISCC </w:t>
            </w:r>
            <w:r>
              <w:rPr>
                <w:rFonts w:ascii="Arial" w:eastAsia="ＭＳ Ｐゴシック" w:hAnsi="Arial" w:cs="Arial"/>
                <w:color w:val="000000"/>
                <w:sz w:val="20"/>
                <w:szCs w:val="20"/>
                <w:lang w:eastAsia="ja-JP"/>
              </w:rPr>
              <w:t>New Delhi, Pretoria and Washington</w:t>
            </w:r>
          </w:p>
        </w:tc>
      </w:tr>
    </w:tbl>
    <w:p w:rsidR="000E5992" w:rsidRPr="000E5992" w:rsidRDefault="000E5992" w:rsidP="000E5992">
      <w:pPr>
        <w:rPr>
          <w:lang w:eastAsia="ja-JP"/>
        </w:rPr>
      </w:pPr>
    </w:p>
    <w:p w:rsidR="00714C2D" w:rsidRDefault="00714C2D" w:rsidP="00714C2D">
      <w:pPr>
        <w:pStyle w:val="2"/>
        <w:rPr>
          <w:rFonts w:eastAsia="ＭＳ 明朝"/>
          <w:lang w:eastAsia="ja-JP"/>
        </w:rPr>
      </w:pPr>
      <w:r>
        <w:rPr>
          <w:rFonts w:eastAsia="ＭＳ 明朝"/>
          <w:lang w:eastAsia="ja-JP"/>
        </w:rPr>
        <w:t>Area of responsibility</w:t>
      </w:r>
    </w:p>
    <w:p w:rsidR="00714C2D" w:rsidRDefault="00714C2D" w:rsidP="00714C2D">
      <w:pPr>
        <w:rPr>
          <w:lang w:eastAsia="ja-JP"/>
        </w:rPr>
      </w:pPr>
      <w:r>
        <w:rPr>
          <w:lang w:eastAsia="ja-JP"/>
        </w:rPr>
        <w:t xml:space="preserve">GISC Tokyo covers the following 18 </w:t>
      </w:r>
      <w:proofErr w:type="spellStart"/>
      <w:r>
        <w:rPr>
          <w:lang w:eastAsia="ja-JP"/>
        </w:rPr>
        <w:t>centres</w:t>
      </w:r>
      <w:proofErr w:type="spellEnd"/>
      <w:r>
        <w:rPr>
          <w:lang w:eastAsia="ja-JP"/>
        </w:rPr>
        <w:t xml:space="preserve">: </w:t>
      </w:r>
    </w:p>
    <w:tbl>
      <w:tblPr>
        <w:tblW w:w="8600" w:type="dxa"/>
        <w:jc w:val="center"/>
        <w:tblCellMar>
          <w:left w:w="99" w:type="dxa"/>
          <w:right w:w="99" w:type="dxa"/>
        </w:tblCellMar>
        <w:tblLook w:val="04A0" w:firstRow="1" w:lastRow="0" w:firstColumn="1" w:lastColumn="0" w:noHBand="0" w:noVBand="1"/>
      </w:tblPr>
      <w:tblGrid>
        <w:gridCol w:w="1888"/>
        <w:gridCol w:w="2410"/>
        <w:gridCol w:w="4302"/>
      </w:tblGrid>
      <w:tr w:rsidR="00714C2D" w:rsidTr="00FD1E0C">
        <w:trPr>
          <w:trHeight w:val="270"/>
          <w:jc w:val="center"/>
        </w:trPr>
        <w:tc>
          <w:tcPr>
            <w:tcW w:w="188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Country</w:t>
            </w:r>
          </w:p>
        </w:tc>
        <w:tc>
          <w:tcPr>
            <w:tcW w:w="2410"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 xml:space="preserve">Type of </w:t>
            </w:r>
            <w:proofErr w:type="spellStart"/>
            <w:r w:rsidRPr="00FD1E0C">
              <w:rPr>
                <w:rFonts w:ascii="Arial" w:eastAsia="ＭＳ Ｐゴシック" w:hAnsi="Arial" w:cs="Arial"/>
                <w:color w:val="000000"/>
                <w:sz w:val="20"/>
                <w:szCs w:val="20"/>
                <w:lang w:eastAsia="ja-JP"/>
              </w:rPr>
              <w:t>Centres</w:t>
            </w:r>
            <w:proofErr w:type="spellEnd"/>
          </w:p>
        </w:tc>
        <w:tc>
          <w:tcPr>
            <w:tcW w:w="4302"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Function</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Cambodia</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NMC</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NMC</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GISC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GISC (Tokyo)</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WDC-GHG</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Satellite Centre</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lastRenderedPageBreak/>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RTH (Tokyo)</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RSMC-Geographical</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RSMC-Activity-TC</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RSMC-Activity-ATM</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RCC (Tokyo NCC, RA II)</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NICT (Space Weather)</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Japan</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GPC/LRF</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Lao PDR</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NMC</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Myanmar</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NMC</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Philippines</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NMC</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Thailand</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NMC</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Thailand</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DCPC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RTH (Bangkok)</w:t>
            </w:r>
          </w:p>
        </w:tc>
      </w:tr>
      <w:tr w:rsidR="00714C2D" w:rsidTr="00FD1E0C">
        <w:trPr>
          <w:trHeight w:val="285"/>
          <w:jc w:val="center"/>
        </w:trPr>
        <w:tc>
          <w:tcPr>
            <w:tcW w:w="1888" w:type="dxa"/>
            <w:tcBorders>
              <w:top w:val="nil"/>
              <w:left w:val="single" w:sz="4" w:space="0" w:color="auto"/>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Viet Nam</w:t>
            </w:r>
          </w:p>
        </w:tc>
        <w:tc>
          <w:tcPr>
            <w:tcW w:w="2410" w:type="dxa"/>
            <w:tcBorders>
              <w:top w:val="nil"/>
              <w:left w:val="nil"/>
              <w:bottom w:val="single" w:sz="4" w:space="0" w:color="auto"/>
              <w:right w:val="single" w:sz="4" w:space="0" w:color="auto"/>
            </w:tcBorders>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NC</w:t>
            </w:r>
          </w:p>
        </w:tc>
        <w:tc>
          <w:tcPr>
            <w:tcW w:w="4302" w:type="dxa"/>
            <w:tcBorders>
              <w:top w:val="nil"/>
              <w:left w:val="nil"/>
              <w:bottom w:val="single" w:sz="4" w:space="0" w:color="auto"/>
              <w:right w:val="single" w:sz="4" w:space="0" w:color="auto"/>
            </w:tcBorders>
            <w:noWrap/>
            <w:vAlign w:val="center"/>
            <w:hideMark/>
          </w:tcPr>
          <w:p w:rsidR="00714C2D" w:rsidRPr="00FD1E0C" w:rsidRDefault="00714C2D">
            <w:pPr>
              <w:spacing w:after="0" w:line="240" w:lineRule="auto"/>
              <w:rPr>
                <w:rFonts w:ascii="Arial" w:eastAsia="ＭＳ Ｐゴシック" w:hAnsi="Arial" w:cs="Arial"/>
                <w:color w:val="000000"/>
                <w:sz w:val="20"/>
                <w:szCs w:val="20"/>
                <w:lang w:eastAsia="ja-JP"/>
              </w:rPr>
            </w:pPr>
            <w:r w:rsidRPr="00FD1E0C">
              <w:rPr>
                <w:rFonts w:ascii="Arial" w:eastAsia="ＭＳ Ｐゴシック" w:hAnsi="Arial" w:cs="Arial"/>
                <w:color w:val="000000"/>
                <w:sz w:val="20"/>
                <w:szCs w:val="20"/>
                <w:lang w:eastAsia="ja-JP"/>
              </w:rPr>
              <w:t>NMC</w:t>
            </w:r>
          </w:p>
        </w:tc>
      </w:tr>
    </w:tbl>
    <w:p w:rsidR="00714C2D" w:rsidRDefault="00714C2D" w:rsidP="00714C2D">
      <w:pPr>
        <w:rPr>
          <w:lang w:eastAsia="ja-JP"/>
        </w:rPr>
      </w:pPr>
    </w:p>
    <w:p w:rsidR="00714C2D" w:rsidRDefault="00714C2D" w:rsidP="00F226FC">
      <w:pPr>
        <w:pStyle w:val="2"/>
        <w:rPr>
          <w:lang w:eastAsia="ja-JP"/>
        </w:rPr>
      </w:pPr>
      <w:r>
        <w:rPr>
          <w:lang w:eastAsia="ja-JP"/>
        </w:rPr>
        <w:t>AMDCN connectivity</w:t>
      </w:r>
    </w:p>
    <w:p w:rsidR="000E5992" w:rsidRDefault="000E5992" w:rsidP="000E5992">
      <w:pPr>
        <w:pStyle w:val="a3"/>
        <w:numPr>
          <w:ilvl w:val="0"/>
          <w:numId w:val="4"/>
        </w:numPr>
        <w:rPr>
          <w:lang w:eastAsia="ja-JP"/>
        </w:rPr>
      </w:pPr>
      <w:r>
        <w:rPr>
          <w:lang w:eastAsia="ja-JP"/>
        </w:rPr>
        <w:t xml:space="preserve">The communication line between </w:t>
      </w:r>
      <w:r w:rsidRPr="000E5992">
        <w:rPr>
          <w:u w:val="single"/>
          <w:lang w:eastAsia="ja-JP"/>
        </w:rPr>
        <w:t>NC Hanoi and RTH Tokyo was established</w:t>
      </w:r>
      <w:r>
        <w:rPr>
          <w:lang w:eastAsia="ja-JP"/>
        </w:rPr>
        <w:t xml:space="preserve"> in September 2018.</w:t>
      </w:r>
    </w:p>
    <w:p w:rsidR="000E5992" w:rsidRDefault="000E5992" w:rsidP="000E5992">
      <w:pPr>
        <w:pStyle w:val="a3"/>
        <w:numPr>
          <w:ilvl w:val="0"/>
          <w:numId w:val="4"/>
        </w:numPr>
        <w:rPr>
          <w:lang w:eastAsia="ja-JP"/>
        </w:rPr>
      </w:pPr>
      <w:r w:rsidRPr="000E5992">
        <w:rPr>
          <w:u w:val="single"/>
          <w:lang w:eastAsia="ja-JP"/>
        </w:rPr>
        <w:t>Washington and Tokyo started pre-operational</w:t>
      </w:r>
      <w:r>
        <w:rPr>
          <w:lang w:eastAsia="ja-JP"/>
        </w:rPr>
        <w:t xml:space="preserve"> basis data exchange from November 2018.</w:t>
      </w:r>
    </w:p>
    <w:p w:rsidR="000E5992" w:rsidRDefault="000E5992" w:rsidP="000E5992">
      <w:pPr>
        <w:pStyle w:val="a3"/>
        <w:numPr>
          <w:ilvl w:val="0"/>
          <w:numId w:val="4"/>
        </w:numPr>
        <w:rPr>
          <w:lang w:eastAsia="ja-JP"/>
        </w:rPr>
      </w:pPr>
      <w:r>
        <w:rPr>
          <w:lang w:eastAsia="ja-JP"/>
        </w:rPr>
        <w:t xml:space="preserve">The MPLS network provided by NTT was </w:t>
      </w:r>
      <w:r w:rsidRPr="000E5992">
        <w:rPr>
          <w:u w:val="single"/>
          <w:lang w:eastAsia="ja-JP"/>
        </w:rPr>
        <w:t>upgraded from 2Mbps to 6Mbps</w:t>
      </w:r>
      <w:r>
        <w:rPr>
          <w:lang w:eastAsia="ja-JP"/>
        </w:rPr>
        <w:t xml:space="preserve"> in December 2018.</w:t>
      </w:r>
    </w:p>
    <w:p w:rsidR="000E5992" w:rsidRPr="000E5992" w:rsidRDefault="000E5992" w:rsidP="000E5992">
      <w:pPr>
        <w:pStyle w:val="a3"/>
        <w:numPr>
          <w:ilvl w:val="0"/>
          <w:numId w:val="4"/>
        </w:numPr>
        <w:rPr>
          <w:lang w:eastAsia="ja-JP"/>
        </w:rPr>
      </w:pPr>
      <w:r w:rsidRPr="000E5992">
        <w:rPr>
          <w:u w:val="single"/>
          <w:lang w:eastAsia="ja-JP"/>
        </w:rPr>
        <w:t>Lao and Tokyo link will be operational</w:t>
      </w:r>
      <w:r>
        <w:rPr>
          <w:lang w:eastAsia="ja-JP"/>
        </w:rPr>
        <w:t xml:space="preserve"> in the first half of 2019.</w:t>
      </w:r>
    </w:p>
    <w:p w:rsidR="00714C2D" w:rsidRDefault="00714C2D" w:rsidP="000E5992">
      <w:pPr>
        <w:jc w:val="center"/>
        <w:rPr>
          <w:lang w:eastAsia="ja-JP"/>
        </w:rPr>
      </w:pPr>
      <w:r>
        <w:rPr>
          <w:noProof/>
          <w:lang w:eastAsia="ja-JP"/>
        </w:rPr>
        <w:drawing>
          <wp:inline distT="0" distB="0" distL="0" distR="0">
            <wp:extent cx="3219450" cy="2133370"/>
            <wp:effectExtent l="19050" t="19050" r="19050" b="19685"/>
            <wp:docPr id="1" name="図 1" descr="無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8" descr="無題"/>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3106" cy="2149046"/>
                    </a:xfrm>
                    <a:prstGeom prst="rect">
                      <a:avLst/>
                    </a:prstGeom>
                    <a:noFill/>
                    <a:ln w="9525" cmpd="sng">
                      <a:solidFill>
                        <a:srgbClr val="000000"/>
                      </a:solidFill>
                      <a:miter lim="800000"/>
                      <a:headEnd/>
                      <a:tailEnd/>
                    </a:ln>
                    <a:effectLst/>
                  </pic:spPr>
                </pic:pic>
              </a:graphicData>
            </a:graphic>
          </wp:inline>
        </w:drawing>
      </w:r>
    </w:p>
    <w:p w:rsidR="000E5992" w:rsidRDefault="000E5992" w:rsidP="000E5992">
      <w:pPr>
        <w:jc w:val="center"/>
        <w:rPr>
          <w:lang w:eastAsia="ja-JP"/>
        </w:rPr>
      </w:pPr>
    </w:p>
    <w:p w:rsidR="00714C2D" w:rsidRDefault="00714C2D" w:rsidP="00F226FC">
      <w:pPr>
        <w:pStyle w:val="2"/>
        <w:rPr>
          <w:lang w:eastAsia="ja-JP"/>
        </w:rPr>
      </w:pPr>
      <w:r>
        <w:rPr>
          <w:lang w:eastAsia="ja-JP"/>
        </w:rPr>
        <w:t>Training - Capacity building activities</w:t>
      </w:r>
    </w:p>
    <w:p w:rsidR="000E5992" w:rsidRDefault="00714C2D" w:rsidP="00714C2D">
      <w:pPr>
        <w:rPr>
          <w:lang w:eastAsia="ja-JP"/>
        </w:rPr>
      </w:pPr>
      <w:r>
        <w:rPr>
          <w:lang w:eastAsia="ja-JP"/>
        </w:rPr>
        <w:t>The 1</w:t>
      </w:r>
      <w:r>
        <w:rPr>
          <w:vertAlign w:val="superscript"/>
          <w:lang w:eastAsia="ja-JP"/>
        </w:rPr>
        <w:t>st</w:t>
      </w:r>
      <w:r>
        <w:rPr>
          <w:lang w:eastAsia="ja-JP"/>
        </w:rPr>
        <w:t xml:space="preserve"> WIS workshop was held in 2010. Since then GISC Tokyo has taken place the workshop for capacity building every 2 years. </w:t>
      </w:r>
    </w:p>
    <w:p w:rsidR="00714C2D" w:rsidRDefault="00714C2D" w:rsidP="00714C2D">
      <w:pPr>
        <w:rPr>
          <w:lang w:eastAsia="ja-JP"/>
        </w:rPr>
      </w:pPr>
      <w:r w:rsidRPr="000E5992">
        <w:rPr>
          <w:u w:val="single"/>
          <w:lang w:eastAsia="ja-JP"/>
        </w:rPr>
        <w:t>The 5</w:t>
      </w:r>
      <w:r w:rsidRPr="000E5992">
        <w:rPr>
          <w:u w:val="single"/>
          <w:vertAlign w:val="superscript"/>
          <w:lang w:eastAsia="ja-JP"/>
        </w:rPr>
        <w:t>th</w:t>
      </w:r>
      <w:r w:rsidRPr="000E5992">
        <w:rPr>
          <w:u w:val="single"/>
          <w:lang w:eastAsia="ja-JP"/>
        </w:rPr>
        <w:t xml:space="preserve"> workshop is being held in this week.</w:t>
      </w:r>
      <w:r>
        <w:rPr>
          <w:lang w:eastAsia="ja-JP"/>
        </w:rPr>
        <w:t xml:space="preserve"> GISC Tokyo invited </w:t>
      </w:r>
      <w:proofErr w:type="spellStart"/>
      <w:r>
        <w:rPr>
          <w:lang w:eastAsia="ja-JP"/>
        </w:rPr>
        <w:t>AoR</w:t>
      </w:r>
      <w:proofErr w:type="spellEnd"/>
      <w:r>
        <w:rPr>
          <w:lang w:eastAsia="ja-JP"/>
        </w:rPr>
        <w:t xml:space="preserve"> </w:t>
      </w:r>
      <w:proofErr w:type="spellStart"/>
      <w:r w:rsidR="000E5992">
        <w:rPr>
          <w:lang w:eastAsia="ja-JP"/>
        </w:rPr>
        <w:t>centres</w:t>
      </w:r>
      <w:proofErr w:type="spellEnd"/>
      <w:r w:rsidR="000E5992">
        <w:rPr>
          <w:lang w:eastAsia="ja-JP"/>
        </w:rPr>
        <w:t xml:space="preserve"> and three GISCs</w:t>
      </w:r>
      <w:r>
        <w:rPr>
          <w:lang w:eastAsia="ja-JP"/>
        </w:rPr>
        <w:t xml:space="preserve">. The </w:t>
      </w:r>
      <w:r w:rsidR="000E5992">
        <w:rPr>
          <w:lang w:eastAsia="ja-JP"/>
        </w:rPr>
        <w:t>Key items</w:t>
      </w:r>
      <w:r>
        <w:rPr>
          <w:lang w:eastAsia="ja-JP"/>
        </w:rPr>
        <w:t xml:space="preserve"> are “WIS2.0” </w:t>
      </w:r>
      <w:r w:rsidR="004A79BF">
        <w:rPr>
          <w:lang w:eastAsia="ja-JP"/>
        </w:rPr>
        <w:t xml:space="preserve">including pub/sub trial </w:t>
      </w:r>
      <w:r>
        <w:rPr>
          <w:lang w:eastAsia="ja-JP"/>
        </w:rPr>
        <w:t>and “Tokyo’s pilot project”.</w:t>
      </w:r>
      <w:r w:rsidR="000E5992">
        <w:rPr>
          <w:lang w:eastAsia="ja-JP"/>
        </w:rPr>
        <w:t xml:space="preserve"> </w:t>
      </w:r>
    </w:p>
    <w:p w:rsidR="00714C2D" w:rsidRDefault="00714C2D" w:rsidP="00714C2D">
      <w:pPr>
        <w:rPr>
          <w:lang w:eastAsia="ja-JP"/>
        </w:rPr>
      </w:pPr>
      <w:r>
        <w:rPr>
          <w:lang w:eastAsia="ja-JP"/>
        </w:rPr>
        <w:t>G</w:t>
      </w:r>
      <w:r w:rsidR="000E5992">
        <w:rPr>
          <w:lang w:eastAsia="ja-JP"/>
        </w:rPr>
        <w:t xml:space="preserve">ISC Tokyo has been having </w:t>
      </w:r>
      <w:r>
        <w:rPr>
          <w:lang w:eastAsia="ja-JP"/>
        </w:rPr>
        <w:t xml:space="preserve">onsite technical meeting at each </w:t>
      </w:r>
      <w:proofErr w:type="spellStart"/>
      <w:r>
        <w:rPr>
          <w:lang w:eastAsia="ja-JP"/>
        </w:rPr>
        <w:t>centres</w:t>
      </w:r>
      <w:proofErr w:type="spellEnd"/>
      <w:r>
        <w:rPr>
          <w:lang w:eastAsia="ja-JP"/>
        </w:rPr>
        <w:t xml:space="preserve"> in GISC Tokyo’s </w:t>
      </w:r>
      <w:proofErr w:type="spellStart"/>
      <w:r>
        <w:rPr>
          <w:lang w:eastAsia="ja-JP"/>
        </w:rPr>
        <w:t>AoR.</w:t>
      </w:r>
      <w:proofErr w:type="spellEnd"/>
      <w:r>
        <w:rPr>
          <w:lang w:eastAsia="ja-JP"/>
        </w:rPr>
        <w:t xml:space="preserve"> Tokyo will continue to provide opportunities to have </w:t>
      </w:r>
      <w:r w:rsidRPr="004A79BF">
        <w:rPr>
          <w:u w:val="single"/>
          <w:lang w:eastAsia="ja-JP"/>
        </w:rPr>
        <w:t>onsite meeting at couple of counties every year</w:t>
      </w:r>
      <w:r>
        <w:rPr>
          <w:lang w:eastAsia="ja-JP"/>
        </w:rPr>
        <w:t>.</w:t>
      </w:r>
    </w:p>
    <w:p w:rsidR="00714C2D" w:rsidRDefault="00714C2D" w:rsidP="00714C2D">
      <w:pPr>
        <w:pStyle w:val="2"/>
        <w:rPr>
          <w:rFonts w:eastAsia="ＭＳ 明朝"/>
          <w:lang w:eastAsia="ja-JP"/>
        </w:rPr>
      </w:pPr>
      <w:r>
        <w:rPr>
          <w:rFonts w:eastAsia="ＭＳ 明朝"/>
          <w:lang w:eastAsia="ja-JP"/>
        </w:rPr>
        <w:lastRenderedPageBreak/>
        <w:t>Operational issues in last period</w:t>
      </w:r>
    </w:p>
    <w:p w:rsidR="00714C2D" w:rsidRDefault="004A79BF" w:rsidP="00714C2D">
      <w:pPr>
        <w:rPr>
          <w:lang w:eastAsia="ja-JP"/>
        </w:rPr>
      </w:pPr>
      <w:r>
        <w:rPr>
          <w:lang w:eastAsia="ja-JP"/>
        </w:rPr>
        <w:t>N</w:t>
      </w:r>
      <w:r w:rsidR="00F226FC">
        <w:rPr>
          <w:lang w:eastAsia="ja-JP"/>
        </w:rPr>
        <w:t>o report</w:t>
      </w:r>
    </w:p>
    <w:p w:rsidR="00714C2D" w:rsidRDefault="00714C2D" w:rsidP="00714C2D">
      <w:pPr>
        <w:pStyle w:val="2"/>
        <w:rPr>
          <w:rFonts w:eastAsia="ＭＳ 明朝"/>
          <w:lang w:eastAsia="ja-JP"/>
        </w:rPr>
      </w:pPr>
      <w:r>
        <w:rPr>
          <w:rFonts w:eastAsia="ＭＳ 明朝"/>
          <w:lang w:eastAsia="ja-JP"/>
        </w:rPr>
        <w:t>GISC backup activities</w:t>
      </w:r>
    </w:p>
    <w:p w:rsidR="00714C2D" w:rsidRDefault="00714C2D" w:rsidP="00F226FC">
      <w:pPr>
        <w:pStyle w:val="3"/>
        <w:ind w:leftChars="100" w:left="220"/>
        <w:rPr>
          <w:rFonts w:eastAsia="ＭＳ 明朝"/>
          <w:lang w:eastAsia="ja-JP"/>
        </w:rPr>
      </w:pPr>
      <w:r>
        <w:rPr>
          <w:rFonts w:eastAsia="ＭＳ 明朝"/>
          <w:lang w:eastAsia="ja-JP"/>
        </w:rPr>
        <w:t>Backup connection between GISC Beijing and GISC Tokyo</w:t>
      </w:r>
    </w:p>
    <w:p w:rsidR="00714C2D" w:rsidRDefault="00714C2D" w:rsidP="00F226FC">
      <w:pPr>
        <w:ind w:leftChars="100" w:left="220"/>
        <w:rPr>
          <w:lang w:eastAsia="ja-JP"/>
        </w:rPr>
      </w:pPr>
      <w:r>
        <w:rPr>
          <w:lang w:eastAsia="ja-JP"/>
        </w:rPr>
        <w:t xml:space="preserve">GISC backup connection between GISC Beijing and Tokyo is </w:t>
      </w:r>
      <w:r w:rsidRPr="004A79BF">
        <w:rPr>
          <w:u w:val="single"/>
          <w:lang w:eastAsia="ja-JP"/>
        </w:rPr>
        <w:t>in o</w:t>
      </w:r>
      <w:r>
        <w:rPr>
          <w:u w:val="single"/>
          <w:lang w:eastAsia="ja-JP"/>
        </w:rPr>
        <w:t>perational</w:t>
      </w:r>
      <w:r>
        <w:rPr>
          <w:lang w:eastAsia="ja-JP"/>
        </w:rPr>
        <w:t xml:space="preserve"> by using GTS and DAR service. Beijing and Tokyo take advantage of an opportunity to have </w:t>
      </w:r>
      <w:r w:rsidRPr="004A79BF">
        <w:rPr>
          <w:u w:val="single"/>
          <w:lang w:eastAsia="ja-JP"/>
        </w:rPr>
        <w:t xml:space="preserve">face to face meeting </w:t>
      </w:r>
      <w:r w:rsidR="004A79BF">
        <w:rPr>
          <w:u w:val="single"/>
          <w:lang w:eastAsia="ja-JP"/>
        </w:rPr>
        <w:t>annually</w:t>
      </w:r>
      <w:r w:rsidR="004A79BF">
        <w:rPr>
          <w:lang w:eastAsia="ja-JP"/>
        </w:rPr>
        <w:t>.</w:t>
      </w:r>
    </w:p>
    <w:p w:rsidR="00714C2D" w:rsidRDefault="00714C2D" w:rsidP="00F226FC">
      <w:pPr>
        <w:pStyle w:val="3"/>
        <w:ind w:leftChars="100" w:left="220"/>
        <w:rPr>
          <w:rFonts w:eastAsia="ＭＳ 明朝"/>
          <w:lang w:eastAsia="ja-JP"/>
        </w:rPr>
      </w:pPr>
      <w:r>
        <w:rPr>
          <w:rFonts w:eastAsia="ＭＳ 明朝"/>
          <w:lang w:eastAsia="ja-JP"/>
        </w:rPr>
        <w:t>Backup connection between GISC Melbourne GISC Tokyo</w:t>
      </w:r>
    </w:p>
    <w:p w:rsidR="00714C2D" w:rsidRDefault="00714C2D" w:rsidP="00F226FC">
      <w:pPr>
        <w:ind w:leftChars="100" w:left="220"/>
        <w:rPr>
          <w:lang w:eastAsia="ja-JP"/>
        </w:rPr>
      </w:pPr>
      <w:r>
        <w:rPr>
          <w:lang w:eastAsia="ja-JP"/>
        </w:rPr>
        <w:t xml:space="preserve">Signed letters on GISC backup were officially exchanged in March 2012. Since then, Melbourne and Tokyo have had </w:t>
      </w:r>
      <w:r w:rsidRPr="004A79BF">
        <w:rPr>
          <w:u w:val="single"/>
          <w:lang w:eastAsia="ja-JP"/>
        </w:rPr>
        <w:t xml:space="preserve">face to face meetings </w:t>
      </w:r>
      <w:r w:rsidR="004A79BF" w:rsidRPr="004A79BF">
        <w:rPr>
          <w:u w:val="single"/>
          <w:lang w:eastAsia="ja-JP"/>
        </w:rPr>
        <w:t xml:space="preserve">once a two-year </w:t>
      </w:r>
      <w:r>
        <w:rPr>
          <w:lang w:eastAsia="ja-JP"/>
        </w:rPr>
        <w:t>to move forward with backup project.</w:t>
      </w:r>
    </w:p>
    <w:p w:rsidR="00714C2D" w:rsidRDefault="00714C2D" w:rsidP="00F226FC">
      <w:pPr>
        <w:pStyle w:val="3"/>
        <w:ind w:leftChars="100" w:left="220"/>
        <w:rPr>
          <w:rFonts w:eastAsia="ＭＳ 明朝"/>
          <w:lang w:eastAsia="ja-JP"/>
        </w:rPr>
      </w:pPr>
      <w:r>
        <w:rPr>
          <w:rFonts w:eastAsia="ＭＳ 明朝"/>
          <w:lang w:eastAsia="ja-JP"/>
        </w:rPr>
        <w:t>Backup connection between GISC Offenbach GISC Tokyo</w:t>
      </w:r>
    </w:p>
    <w:p w:rsidR="00714C2D" w:rsidRDefault="00714C2D" w:rsidP="00F226FC">
      <w:pPr>
        <w:ind w:leftChars="100" w:left="220"/>
        <w:rPr>
          <w:lang w:eastAsia="ja-JP"/>
        </w:rPr>
      </w:pPr>
      <w:r>
        <w:rPr>
          <w:lang w:eastAsia="ja-JP"/>
        </w:rPr>
        <w:t>GISC backup between GISC Offenbach and Tokyo is</w:t>
      </w:r>
      <w:r w:rsidRPr="004A79BF">
        <w:rPr>
          <w:u w:val="single"/>
          <w:lang w:eastAsia="ja-JP"/>
        </w:rPr>
        <w:t xml:space="preserve"> in o</w:t>
      </w:r>
      <w:r>
        <w:rPr>
          <w:u w:val="single"/>
          <w:lang w:eastAsia="ja-JP"/>
        </w:rPr>
        <w:t>perational</w:t>
      </w:r>
      <w:r w:rsidR="004A79BF">
        <w:rPr>
          <w:lang w:eastAsia="ja-JP"/>
        </w:rPr>
        <w:t>. Offenbach and Tokyo have</w:t>
      </w:r>
      <w:r>
        <w:rPr>
          <w:lang w:eastAsia="ja-JP"/>
        </w:rPr>
        <w:t xml:space="preserve"> </w:t>
      </w:r>
      <w:r w:rsidR="004A79BF" w:rsidRPr="00F226FC">
        <w:rPr>
          <w:u w:val="single"/>
          <w:lang w:eastAsia="ja-JP"/>
        </w:rPr>
        <w:t xml:space="preserve">monthly </w:t>
      </w:r>
      <w:proofErr w:type="spellStart"/>
      <w:r w:rsidRPr="00F226FC">
        <w:rPr>
          <w:u w:val="single"/>
          <w:lang w:eastAsia="ja-JP"/>
        </w:rPr>
        <w:t>teleco</w:t>
      </w:r>
      <w:proofErr w:type="spellEnd"/>
      <w:r w:rsidR="004A79BF" w:rsidRPr="00F226FC">
        <w:rPr>
          <w:u w:val="single"/>
          <w:lang w:eastAsia="ja-JP"/>
        </w:rPr>
        <w:t xml:space="preserve"> and </w:t>
      </w:r>
      <w:r w:rsidR="00F226FC">
        <w:rPr>
          <w:u w:val="single"/>
          <w:lang w:eastAsia="ja-JP"/>
        </w:rPr>
        <w:t xml:space="preserve">annual </w:t>
      </w:r>
      <w:r w:rsidR="004A79BF" w:rsidRPr="00F226FC">
        <w:rPr>
          <w:u w:val="single"/>
          <w:lang w:eastAsia="ja-JP"/>
        </w:rPr>
        <w:t>face to face meeting</w:t>
      </w:r>
      <w:r>
        <w:rPr>
          <w:lang w:eastAsia="ja-JP"/>
        </w:rPr>
        <w:t>.</w:t>
      </w:r>
    </w:p>
    <w:p w:rsidR="00714C2D" w:rsidRDefault="00714C2D" w:rsidP="00714C2D">
      <w:pPr>
        <w:pStyle w:val="2"/>
        <w:rPr>
          <w:rFonts w:eastAsia="ＭＳ 明朝"/>
          <w:lang w:eastAsia="ja-JP"/>
        </w:rPr>
      </w:pPr>
      <w:r>
        <w:rPr>
          <w:rFonts w:eastAsia="ＭＳ 明朝"/>
          <w:lang w:eastAsia="ja-JP"/>
        </w:rPr>
        <w:t>Monitoring activity</w:t>
      </w:r>
    </w:p>
    <w:p w:rsidR="00714C2D" w:rsidRDefault="00714C2D" w:rsidP="00714C2D">
      <w:pPr>
        <w:rPr>
          <w:lang w:eastAsia="ja-JP"/>
        </w:rPr>
      </w:pPr>
      <w:r>
        <w:rPr>
          <w:lang w:eastAsia="ja-JP"/>
        </w:rPr>
        <w:t>GISC Beijing and Tokyo are serving Common Dashboard (WCD) web site. The WCD is used as GISC Watch monitoring tool, all GISCs are monitoring GISC status and reporting some issues. GISC Tokyo performed GISC Watch from 1</w:t>
      </w:r>
      <w:r>
        <w:rPr>
          <w:vertAlign w:val="superscript"/>
          <w:lang w:eastAsia="ja-JP"/>
        </w:rPr>
        <w:t>st</w:t>
      </w:r>
      <w:r>
        <w:rPr>
          <w:lang w:eastAsia="ja-JP"/>
        </w:rPr>
        <w:t xml:space="preserve"> to 15</w:t>
      </w:r>
      <w:r>
        <w:rPr>
          <w:vertAlign w:val="superscript"/>
          <w:lang w:eastAsia="ja-JP"/>
        </w:rPr>
        <w:t>th</w:t>
      </w:r>
      <w:r>
        <w:rPr>
          <w:lang w:eastAsia="ja-JP"/>
        </w:rPr>
        <w:t xml:space="preserve"> May </w:t>
      </w:r>
      <w:r w:rsidR="00F226FC">
        <w:rPr>
          <w:lang w:eastAsia="ja-JP"/>
        </w:rPr>
        <w:t>and 15</w:t>
      </w:r>
      <w:r w:rsidR="00F226FC" w:rsidRPr="00F226FC">
        <w:rPr>
          <w:vertAlign w:val="superscript"/>
          <w:lang w:eastAsia="ja-JP"/>
        </w:rPr>
        <w:t>th</w:t>
      </w:r>
      <w:r w:rsidR="00F226FC">
        <w:rPr>
          <w:lang w:eastAsia="ja-JP"/>
        </w:rPr>
        <w:t xml:space="preserve"> to 31</w:t>
      </w:r>
      <w:r w:rsidR="00F226FC" w:rsidRPr="00F226FC">
        <w:rPr>
          <w:vertAlign w:val="superscript"/>
          <w:lang w:eastAsia="ja-JP"/>
        </w:rPr>
        <w:t>st</w:t>
      </w:r>
      <w:r w:rsidR="00F226FC">
        <w:rPr>
          <w:lang w:eastAsia="ja-JP"/>
        </w:rPr>
        <w:t xml:space="preserve"> December </w:t>
      </w:r>
      <w:r>
        <w:rPr>
          <w:lang w:eastAsia="ja-JP"/>
        </w:rPr>
        <w:t>2018.</w:t>
      </w:r>
    </w:p>
    <w:p w:rsidR="00714C2D" w:rsidRDefault="00714C2D" w:rsidP="00714C2D">
      <w:pPr>
        <w:pStyle w:val="3"/>
        <w:rPr>
          <w:rFonts w:eastAsia="ＭＳ 明朝"/>
          <w:lang w:eastAsia="ja-JP"/>
        </w:rPr>
      </w:pPr>
      <w:r>
        <w:rPr>
          <w:rFonts w:eastAsia="ＭＳ 明朝"/>
          <w:lang w:eastAsia="ja-JP"/>
        </w:rPr>
        <w:t>Traffic size and volumes, uptime, user registration</w:t>
      </w:r>
    </w:p>
    <w:p w:rsidR="00714C2D" w:rsidRDefault="00714C2D" w:rsidP="00F226FC">
      <w:pPr>
        <w:pStyle w:val="3"/>
        <w:ind w:leftChars="100" w:left="220"/>
        <w:rPr>
          <w:rFonts w:eastAsia="ＭＳ 明朝"/>
          <w:lang w:eastAsia="ja-JP"/>
        </w:rPr>
      </w:pPr>
      <w:r>
        <w:rPr>
          <w:rFonts w:eastAsia="ＭＳ 明朝"/>
          <w:lang w:eastAsia="ja-JP"/>
        </w:rPr>
        <w:t>Traffic volume of GISC Tokyo</w:t>
      </w:r>
    </w:p>
    <w:p w:rsidR="00714C2D" w:rsidRDefault="00714C2D" w:rsidP="00F226FC">
      <w:pPr>
        <w:ind w:leftChars="100" w:left="220"/>
        <w:rPr>
          <w:lang w:eastAsia="ja-JP"/>
        </w:rPr>
      </w:pPr>
      <w:r>
        <w:rPr>
          <w:noProof/>
          <w:lang w:eastAsia="ja-JP"/>
        </w:rPr>
        <w:t>The daily provision volume is 250Gbytes/day.</w:t>
      </w:r>
    </w:p>
    <w:p w:rsidR="00714C2D" w:rsidRDefault="00714C2D" w:rsidP="00F226FC">
      <w:pPr>
        <w:pStyle w:val="3"/>
        <w:ind w:leftChars="100" w:left="220"/>
        <w:rPr>
          <w:lang w:eastAsia="ja-JP"/>
        </w:rPr>
      </w:pPr>
      <w:r>
        <w:rPr>
          <w:rFonts w:eastAsia="ＭＳ 明朝"/>
          <w:lang w:eastAsia="ja-JP"/>
        </w:rPr>
        <w:t>Uptime</w:t>
      </w:r>
    </w:p>
    <w:p w:rsidR="00714C2D" w:rsidRDefault="00714C2D" w:rsidP="00F226FC">
      <w:pPr>
        <w:ind w:leftChars="100" w:left="220"/>
        <w:rPr>
          <w:lang w:eastAsia="ja-JP"/>
        </w:rPr>
      </w:pPr>
      <w:r>
        <w:rPr>
          <w:lang w:eastAsia="ja-JP"/>
        </w:rPr>
        <w:t xml:space="preserve">There was no breaking time from TT-GISC-2018 to ET-WISC-2019. </w:t>
      </w:r>
    </w:p>
    <w:p w:rsidR="00714C2D" w:rsidRDefault="00714C2D" w:rsidP="00F226FC">
      <w:pPr>
        <w:pStyle w:val="3"/>
        <w:ind w:leftChars="100" w:left="220"/>
        <w:rPr>
          <w:rFonts w:eastAsia="ＭＳ 明朝"/>
          <w:lang w:eastAsia="ja-JP"/>
        </w:rPr>
      </w:pPr>
      <w:r>
        <w:rPr>
          <w:rFonts w:eastAsia="ＭＳ 明朝"/>
          <w:lang w:eastAsia="ja-JP"/>
        </w:rPr>
        <w:t>User registration</w:t>
      </w:r>
    </w:p>
    <w:p w:rsidR="00CC4CF7" w:rsidRPr="00CC4CF7" w:rsidRDefault="00CC4CF7" w:rsidP="000900F0">
      <w:pPr>
        <w:ind w:leftChars="100" w:left="220"/>
        <w:rPr>
          <w:lang w:eastAsia="ja-JP"/>
        </w:rPr>
      </w:pPr>
      <w:r>
        <w:rPr>
          <w:rFonts w:hint="eastAsia"/>
          <w:lang w:eastAsia="ja-JP"/>
        </w:rPr>
        <w:t>A</w:t>
      </w:r>
      <w:r>
        <w:rPr>
          <w:lang w:eastAsia="ja-JP"/>
        </w:rPr>
        <w:t>s</w:t>
      </w:r>
      <w:r w:rsidR="000900F0">
        <w:rPr>
          <w:rFonts w:hint="eastAsia"/>
          <w:lang w:eastAsia="ja-JP"/>
        </w:rPr>
        <w:t xml:space="preserve"> of January 2019, nearly </w:t>
      </w:r>
      <w:r>
        <w:rPr>
          <w:rFonts w:hint="eastAsia"/>
          <w:lang w:eastAsia="ja-JP"/>
        </w:rPr>
        <w:t xml:space="preserve">180 users are registered. </w:t>
      </w:r>
    </w:p>
    <w:p w:rsidR="00714C2D" w:rsidRDefault="00714C2D" w:rsidP="00714C2D">
      <w:pPr>
        <w:jc w:val="center"/>
        <w:rPr>
          <w:lang w:eastAsia="ja-JP"/>
        </w:rPr>
      </w:pPr>
      <w:r>
        <w:rPr>
          <w:noProof/>
          <w:lang w:eastAsia="ja-JP"/>
        </w:rPr>
        <w:drawing>
          <wp:inline distT="0" distB="0" distL="0" distR="0">
            <wp:extent cx="4333875" cy="2371725"/>
            <wp:effectExtent l="0" t="0" r="9525" b="9525"/>
            <wp:docPr id="3" name="グラフ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14C2D" w:rsidRDefault="00714C2D" w:rsidP="00714C2D">
      <w:pPr>
        <w:pStyle w:val="2"/>
        <w:rPr>
          <w:rFonts w:eastAsia="ＭＳ 明朝"/>
          <w:lang w:eastAsia="ja-JP"/>
        </w:rPr>
      </w:pPr>
      <w:r>
        <w:rPr>
          <w:rFonts w:eastAsia="ＭＳ 明朝"/>
          <w:lang w:eastAsia="ja-JP"/>
        </w:rPr>
        <w:lastRenderedPageBreak/>
        <w:t>Changes in GISC</w:t>
      </w:r>
    </w:p>
    <w:p w:rsidR="00714C2D" w:rsidRDefault="00F226FC" w:rsidP="00714C2D">
      <w:pPr>
        <w:rPr>
          <w:lang w:eastAsia="ja-JP"/>
        </w:rPr>
      </w:pPr>
      <w:r>
        <w:rPr>
          <w:lang w:eastAsia="ja-JP"/>
        </w:rPr>
        <w:t>No report</w:t>
      </w:r>
    </w:p>
    <w:p w:rsidR="00714C2D" w:rsidRDefault="00714C2D" w:rsidP="00714C2D">
      <w:pPr>
        <w:pStyle w:val="2"/>
        <w:rPr>
          <w:rFonts w:eastAsia="ＭＳ 明朝"/>
          <w:lang w:eastAsia="ja-JP"/>
        </w:rPr>
      </w:pPr>
      <w:r>
        <w:rPr>
          <w:rFonts w:eastAsia="ＭＳ 明朝"/>
          <w:lang w:eastAsia="ja-JP"/>
        </w:rPr>
        <w:t>Progress on action items</w:t>
      </w:r>
    </w:p>
    <w:p w:rsidR="00714C2D" w:rsidRDefault="005D6A23" w:rsidP="00F226FC">
      <w:pPr>
        <w:rPr>
          <w:lang w:eastAsia="ja-JP"/>
        </w:rPr>
      </w:pPr>
      <w:r>
        <w:rPr>
          <w:lang w:eastAsia="ja-JP"/>
        </w:rPr>
        <w:t>The frequency of</w:t>
      </w:r>
      <w:r w:rsidR="00806A71">
        <w:rPr>
          <w:lang w:eastAsia="ja-JP"/>
        </w:rPr>
        <w:t xml:space="preserve"> metadata harvesting changed to</w:t>
      </w:r>
      <w:r w:rsidR="00F226FC" w:rsidRPr="00F226FC">
        <w:rPr>
          <w:lang w:eastAsia="ja-JP"/>
        </w:rPr>
        <w:t xml:space="preserve"> </w:t>
      </w:r>
      <w:r w:rsidR="00B76293">
        <w:rPr>
          <w:u w:val="single"/>
          <w:lang w:eastAsia="ja-JP"/>
        </w:rPr>
        <w:t>twice a day harvest</w:t>
      </w:r>
      <w:r w:rsidR="00FA4592" w:rsidRPr="008A0CD1">
        <w:rPr>
          <w:lang w:eastAsia="ja-JP"/>
        </w:rPr>
        <w:t xml:space="preserve">. </w:t>
      </w:r>
      <w:r w:rsidR="00F226FC">
        <w:rPr>
          <w:lang w:eastAsia="ja-JP"/>
        </w:rPr>
        <w:t xml:space="preserve"> </w:t>
      </w:r>
      <w:proofErr w:type="gramStart"/>
      <w:r w:rsidR="008A0CD1">
        <w:rPr>
          <w:lang w:eastAsia="ja-JP"/>
        </w:rPr>
        <w:t>According to</w:t>
      </w:r>
      <w:r w:rsidR="00C6681E">
        <w:rPr>
          <w:lang w:eastAsia="ja-JP"/>
        </w:rPr>
        <w:t xml:space="preserve"> ANNEX 6</w:t>
      </w:r>
      <w:r w:rsidR="008A0CD1">
        <w:rPr>
          <w:lang w:eastAsia="ja-JP"/>
        </w:rPr>
        <w:t>, final report o</w:t>
      </w:r>
      <w:r w:rsidR="00C6681E" w:rsidRPr="00C6681E">
        <w:rPr>
          <w:lang w:eastAsia="ja-JP"/>
        </w:rPr>
        <w:t>f TT-GISC 2018 [3]</w:t>
      </w:r>
      <w:r w:rsidR="00C6681E">
        <w:rPr>
          <w:lang w:eastAsia="ja-JP"/>
        </w:rPr>
        <w:t>.</w:t>
      </w:r>
      <w:proofErr w:type="gramEnd"/>
      <w:r w:rsidR="00C6681E">
        <w:rPr>
          <w:lang w:eastAsia="ja-JP"/>
        </w:rPr>
        <w:t xml:space="preserve"> </w:t>
      </w:r>
      <w:r w:rsidR="00B76293">
        <w:rPr>
          <w:lang w:eastAsia="ja-JP"/>
        </w:rPr>
        <w:t xml:space="preserve">Harvesting </w:t>
      </w:r>
      <w:r w:rsidR="00C6681E">
        <w:rPr>
          <w:lang w:eastAsia="ja-JP"/>
        </w:rPr>
        <w:t xml:space="preserve">time is </w:t>
      </w:r>
      <w:r w:rsidR="00F226FC" w:rsidRPr="00F226FC">
        <w:rPr>
          <w:lang w:eastAsia="ja-JP"/>
        </w:rPr>
        <w:t>at 23:37 UTC and 11:37UTC</w:t>
      </w:r>
      <w:r w:rsidR="00C6681E">
        <w:rPr>
          <w:lang w:eastAsia="ja-JP"/>
        </w:rPr>
        <w:t xml:space="preserve">. </w:t>
      </w:r>
    </w:p>
    <w:p w:rsidR="00714C2D" w:rsidRDefault="00714C2D" w:rsidP="00714C2D">
      <w:pPr>
        <w:pStyle w:val="2"/>
        <w:rPr>
          <w:rFonts w:eastAsia="ＭＳ 明朝"/>
          <w:lang w:eastAsia="ja-JP"/>
        </w:rPr>
      </w:pPr>
      <w:r>
        <w:rPr>
          <w:rFonts w:eastAsia="ＭＳ 明朝"/>
          <w:lang w:eastAsia="ja-JP"/>
        </w:rPr>
        <w:t>Outlook (planned changes/improvements)</w:t>
      </w:r>
    </w:p>
    <w:p w:rsidR="00714C2D" w:rsidRPr="00227E63" w:rsidRDefault="005D6A23" w:rsidP="00227E63">
      <w:pPr>
        <w:rPr>
          <w:lang w:eastAsia="ja-JP"/>
        </w:rPr>
      </w:pPr>
      <w:proofErr w:type="gramStart"/>
      <w:r>
        <w:rPr>
          <w:lang w:eastAsia="ja-JP"/>
        </w:rPr>
        <w:t>Plan</w:t>
      </w:r>
      <w:r>
        <w:rPr>
          <w:rFonts w:hint="eastAsia"/>
          <w:lang w:eastAsia="ja-JP"/>
        </w:rPr>
        <w:t xml:space="preserve"> :</w:t>
      </w:r>
      <w:proofErr w:type="gramEnd"/>
      <w:r>
        <w:rPr>
          <w:rFonts w:hint="eastAsia"/>
          <w:lang w:eastAsia="ja-JP"/>
        </w:rPr>
        <w:t xml:space="preserve"> </w:t>
      </w:r>
      <w:r>
        <w:rPr>
          <w:lang w:eastAsia="ja-JP"/>
        </w:rPr>
        <w:t xml:space="preserve">update WCD </w:t>
      </w:r>
      <w:r w:rsidR="00227E63">
        <w:rPr>
          <w:lang w:eastAsia="ja-JP"/>
        </w:rPr>
        <w:t xml:space="preserve">to add statistic information of </w:t>
      </w:r>
      <w:r w:rsidR="00227E63" w:rsidRPr="00227E63">
        <w:rPr>
          <w:lang w:eastAsia="ja-JP"/>
        </w:rPr>
        <w:t xml:space="preserve">the time series of the response time for all three </w:t>
      </w:r>
      <w:r w:rsidR="00C6681E">
        <w:rPr>
          <w:lang w:eastAsia="ja-JP"/>
        </w:rPr>
        <w:t xml:space="preserve">matrices (OAI-PMH, Portal, SRU) according to  ANNEX 8, </w:t>
      </w:r>
      <w:r w:rsidR="008A0CD1">
        <w:rPr>
          <w:lang w:eastAsia="ja-JP"/>
        </w:rPr>
        <w:t>final report o</w:t>
      </w:r>
      <w:r w:rsidR="00C6681E">
        <w:rPr>
          <w:lang w:eastAsia="ja-JP"/>
        </w:rPr>
        <w:t xml:space="preserve">f TT-GISC 2018 [3] </w:t>
      </w:r>
    </w:p>
    <w:p w:rsidR="00714C2D" w:rsidRDefault="00714C2D" w:rsidP="00714C2D">
      <w:pPr>
        <w:pStyle w:val="2"/>
      </w:pPr>
      <w:r>
        <w:t>References</w:t>
      </w:r>
    </w:p>
    <w:p w:rsidR="00714C2D" w:rsidRDefault="00714C2D" w:rsidP="00714C2D">
      <w:pPr>
        <w:ind w:left="360"/>
        <w:rPr>
          <w:rFonts w:ascii="Times New Roman" w:hAnsi="Times New Roman" w:cs="Times New Roman"/>
          <w:sz w:val="24"/>
          <w:szCs w:val="24"/>
          <w:lang w:eastAsia="ja-JP"/>
        </w:rPr>
      </w:pPr>
      <w:r>
        <w:rPr>
          <w:rFonts w:ascii="Times New Roman" w:hAnsi="Times New Roman" w:cs="Times New Roman"/>
          <w:sz w:val="24"/>
          <w:szCs w:val="24"/>
          <w:lang w:eastAsia="ja-JP"/>
        </w:rPr>
        <w:t xml:space="preserve">[1] GISC Tokyo portal site: </w:t>
      </w:r>
      <w:hyperlink r:id="rId11" w:history="1">
        <w:r w:rsidR="000900F0" w:rsidRPr="007677BA">
          <w:rPr>
            <w:rStyle w:val="aa"/>
            <w:rFonts w:ascii="Times New Roman" w:hAnsi="Times New Roman" w:cs="Times New Roman"/>
            <w:sz w:val="24"/>
            <w:szCs w:val="24"/>
            <w:lang w:eastAsia="ja-JP"/>
          </w:rPr>
          <w:t>https://www.wis-jma.go.jp/cms/</w:t>
        </w:r>
      </w:hyperlink>
    </w:p>
    <w:p w:rsidR="000900F0" w:rsidRDefault="000900F0" w:rsidP="000900F0">
      <w:pPr>
        <w:ind w:left="360"/>
        <w:rPr>
          <w:rFonts w:ascii="Times New Roman" w:hAnsi="Times New Roman" w:cs="Times New Roman"/>
          <w:sz w:val="24"/>
          <w:szCs w:val="24"/>
          <w:lang w:eastAsia="ja-JP"/>
        </w:rPr>
      </w:pPr>
      <w:r>
        <w:rPr>
          <w:rFonts w:ascii="Times New Roman" w:hAnsi="Times New Roman" w:cs="Times New Roman"/>
          <w:sz w:val="24"/>
          <w:szCs w:val="24"/>
          <w:lang w:eastAsia="ja-JP"/>
        </w:rPr>
        <w:t xml:space="preserve">[2] Tokyo WIS Common Dashboard: </w:t>
      </w:r>
      <w:hyperlink r:id="rId12" w:history="1">
        <w:r w:rsidRPr="007677BA">
          <w:rPr>
            <w:rStyle w:val="aa"/>
            <w:rFonts w:ascii="Times New Roman" w:hAnsi="Times New Roman" w:cs="Times New Roman"/>
            <w:sz w:val="24"/>
            <w:szCs w:val="24"/>
            <w:lang w:eastAsia="ja-JP"/>
          </w:rPr>
          <w:t>https://www.wis-jma.go.jp/wcd/v1/top.html</w:t>
        </w:r>
      </w:hyperlink>
    </w:p>
    <w:p w:rsidR="00C6681E" w:rsidRPr="00C6681E" w:rsidRDefault="00C6681E" w:rsidP="00C6681E">
      <w:pPr>
        <w:ind w:left="360"/>
        <w:rPr>
          <w:rFonts w:ascii="Times New Roman" w:hAnsi="Times New Roman" w:cs="Times New Roman"/>
          <w:sz w:val="24"/>
          <w:szCs w:val="24"/>
          <w:lang w:eastAsia="ja-JP"/>
        </w:rPr>
      </w:pPr>
      <w:r>
        <w:rPr>
          <w:rFonts w:ascii="Times New Roman" w:hAnsi="Times New Roman" w:cs="Times New Roman" w:hint="eastAsia"/>
          <w:sz w:val="24"/>
          <w:szCs w:val="24"/>
          <w:lang w:eastAsia="ja-JP"/>
        </w:rPr>
        <w:t>[3] Final report of TT-GISC 2018</w:t>
      </w:r>
      <w:r>
        <w:rPr>
          <w:rFonts w:ascii="Times New Roman" w:hAnsi="Times New Roman" w:cs="Times New Roman"/>
          <w:sz w:val="24"/>
          <w:szCs w:val="24"/>
          <w:lang w:eastAsia="ja-JP"/>
        </w:rPr>
        <w:t>:</w:t>
      </w:r>
      <w:r>
        <w:rPr>
          <w:rFonts w:ascii="Times New Roman" w:hAnsi="Times New Roman" w:cs="Times New Roman" w:hint="eastAsia"/>
          <w:sz w:val="24"/>
          <w:szCs w:val="24"/>
          <w:lang w:eastAsia="ja-JP"/>
        </w:rPr>
        <w:t xml:space="preserve"> </w:t>
      </w:r>
      <w:hyperlink r:id="rId13" w:history="1">
        <w:r w:rsidRPr="00582942">
          <w:rPr>
            <w:rStyle w:val="aa"/>
            <w:rFonts w:ascii="Times New Roman" w:hAnsi="Times New Roman" w:cs="Times New Roman"/>
            <w:sz w:val="24"/>
            <w:szCs w:val="24"/>
            <w:lang w:eastAsia="ja-JP"/>
          </w:rPr>
          <w:t>https://wis.wmo.int/file=4772</w:t>
        </w:r>
      </w:hyperlink>
    </w:p>
    <w:p w:rsidR="00714C2D" w:rsidRDefault="00714C2D" w:rsidP="00714C2D">
      <w:pPr>
        <w:pStyle w:val="2"/>
      </w:pPr>
      <w:r>
        <w:t xml:space="preserve">Recommended Text </w:t>
      </w:r>
    </w:p>
    <w:p w:rsidR="00B76293" w:rsidRDefault="00B76293" w:rsidP="00714C2D">
      <w:pPr>
        <w:rPr>
          <w:rFonts w:ascii="Times New Roman" w:hAnsi="Times New Roman" w:cs="Times New Roman"/>
          <w:sz w:val="24"/>
          <w:szCs w:val="24"/>
          <w:lang w:eastAsia="ja-JP"/>
        </w:rPr>
      </w:pPr>
      <w:r>
        <w:rPr>
          <w:rFonts w:ascii="Times New Roman" w:hAnsi="Times New Roman" w:cs="Times New Roman"/>
          <w:sz w:val="24"/>
          <w:szCs w:val="24"/>
          <w:lang w:eastAsia="ja-JP"/>
        </w:rPr>
        <w:t xml:space="preserve">GISC Tokyo is impossible to connect to OAI harvester operated by GISC Jeddah. The </w:t>
      </w:r>
      <w:r w:rsidR="00970307">
        <w:rPr>
          <w:rFonts w:ascii="Times New Roman" w:hAnsi="Times New Roman" w:cs="Times New Roman"/>
          <w:sz w:val="24"/>
          <w:szCs w:val="24"/>
          <w:lang w:eastAsia="ja-JP"/>
        </w:rPr>
        <w:t xml:space="preserve">GISC Watch project issued tickets on this and assigned to Jeddah. The </w:t>
      </w:r>
      <w:r>
        <w:rPr>
          <w:rFonts w:ascii="Times New Roman" w:hAnsi="Times New Roman" w:cs="Times New Roman"/>
          <w:sz w:val="24"/>
          <w:szCs w:val="24"/>
          <w:lang w:eastAsia="ja-JP"/>
        </w:rPr>
        <w:t xml:space="preserve">meeting </w:t>
      </w:r>
      <w:r w:rsidR="00970307">
        <w:rPr>
          <w:rFonts w:ascii="Times New Roman" w:hAnsi="Times New Roman" w:cs="Times New Roman"/>
          <w:sz w:val="24"/>
          <w:szCs w:val="24"/>
          <w:lang w:eastAsia="ja-JP"/>
        </w:rPr>
        <w:t>noted that</w:t>
      </w:r>
      <w:r>
        <w:rPr>
          <w:rFonts w:ascii="Times New Roman" w:hAnsi="Times New Roman" w:cs="Times New Roman"/>
          <w:sz w:val="24"/>
          <w:szCs w:val="24"/>
          <w:lang w:eastAsia="ja-JP"/>
        </w:rPr>
        <w:t xml:space="preserve"> other </w:t>
      </w:r>
      <w:r w:rsidR="00970307">
        <w:rPr>
          <w:rFonts w:ascii="Times New Roman" w:hAnsi="Times New Roman" w:cs="Times New Roman"/>
          <w:sz w:val="24"/>
          <w:szCs w:val="24"/>
          <w:lang w:eastAsia="ja-JP"/>
        </w:rPr>
        <w:t>GISCs are similar in condition</w:t>
      </w:r>
      <w:r w:rsidR="00C30548">
        <w:rPr>
          <w:rFonts w:ascii="Times New Roman" w:hAnsi="Times New Roman" w:cs="Times New Roman"/>
          <w:sz w:val="24"/>
          <w:szCs w:val="24"/>
          <w:lang w:eastAsia="ja-JP"/>
        </w:rPr>
        <w:t>.</w:t>
      </w:r>
      <w:r w:rsidR="00970307">
        <w:rPr>
          <w:rFonts w:ascii="Times New Roman" w:hAnsi="Times New Roman" w:cs="Times New Roman"/>
          <w:sz w:val="24"/>
          <w:szCs w:val="24"/>
          <w:lang w:eastAsia="ja-JP"/>
        </w:rPr>
        <w:t xml:space="preserve"> </w:t>
      </w:r>
    </w:p>
    <w:p w:rsidR="00C30548" w:rsidRDefault="006C422B" w:rsidP="00714C2D">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GIS</w:t>
      </w:r>
      <w:r>
        <w:rPr>
          <w:rFonts w:ascii="Times New Roman" w:hAnsi="Times New Roman" w:cs="Times New Roman"/>
          <w:sz w:val="24"/>
          <w:szCs w:val="24"/>
          <w:lang w:eastAsia="ja-JP"/>
        </w:rPr>
        <w:t>C Tokyo reported its 5</w:t>
      </w:r>
      <w:r w:rsidRPr="006C422B">
        <w:rPr>
          <w:rFonts w:ascii="Times New Roman" w:hAnsi="Times New Roman" w:cs="Times New Roman"/>
          <w:sz w:val="24"/>
          <w:szCs w:val="24"/>
          <w:vertAlign w:val="superscript"/>
          <w:lang w:eastAsia="ja-JP"/>
        </w:rPr>
        <w:t>th</w:t>
      </w:r>
      <w:r>
        <w:rPr>
          <w:rFonts w:ascii="Times New Roman" w:hAnsi="Times New Roman" w:cs="Times New Roman"/>
          <w:sz w:val="24"/>
          <w:szCs w:val="24"/>
          <w:lang w:eastAsia="ja-JP"/>
        </w:rPr>
        <w:t xml:space="preserve"> WIS Workshop at JMA HQs in this week. Key agenda is </w:t>
      </w:r>
      <w:r w:rsidR="00BB6327">
        <w:rPr>
          <w:rFonts w:ascii="Times New Roman" w:hAnsi="Times New Roman" w:cs="Times New Roman"/>
          <w:sz w:val="24"/>
          <w:szCs w:val="24"/>
          <w:lang w:eastAsia="ja-JP"/>
        </w:rPr>
        <w:t>P</w:t>
      </w:r>
      <w:r>
        <w:rPr>
          <w:rFonts w:ascii="Times New Roman" w:hAnsi="Times New Roman" w:cs="Times New Roman"/>
          <w:sz w:val="24"/>
          <w:szCs w:val="24"/>
          <w:lang w:eastAsia="ja-JP"/>
        </w:rPr>
        <w:t xml:space="preserve">reparation for WIS2.0 and Tokyo’s pilot project. Participants tried publishing and subscribing messages using AMQP on Tokyo’s test system. </w:t>
      </w:r>
    </w:p>
    <w:p w:rsidR="00B76293" w:rsidRPr="00B76293" w:rsidRDefault="00BB6327" w:rsidP="00714C2D">
      <w:pPr>
        <w:rPr>
          <w:rFonts w:ascii="Times New Roman" w:hAnsi="Times New Roman" w:cs="Times New Roman"/>
          <w:sz w:val="24"/>
          <w:szCs w:val="24"/>
          <w:lang w:eastAsia="ja-JP"/>
        </w:rPr>
      </w:pPr>
      <w:r>
        <w:rPr>
          <w:rFonts w:ascii="Times New Roman" w:hAnsi="Times New Roman" w:cs="Times New Roman"/>
          <w:sz w:val="24"/>
          <w:szCs w:val="24"/>
          <w:lang w:eastAsia="ja-JP"/>
        </w:rPr>
        <w:t xml:space="preserve">Tokyo </w:t>
      </w:r>
      <w:r w:rsidR="005D6A23">
        <w:rPr>
          <w:rFonts w:ascii="Times New Roman" w:hAnsi="Times New Roman" w:cs="Times New Roman"/>
          <w:sz w:val="24"/>
          <w:szCs w:val="24"/>
          <w:lang w:eastAsia="ja-JP"/>
        </w:rPr>
        <w:t>modified</w:t>
      </w:r>
      <w:r w:rsidR="00522532">
        <w:rPr>
          <w:rFonts w:ascii="Times New Roman" w:hAnsi="Times New Roman" w:cs="Times New Roman"/>
          <w:sz w:val="24"/>
          <w:szCs w:val="24"/>
          <w:lang w:eastAsia="ja-JP"/>
        </w:rPr>
        <w:t xml:space="preserve"> </w:t>
      </w:r>
      <w:r w:rsidR="005D6A23">
        <w:rPr>
          <w:rFonts w:ascii="Times New Roman" w:hAnsi="Times New Roman" w:cs="Times New Roman"/>
          <w:sz w:val="24"/>
          <w:szCs w:val="24"/>
          <w:lang w:eastAsia="ja-JP"/>
        </w:rPr>
        <w:t>Job Scheduler</w:t>
      </w:r>
      <w:r w:rsidR="00522532">
        <w:rPr>
          <w:rFonts w:ascii="Times New Roman" w:hAnsi="Times New Roman" w:cs="Times New Roman"/>
          <w:sz w:val="24"/>
          <w:szCs w:val="24"/>
          <w:lang w:eastAsia="ja-JP"/>
        </w:rPr>
        <w:t xml:space="preserve"> to harvest metadata</w:t>
      </w:r>
      <w:r>
        <w:rPr>
          <w:rFonts w:ascii="Times New Roman" w:hAnsi="Times New Roman" w:cs="Times New Roman"/>
          <w:sz w:val="24"/>
          <w:szCs w:val="24"/>
          <w:lang w:eastAsia="ja-JP"/>
        </w:rPr>
        <w:t xml:space="preserve"> </w:t>
      </w:r>
      <w:r w:rsidR="00522532">
        <w:rPr>
          <w:rFonts w:ascii="Times New Roman" w:hAnsi="Times New Roman" w:cs="Times New Roman"/>
          <w:sz w:val="24"/>
          <w:szCs w:val="24"/>
          <w:lang w:eastAsia="ja-JP"/>
        </w:rPr>
        <w:t>twice a day</w:t>
      </w:r>
      <w:r w:rsidR="005D6A23">
        <w:rPr>
          <w:rFonts w:ascii="Times New Roman" w:hAnsi="Times New Roman" w:cs="Times New Roman"/>
          <w:sz w:val="24"/>
          <w:szCs w:val="24"/>
          <w:lang w:eastAsia="ja-JP"/>
        </w:rPr>
        <w:t>,</w:t>
      </w:r>
      <w:r w:rsidR="00522532">
        <w:rPr>
          <w:rFonts w:ascii="Times New Roman" w:hAnsi="Times New Roman" w:cs="Times New Roman"/>
          <w:sz w:val="24"/>
          <w:szCs w:val="24"/>
          <w:lang w:eastAsia="ja-JP"/>
        </w:rPr>
        <w:t xml:space="preserve"> according to the </w:t>
      </w:r>
      <w:r w:rsidR="005D6A23">
        <w:rPr>
          <w:rFonts w:ascii="Times New Roman" w:hAnsi="Times New Roman" w:cs="Times New Roman"/>
          <w:sz w:val="24"/>
          <w:szCs w:val="24"/>
          <w:lang w:eastAsia="ja-JP"/>
        </w:rPr>
        <w:t>decision</w:t>
      </w:r>
      <w:r w:rsidR="00522532">
        <w:rPr>
          <w:rFonts w:ascii="Times New Roman" w:hAnsi="Times New Roman" w:cs="Times New Roman"/>
          <w:sz w:val="24"/>
          <w:szCs w:val="24"/>
          <w:lang w:eastAsia="ja-JP"/>
        </w:rPr>
        <w:t xml:space="preserve"> of TT-GISC-2018 meeting in Casablanca. </w:t>
      </w:r>
    </w:p>
    <w:p w:rsidR="000900F0" w:rsidRPr="005D6A23" w:rsidRDefault="000900F0" w:rsidP="00714C2D">
      <w:pPr>
        <w:rPr>
          <w:rFonts w:ascii="Times New Roman" w:hAnsi="Times New Roman" w:cs="Times New Roman"/>
          <w:sz w:val="24"/>
          <w:szCs w:val="24"/>
          <w:lang w:eastAsia="ja-JP"/>
        </w:rPr>
      </w:pPr>
    </w:p>
    <w:p w:rsidR="000900F0" w:rsidRDefault="000900F0" w:rsidP="00714C2D">
      <w:pPr>
        <w:rPr>
          <w:rFonts w:ascii="Times New Roman" w:hAnsi="Times New Roman" w:cs="Times New Roman"/>
          <w:sz w:val="24"/>
          <w:szCs w:val="24"/>
        </w:rPr>
      </w:pPr>
    </w:p>
    <w:p w:rsidR="00714C2D" w:rsidRDefault="00714C2D" w:rsidP="00714C2D">
      <w:pPr>
        <w:jc w:val="center"/>
        <w:rPr>
          <w:rFonts w:ascii="Times New Roman" w:hAnsi="Times New Roman" w:cs="Times New Roman"/>
          <w:sz w:val="24"/>
          <w:szCs w:val="24"/>
        </w:rPr>
      </w:pPr>
      <w:r>
        <w:rPr>
          <w:rFonts w:ascii="Times New Roman" w:hAnsi="Times New Roman" w:cs="Times New Roman"/>
          <w:sz w:val="24"/>
          <w:szCs w:val="24"/>
        </w:rPr>
        <w:t>--------------------</w:t>
      </w:r>
    </w:p>
    <w:p w:rsidR="00F8649F" w:rsidRPr="00F8649F" w:rsidRDefault="00F8649F" w:rsidP="000900F0">
      <w:pPr>
        <w:rPr>
          <w:rFonts w:ascii="Times New Roman" w:hAnsi="Times New Roman" w:cs="Times New Roman"/>
          <w:sz w:val="24"/>
          <w:szCs w:val="24"/>
        </w:rPr>
      </w:pPr>
    </w:p>
    <w:sectPr w:rsidR="00F8649F"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ECD" w:rsidRDefault="00080ECD" w:rsidP="00BA350D">
      <w:pPr>
        <w:spacing w:after="0" w:line="240" w:lineRule="auto"/>
      </w:pPr>
      <w:r>
        <w:separator/>
      </w:r>
    </w:p>
  </w:endnote>
  <w:endnote w:type="continuationSeparator" w:id="0">
    <w:p w:rsidR="00080ECD" w:rsidRDefault="00080EC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ＭＳ Ｐゴシック">
    <w:panose1 w:val="020B0600070205080204"/>
    <w:charset w:val="80"/>
    <w:family w:val="modern"/>
    <w:pitch w:val="variable"/>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ECD" w:rsidRDefault="00080ECD" w:rsidP="00BA350D">
      <w:pPr>
        <w:spacing w:after="0" w:line="240" w:lineRule="auto"/>
      </w:pPr>
      <w:r>
        <w:separator/>
      </w:r>
    </w:p>
  </w:footnote>
  <w:footnote w:type="continuationSeparator" w:id="0">
    <w:p w:rsidR="00080ECD" w:rsidRDefault="00080EC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467EBD">
    <w:pPr>
      <w:pStyle w:val="a4"/>
      <w:jc w:val="center"/>
    </w:pPr>
    <w:r>
      <w:t>Agenda Item</w:t>
    </w:r>
    <w:r w:rsidR="0067003E" w:rsidRPr="00FA4592">
      <w:t>.</w:t>
    </w:r>
    <w:r w:rsidR="00F8649F" w:rsidRPr="00FA4592">
      <w:t xml:space="preserve"> [</w:t>
    </w:r>
    <w:r w:rsidR="00FA4592" w:rsidRPr="00FA4592">
      <w:t>4.1</w:t>
    </w:r>
    <w:r w:rsidR="00F8649F" w:rsidRPr="00FA4592">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2677C3">
          <w:rPr>
            <w:noProof/>
          </w:rPr>
          <w:t>4</w:t>
        </w:r>
        <w:r w:rsidR="00785D74">
          <w:rPr>
            <w:noProof/>
          </w:rPr>
          <w:fldChar w:fldCharType="end"/>
        </w:r>
        <w:r w:rsidR="00CB6D6D">
          <w:rPr>
            <w:noProof/>
          </w:rPr>
          <w:t>)</w:t>
        </w:r>
      </w:sdtContent>
    </w:sdt>
  </w:p>
  <w:p w:rsidR="00785D74" w:rsidRDefault="00785D7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1365709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8E13DF" w:rsidP="008E13D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Joint meeting of the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BA350D" w:rsidRPr="0013270C">
            <w:rPr>
              <w:rFonts w:ascii="Times New Roman" w:hAnsi="Times New Roman" w:cs="Times New Roman"/>
              <w:b/>
              <w:sz w:val="28"/>
              <w:szCs w:val="20"/>
            </w:rPr>
            <w:t>(ET-</w:t>
          </w:r>
          <w:r>
            <w:rPr>
              <w:rFonts w:ascii="Times New Roman" w:hAnsi="Times New Roman" w:cs="Times New Roman"/>
              <w:b/>
              <w:sz w:val="28"/>
              <w:szCs w:val="20"/>
            </w:rPr>
            <w:t>WISC</w:t>
          </w:r>
          <w:r w:rsidR="00BA350D" w:rsidRPr="0013270C">
            <w:rPr>
              <w:rFonts w:ascii="Times New Roman" w:hAnsi="Times New Roman" w:cs="Times New Roman"/>
              <w:b/>
              <w:sz w:val="28"/>
              <w:szCs w:val="20"/>
            </w:rPr>
            <w:t>)</w:t>
          </w:r>
          <w:r>
            <w:rPr>
              <w:rFonts w:ascii="Times New Roman" w:hAnsi="Times New Roman" w:cs="Times New Roman"/>
              <w:b/>
              <w:sz w:val="28"/>
              <w:szCs w:val="20"/>
            </w:rPr>
            <w:t xml:space="preserve"> and Task Team on Data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(TT-DC)</w:t>
          </w:r>
          <w:r w:rsidR="0013270C">
            <w:rPr>
              <w:rFonts w:ascii="Times New Roman" w:hAnsi="Times New Roman" w:cs="Times New Roman"/>
              <w:b/>
              <w:sz w:val="28"/>
              <w:szCs w:val="20"/>
            </w:rPr>
            <w:br/>
          </w:r>
          <w:r w:rsidR="00467EBD" w:rsidRPr="00467EBD">
            <w:rPr>
              <w:rFonts w:ascii="Times New Roman" w:hAnsi="Times New Roman" w:cs="Times New Roman"/>
              <w:b/>
              <w:sz w:val="28"/>
              <w:szCs w:val="20"/>
            </w:rPr>
            <w:t xml:space="preserve"> Beijing, China (12-15 </w:t>
          </w:r>
          <w:r>
            <w:rPr>
              <w:rFonts w:ascii="Times New Roman" w:hAnsi="Times New Roman" w:cs="Times New Roman"/>
              <w:b/>
              <w:sz w:val="28"/>
              <w:szCs w:val="20"/>
            </w:rPr>
            <w:t>Mar 2019</w:t>
          </w:r>
          <w:r w:rsidR="00467EBD" w:rsidRPr="00467EBD">
            <w:rPr>
              <w:rFonts w:ascii="Times New Roman" w:hAnsi="Times New Roman" w:cs="Times New Roman"/>
              <w:b/>
              <w:sz w:val="28"/>
              <w:szCs w:val="20"/>
            </w:rPr>
            <w:t>)</w:t>
          </w:r>
        </w:p>
        <w:p w:rsidR="0013270C" w:rsidRPr="00BA350D" w:rsidRDefault="0013270C" w:rsidP="000900F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0900F0">
            <w:rPr>
              <w:rFonts w:ascii="Times New Roman" w:hAnsi="Times New Roman" w:cs="Times New Roman"/>
              <w:sz w:val="28"/>
              <w:szCs w:val="20"/>
            </w:rPr>
            <w:t>GISC Tokyo</w:t>
          </w:r>
        </w:p>
      </w:tc>
      <w:tc>
        <w:tcPr>
          <w:tcW w:w="3851" w:type="dxa"/>
        </w:tcPr>
        <w:p w:rsidR="00BA350D" w:rsidRPr="009D716E" w:rsidRDefault="008E13DF" w:rsidP="008E13D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ET-WISC-DC/2019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0900F0">
            <w:rPr>
              <w:rFonts w:ascii="Times New Roman" w:hAnsi="Times New Roman" w:cs="Times New Roman"/>
              <w:b/>
              <w:bCs/>
              <w:sz w:val="28"/>
              <w:szCs w:val="20"/>
              <w:lang w:eastAsia="zh-CN"/>
            </w:rPr>
            <w:t>4.1</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0900F0"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10</w:t>
          </w:r>
          <w:r w:rsidRPr="000900F0">
            <w:rPr>
              <w:rFonts w:ascii="Times New Roman" w:hAnsi="Times New Roman" w:cs="Times New Roman"/>
              <w:b/>
              <w:bCs/>
              <w:sz w:val="28"/>
              <w:szCs w:val="20"/>
              <w:vertAlign w:val="superscript"/>
              <w:lang w:eastAsia="zh-CN"/>
            </w:rPr>
            <w:t>th</w:t>
          </w:r>
          <w:r>
            <w:rPr>
              <w:rFonts w:ascii="Times New Roman" w:hAnsi="Times New Roman" w:cs="Times New Roman"/>
              <w:b/>
              <w:bCs/>
              <w:sz w:val="28"/>
              <w:szCs w:val="20"/>
              <w:lang w:eastAsia="zh-CN"/>
            </w:rPr>
            <w:t xml:space="preserve"> March</w:t>
          </w:r>
          <w:r w:rsidR="00BA350D"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3</w:t>
          </w:r>
        </w:p>
      </w:tc>
    </w:tr>
  </w:tbl>
  <w:p w:rsidR="00BA350D" w:rsidRDefault="00BA350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90894"/>
    <w:multiLevelType w:val="hybridMultilevel"/>
    <w:tmpl w:val="718434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4156CD"/>
    <w:multiLevelType w:val="hybridMultilevel"/>
    <w:tmpl w:val="737CC510"/>
    <w:lvl w:ilvl="0" w:tplc="654A20E6">
      <w:numFmt w:val="bullet"/>
      <w:lvlText w:val=""/>
      <w:lvlJc w:val="left"/>
      <w:pPr>
        <w:ind w:left="405" w:hanging="360"/>
      </w:pPr>
      <w:rPr>
        <w:rFonts w:ascii="Wingdings" w:eastAsia="ＭＳ 明朝" w:hAnsi="Wingdings" w:cstheme="minorBidi" w:hint="default"/>
      </w:rPr>
    </w:lvl>
    <w:lvl w:ilvl="1" w:tplc="0409000B">
      <w:start w:val="1"/>
      <w:numFmt w:val="bullet"/>
      <w:lvlText w:val=""/>
      <w:lvlJc w:val="left"/>
      <w:pPr>
        <w:ind w:left="885" w:hanging="420"/>
      </w:pPr>
      <w:rPr>
        <w:rFonts w:ascii="Wingdings" w:hAnsi="Wingdings" w:hint="default"/>
      </w:rPr>
    </w:lvl>
    <w:lvl w:ilvl="2" w:tplc="0409000D">
      <w:start w:val="1"/>
      <w:numFmt w:val="bullet"/>
      <w:lvlText w:val=""/>
      <w:lvlJc w:val="left"/>
      <w:pPr>
        <w:ind w:left="1305" w:hanging="420"/>
      </w:pPr>
      <w:rPr>
        <w:rFonts w:ascii="Wingdings" w:hAnsi="Wingdings" w:hint="default"/>
      </w:rPr>
    </w:lvl>
    <w:lvl w:ilvl="3" w:tplc="04090001">
      <w:start w:val="1"/>
      <w:numFmt w:val="bullet"/>
      <w:lvlText w:val=""/>
      <w:lvlJc w:val="left"/>
      <w:pPr>
        <w:ind w:left="1725" w:hanging="420"/>
      </w:pPr>
      <w:rPr>
        <w:rFonts w:ascii="Wingdings" w:hAnsi="Wingdings" w:hint="default"/>
      </w:rPr>
    </w:lvl>
    <w:lvl w:ilvl="4" w:tplc="0409000B">
      <w:start w:val="1"/>
      <w:numFmt w:val="bullet"/>
      <w:lvlText w:val=""/>
      <w:lvlJc w:val="left"/>
      <w:pPr>
        <w:ind w:left="2145" w:hanging="420"/>
      </w:pPr>
      <w:rPr>
        <w:rFonts w:ascii="Wingdings" w:hAnsi="Wingdings" w:hint="default"/>
      </w:rPr>
    </w:lvl>
    <w:lvl w:ilvl="5" w:tplc="0409000D">
      <w:start w:val="1"/>
      <w:numFmt w:val="bullet"/>
      <w:lvlText w:val=""/>
      <w:lvlJc w:val="left"/>
      <w:pPr>
        <w:ind w:left="2565" w:hanging="420"/>
      </w:pPr>
      <w:rPr>
        <w:rFonts w:ascii="Wingdings" w:hAnsi="Wingdings" w:hint="default"/>
      </w:rPr>
    </w:lvl>
    <w:lvl w:ilvl="6" w:tplc="04090001">
      <w:start w:val="1"/>
      <w:numFmt w:val="bullet"/>
      <w:lvlText w:val=""/>
      <w:lvlJc w:val="left"/>
      <w:pPr>
        <w:ind w:left="2985" w:hanging="420"/>
      </w:pPr>
      <w:rPr>
        <w:rFonts w:ascii="Wingdings" w:hAnsi="Wingdings" w:hint="default"/>
      </w:rPr>
    </w:lvl>
    <w:lvl w:ilvl="7" w:tplc="0409000B">
      <w:start w:val="1"/>
      <w:numFmt w:val="bullet"/>
      <w:lvlText w:val=""/>
      <w:lvlJc w:val="left"/>
      <w:pPr>
        <w:ind w:left="3405" w:hanging="420"/>
      </w:pPr>
      <w:rPr>
        <w:rFonts w:ascii="Wingdings" w:hAnsi="Wingdings" w:hint="default"/>
      </w:rPr>
    </w:lvl>
    <w:lvl w:ilvl="8" w:tplc="0409000D">
      <w:start w:val="1"/>
      <w:numFmt w:val="bullet"/>
      <w:lvlText w:val=""/>
      <w:lvlJc w:val="left"/>
      <w:pPr>
        <w:ind w:left="3825" w:hanging="42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668"/>
    <w:rsid w:val="00080ECD"/>
    <w:rsid w:val="00087668"/>
    <w:rsid w:val="000900F0"/>
    <w:rsid w:val="000E5992"/>
    <w:rsid w:val="000E62F7"/>
    <w:rsid w:val="0013270C"/>
    <w:rsid w:val="001A7EB8"/>
    <w:rsid w:val="00227E63"/>
    <w:rsid w:val="002677C3"/>
    <w:rsid w:val="002839BD"/>
    <w:rsid w:val="00302A95"/>
    <w:rsid w:val="00341DF3"/>
    <w:rsid w:val="00382768"/>
    <w:rsid w:val="00393854"/>
    <w:rsid w:val="00400834"/>
    <w:rsid w:val="00453430"/>
    <w:rsid w:val="00453C03"/>
    <w:rsid w:val="00456F30"/>
    <w:rsid w:val="00467EBD"/>
    <w:rsid w:val="004A79BF"/>
    <w:rsid w:val="004C627B"/>
    <w:rsid w:val="00511FE7"/>
    <w:rsid w:val="00522532"/>
    <w:rsid w:val="005D6A23"/>
    <w:rsid w:val="0067003E"/>
    <w:rsid w:val="006C422B"/>
    <w:rsid w:val="00711EBB"/>
    <w:rsid w:val="00714C2D"/>
    <w:rsid w:val="00785D74"/>
    <w:rsid w:val="007A5B18"/>
    <w:rsid w:val="00806A71"/>
    <w:rsid w:val="008A0CD1"/>
    <w:rsid w:val="008C157E"/>
    <w:rsid w:val="008E13DF"/>
    <w:rsid w:val="0094789B"/>
    <w:rsid w:val="00970307"/>
    <w:rsid w:val="009704F9"/>
    <w:rsid w:val="009C3DE0"/>
    <w:rsid w:val="009D2C93"/>
    <w:rsid w:val="009D716E"/>
    <w:rsid w:val="00A25CFC"/>
    <w:rsid w:val="00A27A48"/>
    <w:rsid w:val="00B05EF1"/>
    <w:rsid w:val="00B36904"/>
    <w:rsid w:val="00B439DE"/>
    <w:rsid w:val="00B76293"/>
    <w:rsid w:val="00B861F6"/>
    <w:rsid w:val="00BA350D"/>
    <w:rsid w:val="00BB6327"/>
    <w:rsid w:val="00C210E2"/>
    <w:rsid w:val="00C30548"/>
    <w:rsid w:val="00C5333A"/>
    <w:rsid w:val="00C60717"/>
    <w:rsid w:val="00C6681E"/>
    <w:rsid w:val="00CB6D6D"/>
    <w:rsid w:val="00CC4CF7"/>
    <w:rsid w:val="00CF7953"/>
    <w:rsid w:val="00D55749"/>
    <w:rsid w:val="00DE45A1"/>
    <w:rsid w:val="00E212B8"/>
    <w:rsid w:val="00E50B5C"/>
    <w:rsid w:val="00E83356"/>
    <w:rsid w:val="00F226FC"/>
    <w:rsid w:val="00F8649F"/>
    <w:rsid w:val="00FA4592"/>
    <w:rsid w:val="00FD04CD"/>
    <w:rsid w:val="00FD1E0C"/>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ＭＳ 明朝"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ヘッダー (文字)"/>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フッター (文字)"/>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見出し 1 (文字)"/>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rsid w:val="00F8649F"/>
    <w:rPr>
      <w:rFonts w:asciiTheme="majorHAnsi" w:eastAsiaTheme="majorEastAsia" w:hAnsiTheme="majorHAnsi" w:cstheme="majorBidi"/>
      <w:b/>
      <w:bCs/>
      <w:color w:val="4F81BD" w:themeColor="accent1"/>
    </w:rPr>
  </w:style>
  <w:style w:type="table" w:styleId="a9">
    <w:name w:val="Table Grid"/>
    <w:basedOn w:val="a1"/>
    <w:uiPriority w:val="59"/>
    <w:rsid w:val="00714C2D"/>
    <w:pPr>
      <w:spacing w:after="0" w:line="240" w:lineRule="auto"/>
    </w:pPr>
    <w:rPr>
      <w:rFonts w:ascii="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0900F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明朝"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ヘッダー (文字)"/>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フッター (文字)"/>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見出し 1 (文字)"/>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rsid w:val="00F8649F"/>
    <w:rPr>
      <w:rFonts w:asciiTheme="majorHAnsi" w:eastAsiaTheme="majorEastAsia" w:hAnsiTheme="majorHAnsi" w:cstheme="majorBidi"/>
      <w:b/>
      <w:bCs/>
      <w:color w:val="4F81BD" w:themeColor="accent1"/>
    </w:rPr>
  </w:style>
  <w:style w:type="table" w:styleId="a9">
    <w:name w:val="Table Grid"/>
    <w:basedOn w:val="a1"/>
    <w:uiPriority w:val="59"/>
    <w:rsid w:val="00714C2D"/>
    <w:pPr>
      <w:spacing w:after="0" w:line="240" w:lineRule="auto"/>
    </w:pPr>
    <w:rPr>
      <w:rFonts w:ascii="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0900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578710109">
      <w:bodyDiv w:val="1"/>
      <w:marLeft w:val="0"/>
      <w:marRight w:val="0"/>
      <w:marTop w:val="0"/>
      <w:marBottom w:val="0"/>
      <w:divBdr>
        <w:top w:val="none" w:sz="0" w:space="0" w:color="auto"/>
        <w:left w:val="none" w:sz="0" w:space="0" w:color="auto"/>
        <w:bottom w:val="none" w:sz="0" w:space="0" w:color="auto"/>
        <w:right w:val="none" w:sz="0" w:space="0" w:color="auto"/>
      </w:divBdr>
    </w:div>
    <w:div w:id="784351971">
      <w:bodyDiv w:val="1"/>
      <w:marLeft w:val="0"/>
      <w:marRight w:val="0"/>
      <w:marTop w:val="0"/>
      <w:marBottom w:val="0"/>
      <w:divBdr>
        <w:top w:val="none" w:sz="0" w:space="0" w:color="auto"/>
        <w:left w:val="none" w:sz="0" w:space="0" w:color="auto"/>
        <w:bottom w:val="none" w:sz="0" w:space="0" w:color="auto"/>
        <w:right w:val="none" w:sz="0" w:space="0" w:color="auto"/>
      </w:divBdr>
    </w:div>
    <w:div w:id="1052726713">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file=477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wis-jma.go.jp/wcd/v1/top.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is-jma.go.jp/cm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n\Documents\WMO+&#20250;&#35696;\Meeting_2019\ET-WISCTT-DC_2019\JMA_Docs\ET-WISC-DC2019-AI(xx)r0-Template.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Jcmn16\&#22269;&#38555;&#29677;&#20869;&#20849;&#26377;\WIS\GISC&#36939;&#29992;\&#12518;&#12540;&#12470;&#12540;&#25512;&#31227;\20171020_GISC-Tokyo&#30331;&#37682;&#12518;&#12540;&#12470;&#25968;&#12398;&#25512;&#31227;(TT-GISC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lang="ja-JP"/>
            </a:pPr>
            <a:r>
              <a:rPr lang="en-US" sz="1600"/>
              <a:t>User Accounts by Regional Area</a:t>
            </a:r>
            <a:endParaRPr lang="ja-JP" sz="1600"/>
          </a:p>
        </c:rich>
      </c:tx>
      <c:overlay val="0"/>
    </c:title>
    <c:autoTitleDeleted val="0"/>
    <c:plotArea>
      <c:layout>
        <c:manualLayout>
          <c:layoutTarget val="inner"/>
          <c:xMode val="edge"/>
          <c:yMode val="edge"/>
          <c:x val="0.10587153528885812"/>
          <c:y val="0.19080331825991631"/>
          <c:w val="0.72055608433561191"/>
          <c:h val="0.56228314834139703"/>
        </c:manualLayout>
      </c:layout>
      <c:barChart>
        <c:barDir val="col"/>
        <c:grouping val="stacked"/>
        <c:varyColors val="0"/>
        <c:ser>
          <c:idx val="0"/>
          <c:order val="0"/>
          <c:tx>
            <c:strRef>
              <c:f>ユーザ数推移!$D$4</c:f>
              <c:strCache>
                <c:ptCount val="1"/>
                <c:pt idx="0">
                  <c:v>RA-I</c:v>
                </c:pt>
              </c:strCache>
            </c:strRef>
          </c:tx>
          <c:invertIfNegative val="0"/>
          <c:cat>
            <c:strRef>
              <c:f>ユーザ数推移!$B$5:$B$30</c:f>
              <c:strCache>
                <c:ptCount val="26"/>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strCache>
            </c:strRef>
          </c:cat>
          <c:val>
            <c:numRef>
              <c:f>ユーザ数推移!$D$5:$D$30</c:f>
              <c:numCache>
                <c:formatCode>General</c:formatCode>
                <c:ptCount val="26"/>
                <c:pt idx="0">
                  <c:v>0</c:v>
                </c:pt>
                <c:pt idx="1">
                  <c:v>0</c:v>
                </c:pt>
                <c:pt idx="2">
                  <c:v>1</c:v>
                </c:pt>
                <c:pt idx="3">
                  <c:v>2</c:v>
                </c:pt>
                <c:pt idx="4">
                  <c:v>2</c:v>
                </c:pt>
                <c:pt idx="5">
                  <c:v>2</c:v>
                </c:pt>
                <c:pt idx="6">
                  <c:v>2</c:v>
                </c:pt>
                <c:pt idx="7">
                  <c:v>2</c:v>
                </c:pt>
                <c:pt idx="8">
                  <c:v>2</c:v>
                </c:pt>
                <c:pt idx="9">
                  <c:v>2</c:v>
                </c:pt>
                <c:pt idx="10">
                  <c:v>2</c:v>
                </c:pt>
                <c:pt idx="11">
                  <c:v>2</c:v>
                </c:pt>
                <c:pt idx="12">
                  <c:v>2</c:v>
                </c:pt>
                <c:pt idx="13">
                  <c:v>2</c:v>
                </c:pt>
                <c:pt idx="14">
                  <c:v>2</c:v>
                </c:pt>
                <c:pt idx="15">
                  <c:v>2</c:v>
                </c:pt>
                <c:pt idx="16">
                  <c:v>2</c:v>
                </c:pt>
                <c:pt idx="17">
                  <c:v>2</c:v>
                </c:pt>
                <c:pt idx="18">
                  <c:v>3</c:v>
                </c:pt>
                <c:pt idx="19">
                  <c:v>3</c:v>
                </c:pt>
                <c:pt idx="20">
                  <c:v>3</c:v>
                </c:pt>
                <c:pt idx="21">
                  <c:v>4</c:v>
                </c:pt>
                <c:pt idx="22">
                  <c:v>4</c:v>
                </c:pt>
                <c:pt idx="23">
                  <c:v>4</c:v>
                </c:pt>
                <c:pt idx="24">
                  <c:v>4</c:v>
                </c:pt>
                <c:pt idx="25">
                  <c:v>5</c:v>
                </c:pt>
              </c:numCache>
            </c:numRef>
          </c:val>
          <c:extLst xmlns:c16r2="http://schemas.microsoft.com/office/drawing/2015/06/chart">
            <c:ext xmlns:c16="http://schemas.microsoft.com/office/drawing/2014/chart" uri="{C3380CC4-5D6E-409C-BE32-E72D297353CC}">
              <c16:uniqueId val="{00000000-94F4-4453-8B4D-6A20209C11F2}"/>
            </c:ext>
          </c:extLst>
        </c:ser>
        <c:ser>
          <c:idx val="1"/>
          <c:order val="1"/>
          <c:tx>
            <c:strRef>
              <c:f>ユーザ数推移!$E$4</c:f>
              <c:strCache>
                <c:ptCount val="1"/>
                <c:pt idx="0">
                  <c:v>RA-II</c:v>
                </c:pt>
              </c:strCache>
            </c:strRef>
          </c:tx>
          <c:invertIfNegative val="0"/>
          <c:cat>
            <c:strRef>
              <c:f>ユーザ数推移!$B$5:$B$30</c:f>
              <c:strCache>
                <c:ptCount val="26"/>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strCache>
            </c:strRef>
          </c:cat>
          <c:val>
            <c:numRef>
              <c:f>ユーザ数推移!$E$5:$E$30</c:f>
              <c:numCache>
                <c:formatCode>General</c:formatCode>
                <c:ptCount val="26"/>
                <c:pt idx="0">
                  <c:v>11</c:v>
                </c:pt>
                <c:pt idx="1">
                  <c:v>20</c:v>
                </c:pt>
                <c:pt idx="2">
                  <c:v>29</c:v>
                </c:pt>
                <c:pt idx="3">
                  <c:v>29</c:v>
                </c:pt>
                <c:pt idx="4">
                  <c:v>31</c:v>
                </c:pt>
                <c:pt idx="5">
                  <c:v>41</c:v>
                </c:pt>
                <c:pt idx="6">
                  <c:v>44</c:v>
                </c:pt>
                <c:pt idx="7">
                  <c:v>45</c:v>
                </c:pt>
                <c:pt idx="8">
                  <c:v>47</c:v>
                </c:pt>
                <c:pt idx="9">
                  <c:v>50</c:v>
                </c:pt>
                <c:pt idx="10">
                  <c:v>50</c:v>
                </c:pt>
                <c:pt idx="11">
                  <c:v>54</c:v>
                </c:pt>
                <c:pt idx="12">
                  <c:v>54</c:v>
                </c:pt>
                <c:pt idx="13">
                  <c:v>61</c:v>
                </c:pt>
                <c:pt idx="14">
                  <c:v>62</c:v>
                </c:pt>
                <c:pt idx="15">
                  <c:v>69</c:v>
                </c:pt>
                <c:pt idx="16">
                  <c:v>73</c:v>
                </c:pt>
                <c:pt idx="17">
                  <c:v>80</c:v>
                </c:pt>
                <c:pt idx="18">
                  <c:v>80</c:v>
                </c:pt>
                <c:pt idx="19">
                  <c:v>80</c:v>
                </c:pt>
                <c:pt idx="20">
                  <c:v>80</c:v>
                </c:pt>
                <c:pt idx="21">
                  <c:v>83</c:v>
                </c:pt>
                <c:pt idx="22">
                  <c:v>83</c:v>
                </c:pt>
                <c:pt idx="23">
                  <c:v>83</c:v>
                </c:pt>
                <c:pt idx="24">
                  <c:v>84</c:v>
                </c:pt>
                <c:pt idx="25">
                  <c:v>87</c:v>
                </c:pt>
              </c:numCache>
            </c:numRef>
          </c:val>
          <c:extLst xmlns:c16r2="http://schemas.microsoft.com/office/drawing/2015/06/chart">
            <c:ext xmlns:c16="http://schemas.microsoft.com/office/drawing/2014/chart" uri="{C3380CC4-5D6E-409C-BE32-E72D297353CC}">
              <c16:uniqueId val="{00000001-94F4-4453-8B4D-6A20209C11F2}"/>
            </c:ext>
          </c:extLst>
        </c:ser>
        <c:ser>
          <c:idx val="2"/>
          <c:order val="2"/>
          <c:tx>
            <c:strRef>
              <c:f>ユーザ数推移!$F$4</c:f>
              <c:strCache>
                <c:ptCount val="1"/>
                <c:pt idx="0">
                  <c:v>RA-III</c:v>
                </c:pt>
              </c:strCache>
            </c:strRef>
          </c:tx>
          <c:invertIfNegative val="0"/>
          <c:cat>
            <c:strRef>
              <c:f>ユーザ数推移!$B$5:$B$30</c:f>
              <c:strCache>
                <c:ptCount val="26"/>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strCache>
            </c:strRef>
          </c:cat>
          <c:val>
            <c:numRef>
              <c:f>ユーザ数推移!$F$5:$F$30</c:f>
              <c:numCache>
                <c:formatCode>General</c:formatCode>
                <c:ptCount val="2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1</c:v>
                </c:pt>
                <c:pt idx="17">
                  <c:v>1</c:v>
                </c:pt>
                <c:pt idx="18">
                  <c:v>1</c:v>
                </c:pt>
                <c:pt idx="19">
                  <c:v>1</c:v>
                </c:pt>
                <c:pt idx="20">
                  <c:v>1</c:v>
                </c:pt>
                <c:pt idx="21">
                  <c:v>1</c:v>
                </c:pt>
                <c:pt idx="22">
                  <c:v>1</c:v>
                </c:pt>
                <c:pt idx="23">
                  <c:v>1</c:v>
                </c:pt>
                <c:pt idx="24">
                  <c:v>1</c:v>
                </c:pt>
                <c:pt idx="25">
                  <c:v>1</c:v>
                </c:pt>
              </c:numCache>
            </c:numRef>
          </c:val>
          <c:extLst xmlns:c16r2="http://schemas.microsoft.com/office/drawing/2015/06/chart">
            <c:ext xmlns:c16="http://schemas.microsoft.com/office/drawing/2014/chart" uri="{C3380CC4-5D6E-409C-BE32-E72D297353CC}">
              <c16:uniqueId val="{00000002-94F4-4453-8B4D-6A20209C11F2}"/>
            </c:ext>
          </c:extLst>
        </c:ser>
        <c:ser>
          <c:idx val="3"/>
          <c:order val="3"/>
          <c:tx>
            <c:strRef>
              <c:f>ユーザ数推移!$G$4</c:f>
              <c:strCache>
                <c:ptCount val="1"/>
                <c:pt idx="0">
                  <c:v>RA-IV</c:v>
                </c:pt>
              </c:strCache>
            </c:strRef>
          </c:tx>
          <c:invertIfNegative val="0"/>
          <c:cat>
            <c:strRef>
              <c:f>ユーザ数推移!$B$5:$B$30</c:f>
              <c:strCache>
                <c:ptCount val="26"/>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strCache>
            </c:strRef>
          </c:cat>
          <c:val>
            <c:numRef>
              <c:f>ユーザ数推移!$G$5:$G$30</c:f>
              <c:numCache>
                <c:formatCode>General</c:formatCode>
                <c:ptCount val="26"/>
                <c:pt idx="0">
                  <c:v>0</c:v>
                </c:pt>
                <c:pt idx="1">
                  <c:v>3</c:v>
                </c:pt>
                <c:pt idx="2">
                  <c:v>4</c:v>
                </c:pt>
                <c:pt idx="3">
                  <c:v>4</c:v>
                </c:pt>
                <c:pt idx="4">
                  <c:v>4</c:v>
                </c:pt>
                <c:pt idx="5">
                  <c:v>4</c:v>
                </c:pt>
                <c:pt idx="6">
                  <c:v>4</c:v>
                </c:pt>
                <c:pt idx="7">
                  <c:v>4</c:v>
                </c:pt>
                <c:pt idx="8">
                  <c:v>5</c:v>
                </c:pt>
                <c:pt idx="9">
                  <c:v>5</c:v>
                </c:pt>
                <c:pt idx="10">
                  <c:v>5</c:v>
                </c:pt>
                <c:pt idx="11">
                  <c:v>5</c:v>
                </c:pt>
                <c:pt idx="12">
                  <c:v>5</c:v>
                </c:pt>
                <c:pt idx="13">
                  <c:v>5</c:v>
                </c:pt>
                <c:pt idx="14">
                  <c:v>6</c:v>
                </c:pt>
                <c:pt idx="15">
                  <c:v>6</c:v>
                </c:pt>
                <c:pt idx="16">
                  <c:v>6</c:v>
                </c:pt>
                <c:pt idx="17">
                  <c:v>6</c:v>
                </c:pt>
                <c:pt idx="18">
                  <c:v>6</c:v>
                </c:pt>
                <c:pt idx="19">
                  <c:v>6</c:v>
                </c:pt>
                <c:pt idx="20">
                  <c:v>6</c:v>
                </c:pt>
                <c:pt idx="21">
                  <c:v>6</c:v>
                </c:pt>
                <c:pt idx="22">
                  <c:v>6</c:v>
                </c:pt>
                <c:pt idx="23">
                  <c:v>6</c:v>
                </c:pt>
                <c:pt idx="24">
                  <c:v>6</c:v>
                </c:pt>
                <c:pt idx="25">
                  <c:v>6</c:v>
                </c:pt>
              </c:numCache>
            </c:numRef>
          </c:val>
          <c:extLst xmlns:c16r2="http://schemas.microsoft.com/office/drawing/2015/06/chart">
            <c:ext xmlns:c16="http://schemas.microsoft.com/office/drawing/2014/chart" uri="{C3380CC4-5D6E-409C-BE32-E72D297353CC}">
              <c16:uniqueId val="{00000003-94F4-4453-8B4D-6A20209C11F2}"/>
            </c:ext>
          </c:extLst>
        </c:ser>
        <c:ser>
          <c:idx val="4"/>
          <c:order val="4"/>
          <c:tx>
            <c:strRef>
              <c:f>ユーザ数推移!$H$4</c:f>
              <c:strCache>
                <c:ptCount val="1"/>
                <c:pt idx="0">
                  <c:v>RA-V</c:v>
                </c:pt>
              </c:strCache>
            </c:strRef>
          </c:tx>
          <c:invertIfNegative val="0"/>
          <c:cat>
            <c:strRef>
              <c:f>ユーザ数推移!$B$5:$B$30</c:f>
              <c:strCache>
                <c:ptCount val="26"/>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strCache>
            </c:strRef>
          </c:cat>
          <c:val>
            <c:numRef>
              <c:f>ユーザ数推移!$H$5:$H$30</c:f>
              <c:numCache>
                <c:formatCode>General</c:formatCode>
                <c:ptCount val="26"/>
                <c:pt idx="0">
                  <c:v>2</c:v>
                </c:pt>
                <c:pt idx="1">
                  <c:v>10</c:v>
                </c:pt>
                <c:pt idx="2">
                  <c:v>19</c:v>
                </c:pt>
                <c:pt idx="3">
                  <c:v>19</c:v>
                </c:pt>
                <c:pt idx="4">
                  <c:v>20</c:v>
                </c:pt>
                <c:pt idx="5">
                  <c:v>22</c:v>
                </c:pt>
                <c:pt idx="6">
                  <c:v>22</c:v>
                </c:pt>
                <c:pt idx="7">
                  <c:v>22</c:v>
                </c:pt>
                <c:pt idx="8">
                  <c:v>22</c:v>
                </c:pt>
                <c:pt idx="9">
                  <c:v>23</c:v>
                </c:pt>
                <c:pt idx="10">
                  <c:v>25</c:v>
                </c:pt>
                <c:pt idx="11">
                  <c:v>38</c:v>
                </c:pt>
                <c:pt idx="12">
                  <c:v>38</c:v>
                </c:pt>
                <c:pt idx="13">
                  <c:v>40</c:v>
                </c:pt>
                <c:pt idx="14">
                  <c:v>42</c:v>
                </c:pt>
                <c:pt idx="15">
                  <c:v>43</c:v>
                </c:pt>
                <c:pt idx="16">
                  <c:v>45</c:v>
                </c:pt>
                <c:pt idx="17">
                  <c:v>51</c:v>
                </c:pt>
                <c:pt idx="18">
                  <c:v>51</c:v>
                </c:pt>
                <c:pt idx="19">
                  <c:v>52</c:v>
                </c:pt>
                <c:pt idx="20">
                  <c:v>56</c:v>
                </c:pt>
                <c:pt idx="21">
                  <c:v>57</c:v>
                </c:pt>
                <c:pt idx="22">
                  <c:v>57</c:v>
                </c:pt>
                <c:pt idx="23">
                  <c:v>57</c:v>
                </c:pt>
                <c:pt idx="24">
                  <c:v>58</c:v>
                </c:pt>
                <c:pt idx="25">
                  <c:v>60</c:v>
                </c:pt>
              </c:numCache>
            </c:numRef>
          </c:val>
          <c:extLst xmlns:c16r2="http://schemas.microsoft.com/office/drawing/2015/06/chart">
            <c:ext xmlns:c16="http://schemas.microsoft.com/office/drawing/2014/chart" uri="{C3380CC4-5D6E-409C-BE32-E72D297353CC}">
              <c16:uniqueId val="{00000004-94F4-4453-8B4D-6A20209C11F2}"/>
            </c:ext>
          </c:extLst>
        </c:ser>
        <c:ser>
          <c:idx val="5"/>
          <c:order val="5"/>
          <c:tx>
            <c:strRef>
              <c:f>ユーザ数推移!$I$4</c:f>
              <c:strCache>
                <c:ptCount val="1"/>
                <c:pt idx="0">
                  <c:v>RA-VI</c:v>
                </c:pt>
              </c:strCache>
            </c:strRef>
          </c:tx>
          <c:invertIfNegative val="0"/>
          <c:cat>
            <c:strRef>
              <c:f>ユーザ数推移!$B$5:$B$30</c:f>
              <c:strCache>
                <c:ptCount val="26"/>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strCache>
            </c:strRef>
          </c:cat>
          <c:val>
            <c:numRef>
              <c:f>ユーザ数推移!$I$5:$I$30</c:f>
              <c:numCache>
                <c:formatCode>General</c:formatCode>
                <c:ptCount val="26"/>
                <c:pt idx="0">
                  <c:v>0</c:v>
                </c:pt>
                <c:pt idx="1">
                  <c:v>0</c:v>
                </c:pt>
                <c:pt idx="2">
                  <c:v>0</c:v>
                </c:pt>
                <c:pt idx="3">
                  <c:v>0</c:v>
                </c:pt>
                <c:pt idx="4">
                  <c:v>0</c:v>
                </c:pt>
                <c:pt idx="5">
                  <c:v>0</c:v>
                </c:pt>
                <c:pt idx="6">
                  <c:v>0</c:v>
                </c:pt>
                <c:pt idx="7">
                  <c:v>0</c:v>
                </c:pt>
                <c:pt idx="8">
                  <c:v>2</c:v>
                </c:pt>
                <c:pt idx="9">
                  <c:v>2</c:v>
                </c:pt>
                <c:pt idx="10">
                  <c:v>2</c:v>
                </c:pt>
                <c:pt idx="11">
                  <c:v>3</c:v>
                </c:pt>
                <c:pt idx="12">
                  <c:v>3</c:v>
                </c:pt>
                <c:pt idx="13">
                  <c:v>8</c:v>
                </c:pt>
                <c:pt idx="14">
                  <c:v>8</c:v>
                </c:pt>
                <c:pt idx="15">
                  <c:v>8</c:v>
                </c:pt>
                <c:pt idx="16">
                  <c:v>8</c:v>
                </c:pt>
                <c:pt idx="17">
                  <c:v>8</c:v>
                </c:pt>
                <c:pt idx="18">
                  <c:v>8</c:v>
                </c:pt>
                <c:pt idx="19">
                  <c:v>8</c:v>
                </c:pt>
                <c:pt idx="20">
                  <c:v>8</c:v>
                </c:pt>
                <c:pt idx="21">
                  <c:v>9</c:v>
                </c:pt>
                <c:pt idx="22">
                  <c:v>9</c:v>
                </c:pt>
                <c:pt idx="23">
                  <c:v>10</c:v>
                </c:pt>
                <c:pt idx="24">
                  <c:v>11</c:v>
                </c:pt>
                <c:pt idx="25">
                  <c:v>13</c:v>
                </c:pt>
              </c:numCache>
            </c:numRef>
          </c:val>
          <c:extLst xmlns:c16r2="http://schemas.microsoft.com/office/drawing/2015/06/chart">
            <c:ext xmlns:c16="http://schemas.microsoft.com/office/drawing/2014/chart" uri="{C3380CC4-5D6E-409C-BE32-E72D297353CC}">
              <c16:uniqueId val="{00000005-94F4-4453-8B4D-6A20209C11F2}"/>
            </c:ext>
          </c:extLst>
        </c:ser>
        <c:dLbls>
          <c:showLegendKey val="0"/>
          <c:showVal val="0"/>
          <c:showCatName val="0"/>
          <c:showSerName val="0"/>
          <c:showPercent val="0"/>
          <c:showBubbleSize val="0"/>
        </c:dLbls>
        <c:gapWidth val="55"/>
        <c:overlap val="100"/>
        <c:axId val="261872256"/>
        <c:axId val="261878144"/>
      </c:barChart>
      <c:catAx>
        <c:axId val="261872256"/>
        <c:scaling>
          <c:orientation val="minMax"/>
        </c:scaling>
        <c:delete val="0"/>
        <c:axPos val="b"/>
        <c:numFmt formatCode="General" sourceLinked="0"/>
        <c:majorTickMark val="none"/>
        <c:minorTickMark val="none"/>
        <c:tickLblPos val="nextTo"/>
        <c:txPr>
          <a:bodyPr/>
          <a:lstStyle/>
          <a:p>
            <a:pPr>
              <a:defRPr lang="ja-JP" sz="900" baseline="0"/>
            </a:pPr>
            <a:endParaRPr lang="ja-JP"/>
          </a:p>
        </c:txPr>
        <c:crossAx val="261878144"/>
        <c:crosses val="autoZero"/>
        <c:auto val="1"/>
        <c:lblAlgn val="ctr"/>
        <c:lblOffset val="100"/>
        <c:noMultiLvlLbl val="0"/>
      </c:catAx>
      <c:valAx>
        <c:axId val="261878144"/>
        <c:scaling>
          <c:orientation val="minMax"/>
        </c:scaling>
        <c:delete val="0"/>
        <c:axPos val="l"/>
        <c:majorGridlines/>
        <c:numFmt formatCode="General" sourceLinked="1"/>
        <c:majorTickMark val="none"/>
        <c:minorTickMark val="none"/>
        <c:tickLblPos val="nextTo"/>
        <c:txPr>
          <a:bodyPr/>
          <a:lstStyle/>
          <a:p>
            <a:pPr>
              <a:defRPr lang="ja-JP"/>
            </a:pPr>
            <a:endParaRPr lang="ja-JP"/>
          </a:p>
        </c:txPr>
        <c:crossAx val="261872256"/>
        <c:crosses val="autoZero"/>
        <c:crossBetween val="between"/>
      </c:valAx>
    </c:plotArea>
    <c:legend>
      <c:legendPos val="r"/>
      <c:overlay val="0"/>
      <c:txPr>
        <a:bodyPr/>
        <a:lstStyle/>
        <a:p>
          <a:pPr>
            <a:defRPr lang="ja-JP"/>
          </a:pPr>
          <a:endParaRPr lang="ja-JP"/>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9222C-A0BD-4FDA-A8D7-0FD7C7575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ET-WISC-DC2019-AI(xx)r0-Template</Template>
  <TotalTime>182</TotalTime>
  <Pages>4</Pages>
  <Words>711</Words>
  <Characters>4058</Characters>
  <Application>Microsoft Office Word</Application>
  <DocSecurity>0</DocSecurity>
  <Lines>33</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ET-WISC-DC-2109</vt:lpstr>
      <vt:lpstr>ET-WISC-DC-2109</vt:lpstr>
    </vt:vector>
  </TitlesOfParts>
  <Company>WMO</Company>
  <LinksUpToDate>false</LinksUpToDate>
  <CharactersWithSpaces>4760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ET-WISC-DC-2109</dc:title>
  <dc:subject>Template</dc:subject>
  <dc:creator>Ken Tsunoda</dc:creator>
  <cp:lastModifiedBy>Ken</cp:lastModifiedBy>
  <cp:revision>17</cp:revision>
  <dcterms:created xsi:type="dcterms:W3CDTF">2019-03-08T02:10:00Z</dcterms:created>
  <dcterms:modified xsi:type="dcterms:W3CDTF">2019-03-09T08:18:00Z</dcterms:modified>
</cp:coreProperties>
</file>