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DCD52E" w14:textId="69986865" w:rsidR="00F8649F" w:rsidRDefault="00223BFE" w:rsidP="0077117E">
      <w:pPr>
        <w:pStyle w:val="Heading1"/>
        <w:jc w:val="center"/>
      </w:pPr>
      <w:r>
        <w:t xml:space="preserve">Using </w:t>
      </w:r>
      <w:proofErr w:type="spellStart"/>
      <w:r>
        <w:t>Sparx</w:t>
      </w:r>
      <w:proofErr w:type="spellEnd"/>
      <w:r>
        <w:t xml:space="preserve"> Enterprise Architect </w:t>
      </w:r>
      <w:r w:rsidR="003A59CF">
        <w:t>for</w:t>
      </w:r>
      <w:r>
        <w:t xml:space="preserve"> </w:t>
      </w:r>
      <w:r w:rsidR="0077117E">
        <w:t xml:space="preserve">UML modelling and </w:t>
      </w:r>
      <w:r>
        <w:t xml:space="preserve">XML/GML schema </w:t>
      </w:r>
      <w:r w:rsidR="00603E30">
        <w:t xml:space="preserve">generation </w:t>
      </w:r>
      <w:r w:rsidR="003A59CF">
        <w:t>for</w:t>
      </w:r>
      <w:r w:rsidR="00603E30">
        <w:t xml:space="preserve"> IWXXM</w:t>
      </w:r>
    </w:p>
    <w:p w14:paraId="33EB4B3C" w14:textId="77777777" w:rsidR="00F8649F" w:rsidRDefault="00005936" w:rsidP="00F8649F">
      <w:pPr>
        <w:pStyle w:val="Heading2"/>
      </w:pPr>
      <w:r>
        <w:t>Introduction</w:t>
      </w:r>
    </w:p>
    <w:p w14:paraId="086FBD2E" w14:textId="301F8AF8" w:rsidR="0077117E" w:rsidRDefault="0077117E" w:rsidP="00587C8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77117E">
        <w:rPr>
          <w:rFonts w:ascii="Times New Roman" w:hAnsi="Times New Roman" w:cs="Times New Roman"/>
          <w:sz w:val="24"/>
          <w:szCs w:val="24"/>
        </w:rPr>
        <w:t>It was decided, as early as in the first meeting of TT-</w:t>
      </w:r>
      <w:proofErr w:type="spellStart"/>
      <w:r w:rsidRPr="0077117E">
        <w:rPr>
          <w:rFonts w:ascii="Times New Roman" w:hAnsi="Times New Roman" w:cs="Times New Roman"/>
          <w:sz w:val="24"/>
          <w:szCs w:val="24"/>
        </w:rPr>
        <w:t>AvXML</w:t>
      </w:r>
      <w:proofErr w:type="spellEnd"/>
      <w:r w:rsidRPr="0077117E">
        <w:rPr>
          <w:rFonts w:ascii="Times New Roman" w:hAnsi="Times New Roman" w:cs="Times New Roman"/>
          <w:sz w:val="24"/>
          <w:szCs w:val="24"/>
        </w:rPr>
        <w:t xml:space="preserve"> in 2011, that tools should be used to develop IWXXM in UML and transform it into XML schema.  </w:t>
      </w:r>
      <w:r>
        <w:rPr>
          <w:rFonts w:ascii="Times New Roman" w:hAnsi="Times New Roman" w:cs="Times New Roman"/>
          <w:sz w:val="24"/>
          <w:szCs w:val="24"/>
        </w:rPr>
        <w:t>A systematic approach to model development and schema generation was considered to be essential for achieving quality and long-term maintainability of the whole process.</w:t>
      </w:r>
    </w:p>
    <w:p w14:paraId="23D854D0" w14:textId="77777777" w:rsidR="0077117E" w:rsidRPr="0077117E" w:rsidRDefault="0077117E" w:rsidP="0077117E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14:paraId="1D4F5195" w14:textId="184A27C3" w:rsidR="001A7EB8" w:rsidRDefault="0077117E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 that time, there were not too many choices for UML modelling and UML-to-XML/GML transformation tools.  </w:t>
      </w:r>
      <w:proofErr w:type="spellStart"/>
      <w:r>
        <w:rPr>
          <w:rFonts w:ascii="Times New Roman" w:hAnsi="Times New Roman" w:cs="Times New Roman"/>
          <w:sz w:val="24"/>
          <w:szCs w:val="24"/>
        </w:rPr>
        <w:t>Sparx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Enterprise Architect (EA) is a UML modelling tool which had achieved a good compromise between price and ease of use.  There were a number of UML-to-XML/GML transformation tools available, including </w:t>
      </w:r>
      <w:proofErr w:type="spellStart"/>
      <w:r>
        <w:rPr>
          <w:rFonts w:ascii="Times New Roman" w:hAnsi="Times New Roman" w:cs="Times New Roman"/>
          <w:sz w:val="24"/>
          <w:szCs w:val="24"/>
        </w:rPr>
        <w:t>FullMoon</w:t>
      </w:r>
      <w:proofErr w:type="spellEnd"/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ShapeChange</w:t>
      </w:r>
      <w:proofErr w:type="spellEnd"/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>
        <w:rPr>
          <w:rFonts w:ascii="Times New Roman" w:hAnsi="Times New Roman" w:cs="Times New Roman"/>
          <w:sz w:val="24"/>
          <w:szCs w:val="24"/>
        </w:rPr>
        <w:t>.  Either of them takes in a UML model exported from EA in XMI (XML Metadata Interchange) format for transformation into XML/GML schemas.</w:t>
      </w:r>
    </w:p>
    <w:p w14:paraId="4C49AA39" w14:textId="77777777" w:rsidR="0077117E" w:rsidRPr="0077117E" w:rsidRDefault="0077117E" w:rsidP="0077117E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14:paraId="6FE425A0" w14:textId="7F79B460" w:rsidR="0077117E" w:rsidRDefault="0077117E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EA had, starting from its Release 10 in 2013, introduced a build-in tool for the creation of GML Application Schema from UML model.  Since then, UML modelling and XML/GML schema transformation can be carried out in a single piece of software.  It is understood that the </w:t>
      </w:r>
      <w:r w:rsidRPr="0077117E">
        <w:rPr>
          <w:rFonts w:ascii="Times New Roman" w:hAnsi="Times New Roman" w:cs="Times New Roman"/>
          <w:sz w:val="24"/>
          <w:szCs w:val="24"/>
        </w:rPr>
        <w:t>WIGOS Metadata Data. Representation (WMDR)</w:t>
      </w:r>
      <w:r>
        <w:rPr>
          <w:rFonts w:ascii="Times New Roman" w:hAnsi="Times New Roman" w:cs="Times New Roman"/>
          <w:sz w:val="24"/>
          <w:szCs w:val="24"/>
        </w:rPr>
        <w:t xml:space="preserve"> XML/GML schemas were entirely developed in this environment.</w:t>
      </w:r>
    </w:p>
    <w:p w14:paraId="06F97B5A" w14:textId="77777777" w:rsidR="00F8649F" w:rsidRPr="00F8649F" w:rsidRDefault="00005936" w:rsidP="00F8649F">
      <w:pPr>
        <w:pStyle w:val="Heading2"/>
      </w:pPr>
      <w:r>
        <w:t>Discussion</w:t>
      </w:r>
    </w:p>
    <w:p w14:paraId="2BFDE458" w14:textId="1D9F8FC0" w:rsidR="00F8649F" w:rsidRDefault="003A59CF" w:rsidP="00F864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creation of XML/GML schemas for IWXXM, however, is a bit more complicated as it requires specific transformation rules to achieve the desired XML/GML outputs</w:t>
      </w:r>
      <w:r w:rsidR="00A338A5">
        <w:rPr>
          <w:rFonts w:ascii="Times New Roman" w:hAnsi="Times New Roman" w:cs="Times New Roman"/>
          <w:sz w:val="24"/>
          <w:szCs w:val="24"/>
        </w:rPr>
        <w:t xml:space="preserve"> (e.g. serialization of the &lt;&lt;</w:t>
      </w:r>
      <w:proofErr w:type="spellStart"/>
      <w:r w:rsidR="00A338A5">
        <w:rPr>
          <w:rFonts w:ascii="Times New Roman" w:hAnsi="Times New Roman" w:cs="Times New Roman"/>
          <w:sz w:val="24"/>
          <w:szCs w:val="24"/>
        </w:rPr>
        <w:t>CodeList</w:t>
      </w:r>
      <w:proofErr w:type="spellEnd"/>
      <w:r w:rsidR="00A338A5">
        <w:rPr>
          <w:rFonts w:ascii="Times New Roman" w:hAnsi="Times New Roman" w:cs="Times New Roman"/>
          <w:sz w:val="24"/>
          <w:szCs w:val="24"/>
        </w:rPr>
        <w:t xml:space="preserve">&gt;&gt; Type).  A face-to-face discussion was conducted with </w:t>
      </w:r>
      <w:proofErr w:type="spellStart"/>
      <w:r w:rsidR="00A338A5">
        <w:rPr>
          <w:rFonts w:ascii="Times New Roman" w:hAnsi="Times New Roman" w:cs="Times New Roman"/>
          <w:sz w:val="24"/>
          <w:szCs w:val="24"/>
        </w:rPr>
        <w:lastRenderedPageBreak/>
        <w:t>Sparx</w:t>
      </w:r>
      <w:proofErr w:type="spellEnd"/>
      <w:r w:rsidR="00A338A5">
        <w:rPr>
          <w:rFonts w:ascii="Times New Roman" w:hAnsi="Times New Roman" w:cs="Times New Roman"/>
          <w:sz w:val="24"/>
          <w:szCs w:val="24"/>
        </w:rPr>
        <w:t xml:space="preserve"> to see how this could be achieved and they agreed to incorporate these special requirements into EA which could be enabled by tagged value “</w:t>
      </w:r>
      <w:proofErr w:type="spellStart"/>
      <w:r w:rsidR="00A338A5">
        <w:rPr>
          <w:rFonts w:ascii="Times New Roman" w:hAnsi="Times New Roman" w:cs="Times New Roman"/>
          <w:sz w:val="24"/>
          <w:szCs w:val="24"/>
        </w:rPr>
        <w:t>xsdEncodingRule</w:t>
      </w:r>
      <w:proofErr w:type="spellEnd"/>
      <w:r w:rsidR="00A338A5">
        <w:rPr>
          <w:rFonts w:ascii="Times New Roman" w:hAnsi="Times New Roman" w:cs="Times New Roman"/>
          <w:sz w:val="24"/>
          <w:szCs w:val="24"/>
        </w:rPr>
        <w:t xml:space="preserve">” = “iso19136_2007_METCE_Extensions”.  Appendix I is the requirements specifications submitted to </w:t>
      </w:r>
      <w:proofErr w:type="spellStart"/>
      <w:r w:rsidR="00A338A5">
        <w:rPr>
          <w:rFonts w:ascii="Times New Roman" w:hAnsi="Times New Roman" w:cs="Times New Roman"/>
          <w:sz w:val="24"/>
          <w:szCs w:val="24"/>
        </w:rPr>
        <w:t>Sparx</w:t>
      </w:r>
      <w:proofErr w:type="spellEnd"/>
      <w:r w:rsidR="00A338A5">
        <w:rPr>
          <w:rFonts w:ascii="Times New Roman" w:hAnsi="Times New Roman" w:cs="Times New Roman"/>
          <w:sz w:val="24"/>
          <w:szCs w:val="24"/>
        </w:rPr>
        <w:t xml:space="preserve"> for their implementation and these were finally implemented in EA Release 11 in 2014</w:t>
      </w:r>
      <w:r w:rsidR="00A338A5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A338A5">
        <w:rPr>
          <w:rFonts w:ascii="Times New Roman" w:hAnsi="Times New Roman" w:cs="Times New Roman"/>
          <w:sz w:val="24"/>
          <w:szCs w:val="24"/>
        </w:rPr>
        <w:t>.</w:t>
      </w:r>
    </w:p>
    <w:p w14:paraId="0D5A72D3" w14:textId="1E20812A" w:rsidR="00BE459F" w:rsidRDefault="00BE459F" w:rsidP="00BE459F">
      <w:pPr>
        <w:pStyle w:val="ListParagraph"/>
        <w:ind w:left="360"/>
        <w:rPr>
          <w:rFonts w:ascii="Times New Roman" w:hAnsi="Times New Roman" w:cs="Times New Roman"/>
          <w:sz w:val="24"/>
          <w:szCs w:val="24"/>
        </w:rPr>
      </w:pPr>
    </w:p>
    <w:p w14:paraId="3416C8A4" w14:textId="3B0321F9" w:rsidR="00BE459F" w:rsidRDefault="00BE459F" w:rsidP="00BE459F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Since then, addition serialization issues and requirements emerged.  To achieve maximum flexibility, instead of trying to hardcode these new requirements into EA, XSLT Transformation were being use to post-process the XML/GML schemas generated by EA to the desired form.  The following is a class diagram showing the inter-relationship between items in the generation of XML/GML schemas for IWXXM 3.0:</w:t>
      </w:r>
    </w:p>
    <w:p w14:paraId="55A5A770" w14:textId="0E26493D" w:rsidR="000A43F9" w:rsidRDefault="000A43F9" w:rsidP="000A43F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E063707" wp14:editId="786D24B6">
            <wp:extent cx="5943600" cy="35737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573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91EB70" w14:textId="72BFFA0E" w:rsidR="000A43F9" w:rsidRDefault="000A43F9" w:rsidP="000A43F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perhaps time to review and streamline the preparation of IWXXM XML/GML schemas.  The following questions can be the starting point of the review:</w:t>
      </w:r>
    </w:p>
    <w:p w14:paraId="49E8D748" w14:textId="29632D25" w:rsidR="000A43F9" w:rsidRDefault="000A43F9" w:rsidP="000A43F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Are the special XML serialization requirements really needed?  If </w:t>
      </w:r>
      <w:proofErr w:type="gramStart"/>
      <w:r>
        <w:rPr>
          <w:rFonts w:ascii="Times New Roman" w:hAnsi="Times New Roman" w:cs="Times New Roman"/>
          <w:sz w:val="24"/>
          <w:szCs w:val="24"/>
        </w:rPr>
        <w:t>so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will they also be applicable to other WMO data models?</w:t>
      </w:r>
    </w:p>
    <w:p w14:paraId="1BDE97A8" w14:textId="5DEB0C49" w:rsidR="000A43F9" w:rsidRDefault="000A43F9" w:rsidP="000A43F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 we want to continue using </w:t>
      </w:r>
      <w:r w:rsidRPr="000A43F9">
        <w:rPr>
          <w:rFonts w:ascii="Times New Roman" w:hAnsi="Times New Roman" w:cs="Times New Roman"/>
          <w:sz w:val="24"/>
          <w:szCs w:val="24"/>
        </w:rPr>
        <w:t>“</w:t>
      </w:r>
      <w:proofErr w:type="spellStart"/>
      <w:r w:rsidRPr="000A43F9">
        <w:rPr>
          <w:rFonts w:ascii="Times New Roman" w:hAnsi="Times New Roman" w:cs="Times New Roman"/>
          <w:sz w:val="24"/>
          <w:szCs w:val="24"/>
        </w:rPr>
        <w:t>xsdEncodingRule</w:t>
      </w:r>
      <w:proofErr w:type="spellEnd"/>
      <w:r w:rsidRPr="000A43F9">
        <w:rPr>
          <w:rFonts w:ascii="Times New Roman" w:hAnsi="Times New Roman" w:cs="Times New Roman"/>
          <w:sz w:val="24"/>
          <w:szCs w:val="24"/>
        </w:rPr>
        <w:t>” = “iso19136_2007_METCE_Extensions”</w:t>
      </w:r>
      <w:r>
        <w:rPr>
          <w:rFonts w:ascii="Times New Roman" w:hAnsi="Times New Roman" w:cs="Times New Roman"/>
          <w:sz w:val="24"/>
          <w:szCs w:val="24"/>
        </w:rPr>
        <w:t xml:space="preserve"> in EA to control the application of special XML serialization?</w:t>
      </w:r>
    </w:p>
    <w:p w14:paraId="1D432623" w14:textId="2DAB46F7" w:rsidR="000A43F9" w:rsidRDefault="000A43F9" w:rsidP="000A43F9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 the kind of flexibility we need with regard to special XML serialization?</w:t>
      </w:r>
    </w:p>
    <w:p w14:paraId="5255508E" w14:textId="77777777" w:rsidR="000A43F9" w:rsidRPr="000A43F9" w:rsidRDefault="000A43F9" w:rsidP="000A43F9">
      <w:pPr>
        <w:rPr>
          <w:rFonts w:ascii="Times New Roman" w:hAnsi="Times New Roman" w:cs="Times New Roman"/>
          <w:sz w:val="24"/>
          <w:szCs w:val="24"/>
        </w:rPr>
      </w:pPr>
    </w:p>
    <w:p w14:paraId="6B655E33" w14:textId="77777777" w:rsidR="00A25CFC" w:rsidRDefault="00A25CFC" w:rsidP="00A25CFC">
      <w:pPr>
        <w:pStyle w:val="Heading2"/>
      </w:pPr>
      <w:r>
        <w:t xml:space="preserve">Recommended Text </w:t>
      </w:r>
    </w:p>
    <w:p w14:paraId="53BB69D5" w14:textId="3A3D4F74" w:rsidR="00F8649F" w:rsidRDefault="000A43F9" w:rsidP="00F864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[To be determined at the meeting]</w:t>
      </w:r>
    </w:p>
    <w:p w14:paraId="57D7FF32" w14:textId="5CC79F1C" w:rsid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14:paraId="712FD7A0" w14:textId="1ADD02D5" w:rsidR="000A43F9" w:rsidRDefault="000A43F9" w:rsidP="000A43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A08D3BA" w14:textId="273C389D" w:rsidR="00EF741A" w:rsidRPr="00EF741A" w:rsidRDefault="00850953" w:rsidP="00EF741A">
      <w:pPr>
        <w:spacing w:after="423" w:line="259" w:lineRule="auto"/>
        <w:jc w:val="right"/>
        <w:rPr>
          <w:rFonts w:ascii="Times New Roman" w:eastAsia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17D35924" wp14:editId="3B5CD482">
            <wp:simplePos x="0" y="0"/>
            <wp:positionH relativeFrom="margin">
              <wp:align>left</wp:align>
            </wp:positionH>
            <wp:positionV relativeFrom="paragraph">
              <wp:posOffset>388620</wp:posOffset>
            </wp:positionV>
            <wp:extent cx="5815584" cy="8220456"/>
            <wp:effectExtent l="0" t="0" r="0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5584" cy="82204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741A" w:rsidRPr="00EF741A">
        <w:rPr>
          <w:rFonts w:ascii="Times New Roman" w:eastAsia="Times New Roman" w:hAnsi="Times New Roman" w:cs="Times New Roman"/>
          <w:sz w:val="32"/>
        </w:rPr>
        <w:t>Appendix</w:t>
      </w:r>
    </w:p>
    <w:p w14:paraId="2BC2740E" w14:textId="127F569A" w:rsidR="00850953" w:rsidRDefault="00850953" w:rsidP="000A43F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A2A0978" w14:textId="07C98816" w:rsidR="00850953" w:rsidRDefault="008509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794C2AC" wp14:editId="44E954AA">
            <wp:extent cx="5966460" cy="8437339"/>
            <wp:effectExtent l="0" t="0" r="0" b="190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31" cy="84409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br w:type="page"/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77C99C7" wp14:editId="5B9F45B4">
            <wp:extent cx="5814060" cy="8221980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060" cy="822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81B0B2" w14:textId="6B385520" w:rsidR="00850953" w:rsidRDefault="008509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9DB6141" wp14:editId="661FC0E7">
            <wp:extent cx="5814060" cy="8221980"/>
            <wp:effectExtent l="0" t="0" r="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060" cy="822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50546C" w14:textId="41AAABD1" w:rsidR="00850953" w:rsidRDefault="008509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3C25E61" wp14:editId="10059826">
            <wp:extent cx="5814060" cy="8221980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060" cy="822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EFDFA0" w14:textId="206C1698" w:rsidR="00850953" w:rsidRDefault="008509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74C9E410" wp14:editId="36D83B6A">
            <wp:extent cx="5814060" cy="8221980"/>
            <wp:effectExtent l="0" t="0" r="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060" cy="822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8A7D3C1" w14:textId="36212A59" w:rsidR="000A43F9" w:rsidRPr="00F8649F" w:rsidRDefault="00850953" w:rsidP="0085095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1AB7825" wp14:editId="35B5A888">
            <wp:extent cx="5814060" cy="8221980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060" cy="822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43F9" w:rsidRPr="00F8649F" w:rsidSect="00BA350D">
      <w:headerReference w:type="default" r:id="rId16"/>
      <w:headerReference w:type="first" r:id="rId17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2A18A7" w14:textId="77777777" w:rsidR="00005936" w:rsidRDefault="00005936" w:rsidP="00BA350D">
      <w:pPr>
        <w:spacing w:after="0" w:line="240" w:lineRule="auto"/>
      </w:pPr>
      <w:r>
        <w:separator/>
      </w:r>
    </w:p>
  </w:endnote>
  <w:endnote w:type="continuationSeparator" w:id="0">
    <w:p w14:paraId="5D12CE78" w14:textId="77777777" w:rsidR="00005936" w:rsidRDefault="00005936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6613CF" w14:textId="77777777" w:rsidR="00005936" w:rsidRDefault="00005936" w:rsidP="00BA350D">
      <w:pPr>
        <w:spacing w:after="0" w:line="240" w:lineRule="auto"/>
      </w:pPr>
      <w:r>
        <w:separator/>
      </w:r>
    </w:p>
  </w:footnote>
  <w:footnote w:type="continuationSeparator" w:id="0">
    <w:p w14:paraId="04004779" w14:textId="77777777" w:rsidR="00005936" w:rsidRDefault="00005936" w:rsidP="00BA350D">
      <w:pPr>
        <w:spacing w:after="0" w:line="240" w:lineRule="auto"/>
      </w:pPr>
      <w:r>
        <w:continuationSeparator/>
      </w:r>
    </w:p>
  </w:footnote>
  <w:footnote w:id="1">
    <w:p w14:paraId="5DC4B081" w14:textId="3C3F6A98" w:rsidR="0077117E" w:rsidRDefault="0077117E">
      <w:pPr>
        <w:pStyle w:val="FootnoteText"/>
      </w:pPr>
      <w:r>
        <w:rPr>
          <w:rStyle w:val="FootnoteReference"/>
        </w:rPr>
        <w:footnoteRef/>
      </w:r>
      <w:r>
        <w:t xml:space="preserve"> CSIRO</w:t>
      </w:r>
    </w:p>
  </w:footnote>
  <w:footnote w:id="2">
    <w:p w14:paraId="1AB15E47" w14:textId="18CF339E" w:rsidR="0077117E" w:rsidRDefault="0077117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77117E">
        <w:t>https://shapechange.net/</w:t>
      </w:r>
    </w:p>
  </w:footnote>
  <w:footnote w:id="3">
    <w:p w14:paraId="7F636B13" w14:textId="22526CF4" w:rsidR="00A338A5" w:rsidRDefault="00A338A5">
      <w:pPr>
        <w:pStyle w:val="FootnoteText"/>
      </w:pPr>
      <w:r>
        <w:rPr>
          <w:rStyle w:val="FootnoteReference"/>
        </w:rPr>
        <w:footnoteRef/>
      </w:r>
      <w:r>
        <w:t xml:space="preserve"> See </w:t>
      </w:r>
      <w:r w:rsidRPr="00A338A5">
        <w:t>https://sparxsystems.com/products/ea/11/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6C9723" w14:textId="77777777" w:rsidR="00785D74" w:rsidRDefault="009B722A">
    <w:pPr>
      <w:pStyle w:val="Header"/>
      <w:jc w:val="center"/>
    </w:pPr>
    <w:r w:rsidRPr="00005936">
      <w:t>Agenda Item</w:t>
    </w:r>
    <w:r w:rsidR="0067003E" w:rsidRPr="00005936">
      <w:t>.</w:t>
    </w:r>
    <w:r w:rsidR="00F8649F" w:rsidRPr="00005936">
      <w:t xml:space="preserve"> [</w:t>
    </w:r>
    <w:r w:rsidR="00005936" w:rsidRPr="00005936">
      <w:t>4</w:t>
    </w:r>
    <w:r w:rsidR="00F8649F" w:rsidRPr="00005936">
      <w:t xml:space="preserve">] </w:t>
    </w:r>
    <w:r w:rsidR="00785D74" w:rsidRPr="00005936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 w:rsidRPr="00005936">
          <w:fldChar w:fldCharType="begin"/>
        </w:r>
        <w:r w:rsidR="00785D74" w:rsidRPr="00005936">
          <w:instrText xml:space="preserve"> PAGE   \* MERGEFORMAT </w:instrText>
        </w:r>
        <w:r w:rsidR="00785D74" w:rsidRPr="00005936">
          <w:fldChar w:fldCharType="separate"/>
        </w:r>
        <w:r w:rsidR="00223BFE">
          <w:rPr>
            <w:noProof/>
          </w:rPr>
          <w:t>2</w:t>
        </w:r>
        <w:r w:rsidR="00785D74" w:rsidRPr="00005936">
          <w:rPr>
            <w:noProof/>
          </w:rPr>
          <w:fldChar w:fldCharType="end"/>
        </w:r>
        <w:r w:rsidR="00CB6D6D" w:rsidRPr="00005936">
          <w:rPr>
            <w:noProof/>
          </w:rPr>
          <w:t>)</w:t>
        </w:r>
      </w:sdtContent>
    </w:sdt>
  </w:p>
  <w:p w14:paraId="50EEDD86" w14:textId="77777777"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14:paraId="4372D103" w14:textId="77777777" w:rsidTr="00BA350D">
      <w:trPr>
        <w:cantSplit/>
        <w:trHeight w:val="1438"/>
      </w:trPr>
      <w:tc>
        <w:tcPr>
          <w:tcW w:w="4548" w:type="dxa"/>
          <w:vAlign w:val="center"/>
        </w:tcPr>
        <w:p w14:paraId="23560183" w14:textId="77777777"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14:paraId="3584D1D6" w14:textId="77777777"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1" w:dyaOrig="1260" w14:anchorId="5F6A026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2pt;height:56.4pt">
                <v:imagedata r:id="rId1" o:title=""/>
              </v:shape>
              <o:OLEObject Type="Embed" ProgID="PBrush" ShapeID="_x0000_i1025" DrawAspect="Content" ObjectID="_1611789594" r:id="rId2"/>
            </w:object>
          </w:r>
        </w:p>
      </w:tc>
    </w:tr>
    <w:tr w:rsidR="00BA350D" w:rsidRPr="00812884" w14:paraId="12533A09" w14:textId="77777777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14:paraId="26C94ADD" w14:textId="77777777"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14:paraId="1349D3E8" w14:textId="77777777"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14:paraId="5D82B365" w14:textId="7777777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14:paraId="1DE61B14" w14:textId="77777777" w:rsidR="00BA350D" w:rsidRDefault="005F0C8B" w:rsidP="005F0C8B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Inter</w:t>
          </w:r>
          <w:r>
            <w:rPr>
              <w:rFonts w:ascii="Times New Roman" w:hAnsi="Times New Roman" w:cs="Times New Roman"/>
              <w:b/>
              <w:sz w:val="28"/>
              <w:szCs w:val="20"/>
              <w:lang w:val="fr-CH"/>
            </w:rPr>
            <w:t xml:space="preserve">-Program </w:t>
          </w:r>
          <w:r w:rsidR="00BA350D"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Data Representation Development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(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IPET-DD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Zagreb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Croatia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 w:rsidRP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18-20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February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201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9</w:t>
          </w:r>
        </w:p>
        <w:p w14:paraId="1FA97D66" w14:textId="77777777" w:rsidR="0013270C" w:rsidRPr="00BA350D" w:rsidRDefault="0013270C" w:rsidP="00005936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005936">
            <w:rPr>
              <w:rFonts w:ascii="Times New Roman" w:hAnsi="Times New Roman" w:cs="Times New Roman"/>
              <w:sz w:val="28"/>
              <w:szCs w:val="20"/>
            </w:rPr>
            <w:t>B.L. Choy/Hong Kong Observatory</w:t>
          </w:r>
        </w:p>
      </w:tc>
      <w:tc>
        <w:tcPr>
          <w:tcW w:w="3851" w:type="dxa"/>
        </w:tcPr>
        <w:p w14:paraId="443C6F32" w14:textId="77777777" w:rsidR="00BA350D" w:rsidRPr="009D716E" w:rsidRDefault="005F0C8B" w:rsidP="009B722A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IPET-DD-1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005936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14:paraId="2E897168" w14:textId="77777777" w:rsidTr="00BA350D">
      <w:trPr>
        <w:cantSplit/>
        <w:trHeight w:val="81"/>
      </w:trPr>
      <w:tc>
        <w:tcPr>
          <w:tcW w:w="6228" w:type="dxa"/>
          <w:gridSpan w:val="2"/>
          <w:vMerge/>
        </w:tcPr>
        <w:p w14:paraId="7A29088C" w14:textId="77777777"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14:paraId="1339E16B" w14:textId="77777777" w:rsidR="0013270C" w:rsidRPr="0013270C" w:rsidRDefault="00005936" w:rsidP="005F0C8B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15 Feb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5F0C8B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14:paraId="69D06AB6" w14:textId="77777777"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8D49F5"/>
    <w:multiLevelType w:val="hybridMultilevel"/>
    <w:tmpl w:val="90DCD6A2"/>
    <w:lvl w:ilvl="0" w:tplc="92EE1F7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C283657"/>
    <w:multiLevelType w:val="hybridMultilevel"/>
    <w:tmpl w:val="B672A7B6"/>
    <w:lvl w:ilvl="0" w:tplc="9E70DA54">
      <w:start w:val="1"/>
      <w:numFmt w:val="decimal"/>
      <w:lvlText w:val="%1."/>
      <w:lvlJc w:val="left"/>
      <w:pPr>
        <w:ind w:left="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73C1D22">
      <w:start w:val="1"/>
      <w:numFmt w:val="lowerLetter"/>
      <w:lvlText w:val="%2"/>
      <w:lvlJc w:val="left"/>
      <w:pPr>
        <w:ind w:left="1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EDA7C68">
      <w:start w:val="1"/>
      <w:numFmt w:val="lowerRoman"/>
      <w:lvlText w:val="%3"/>
      <w:lvlJc w:val="left"/>
      <w:pPr>
        <w:ind w:left="1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82025F0">
      <w:start w:val="1"/>
      <w:numFmt w:val="decimal"/>
      <w:lvlText w:val="%4"/>
      <w:lvlJc w:val="left"/>
      <w:pPr>
        <w:ind w:left="2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A066DEE">
      <w:start w:val="1"/>
      <w:numFmt w:val="lowerLetter"/>
      <w:lvlText w:val="%5"/>
      <w:lvlJc w:val="left"/>
      <w:pPr>
        <w:ind w:left="3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1A4AB86">
      <w:start w:val="1"/>
      <w:numFmt w:val="lowerRoman"/>
      <w:lvlText w:val="%6"/>
      <w:lvlJc w:val="left"/>
      <w:pPr>
        <w:ind w:left="4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598288E">
      <w:start w:val="1"/>
      <w:numFmt w:val="decimal"/>
      <w:lvlText w:val="%7"/>
      <w:lvlJc w:val="left"/>
      <w:pPr>
        <w:ind w:left="4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BD8EC86">
      <w:start w:val="1"/>
      <w:numFmt w:val="lowerLetter"/>
      <w:lvlText w:val="%8"/>
      <w:lvlJc w:val="left"/>
      <w:pPr>
        <w:ind w:left="5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C34B8B8">
      <w:start w:val="1"/>
      <w:numFmt w:val="lowerRoman"/>
      <w:lvlText w:val="%9"/>
      <w:lvlJc w:val="left"/>
      <w:pPr>
        <w:ind w:left="6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F2A0F27"/>
    <w:multiLevelType w:val="hybridMultilevel"/>
    <w:tmpl w:val="ED403B6A"/>
    <w:lvl w:ilvl="0" w:tplc="DF5C88EE">
      <w:start w:val="1"/>
      <w:numFmt w:val="decimal"/>
      <w:lvlText w:val="%1."/>
      <w:lvlJc w:val="left"/>
      <w:pPr>
        <w:ind w:left="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88E9E30">
      <w:start w:val="1"/>
      <w:numFmt w:val="lowerLetter"/>
      <w:lvlText w:val="%2."/>
      <w:lvlJc w:val="left"/>
      <w:pPr>
        <w:ind w:left="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DE8DDD4">
      <w:start w:val="1"/>
      <w:numFmt w:val="lowerRoman"/>
      <w:lvlText w:val="%3"/>
      <w:lvlJc w:val="left"/>
      <w:pPr>
        <w:ind w:left="1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BA83260">
      <w:start w:val="1"/>
      <w:numFmt w:val="decimal"/>
      <w:lvlText w:val="%4"/>
      <w:lvlJc w:val="left"/>
      <w:pPr>
        <w:ind w:left="20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46189A">
      <w:start w:val="1"/>
      <w:numFmt w:val="lowerLetter"/>
      <w:lvlText w:val="%5"/>
      <w:lvlJc w:val="left"/>
      <w:pPr>
        <w:ind w:left="27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69CBACC">
      <w:start w:val="1"/>
      <w:numFmt w:val="lowerRoman"/>
      <w:lvlText w:val="%6"/>
      <w:lvlJc w:val="left"/>
      <w:pPr>
        <w:ind w:left="34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B9AA192">
      <w:start w:val="1"/>
      <w:numFmt w:val="decimal"/>
      <w:lvlText w:val="%7"/>
      <w:lvlJc w:val="left"/>
      <w:pPr>
        <w:ind w:left="41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1261164">
      <w:start w:val="1"/>
      <w:numFmt w:val="lowerLetter"/>
      <w:lvlText w:val="%8"/>
      <w:lvlJc w:val="left"/>
      <w:pPr>
        <w:ind w:left="49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BC45446">
      <w:start w:val="1"/>
      <w:numFmt w:val="lowerRoman"/>
      <w:lvlText w:val="%9"/>
      <w:lvlJc w:val="left"/>
      <w:pPr>
        <w:ind w:left="56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6922B84"/>
    <w:multiLevelType w:val="hybridMultilevel"/>
    <w:tmpl w:val="41FE342E"/>
    <w:lvl w:ilvl="0" w:tplc="41CECF90">
      <w:start w:val="1"/>
      <w:numFmt w:val="decimal"/>
      <w:lvlText w:val="%1."/>
      <w:lvlJc w:val="left"/>
      <w:pPr>
        <w:ind w:left="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9B26408">
      <w:start w:val="1"/>
      <w:numFmt w:val="lowerLetter"/>
      <w:lvlText w:val="%2."/>
      <w:lvlJc w:val="left"/>
      <w:pPr>
        <w:ind w:left="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F867C9C">
      <w:start w:val="1"/>
      <w:numFmt w:val="lowerRoman"/>
      <w:lvlText w:val="%3"/>
      <w:lvlJc w:val="left"/>
      <w:pPr>
        <w:ind w:left="1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4B00122">
      <w:start w:val="1"/>
      <w:numFmt w:val="decimal"/>
      <w:lvlText w:val="%4"/>
      <w:lvlJc w:val="left"/>
      <w:pPr>
        <w:ind w:left="20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13AE22E">
      <w:start w:val="1"/>
      <w:numFmt w:val="lowerLetter"/>
      <w:lvlText w:val="%5"/>
      <w:lvlJc w:val="left"/>
      <w:pPr>
        <w:ind w:left="27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35E0B96">
      <w:start w:val="1"/>
      <w:numFmt w:val="lowerRoman"/>
      <w:lvlText w:val="%6"/>
      <w:lvlJc w:val="left"/>
      <w:pPr>
        <w:ind w:left="34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52E22A6">
      <w:start w:val="1"/>
      <w:numFmt w:val="decimal"/>
      <w:lvlText w:val="%7"/>
      <w:lvlJc w:val="left"/>
      <w:pPr>
        <w:ind w:left="41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8023630">
      <w:start w:val="1"/>
      <w:numFmt w:val="lowerLetter"/>
      <w:lvlText w:val="%8"/>
      <w:lvlJc w:val="left"/>
      <w:pPr>
        <w:ind w:left="49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3BCE0BE">
      <w:start w:val="1"/>
      <w:numFmt w:val="lowerRoman"/>
      <w:lvlText w:val="%9"/>
      <w:lvlJc w:val="left"/>
      <w:pPr>
        <w:ind w:left="56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7DA54C8"/>
    <w:multiLevelType w:val="hybridMultilevel"/>
    <w:tmpl w:val="8214B660"/>
    <w:lvl w:ilvl="0" w:tplc="17904B48">
      <w:start w:val="1"/>
      <w:numFmt w:val="decimal"/>
      <w:lvlText w:val="%1."/>
      <w:lvlJc w:val="left"/>
      <w:pPr>
        <w:ind w:left="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E5613D0">
      <w:start w:val="1"/>
      <w:numFmt w:val="lowerLetter"/>
      <w:lvlText w:val="%2."/>
      <w:lvlJc w:val="left"/>
      <w:pPr>
        <w:ind w:left="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1D6C7B8">
      <w:start w:val="1"/>
      <w:numFmt w:val="lowerRoman"/>
      <w:lvlText w:val="%3"/>
      <w:lvlJc w:val="left"/>
      <w:pPr>
        <w:ind w:left="1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01EA99E">
      <w:start w:val="1"/>
      <w:numFmt w:val="decimal"/>
      <w:lvlText w:val="%4"/>
      <w:lvlJc w:val="left"/>
      <w:pPr>
        <w:ind w:left="20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4100188">
      <w:start w:val="1"/>
      <w:numFmt w:val="lowerLetter"/>
      <w:lvlText w:val="%5"/>
      <w:lvlJc w:val="left"/>
      <w:pPr>
        <w:ind w:left="27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350DAC6">
      <w:start w:val="1"/>
      <w:numFmt w:val="lowerRoman"/>
      <w:lvlText w:val="%6"/>
      <w:lvlJc w:val="left"/>
      <w:pPr>
        <w:ind w:left="34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8A4BDC8">
      <w:start w:val="1"/>
      <w:numFmt w:val="decimal"/>
      <w:lvlText w:val="%7"/>
      <w:lvlJc w:val="left"/>
      <w:pPr>
        <w:ind w:left="41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6AC7536">
      <w:start w:val="1"/>
      <w:numFmt w:val="lowerLetter"/>
      <w:lvlText w:val="%8"/>
      <w:lvlJc w:val="left"/>
      <w:pPr>
        <w:ind w:left="49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836C22A">
      <w:start w:val="1"/>
      <w:numFmt w:val="lowerRoman"/>
      <w:lvlText w:val="%9"/>
      <w:lvlJc w:val="left"/>
      <w:pPr>
        <w:ind w:left="56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0C7A01"/>
    <w:multiLevelType w:val="hybridMultilevel"/>
    <w:tmpl w:val="A260DBDC"/>
    <w:lvl w:ilvl="0" w:tplc="1278DE7C">
      <w:start w:val="1"/>
      <w:numFmt w:val="decimal"/>
      <w:lvlText w:val="%1."/>
      <w:lvlJc w:val="left"/>
      <w:pPr>
        <w:ind w:left="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3CA4CC2">
      <w:start w:val="1"/>
      <w:numFmt w:val="lowerLetter"/>
      <w:lvlText w:val="%2."/>
      <w:lvlJc w:val="left"/>
      <w:pPr>
        <w:ind w:left="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DA45038">
      <w:start w:val="1"/>
      <w:numFmt w:val="lowerRoman"/>
      <w:lvlText w:val="%3"/>
      <w:lvlJc w:val="left"/>
      <w:pPr>
        <w:ind w:left="1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D4E4620">
      <w:start w:val="1"/>
      <w:numFmt w:val="decimal"/>
      <w:lvlText w:val="%4"/>
      <w:lvlJc w:val="left"/>
      <w:pPr>
        <w:ind w:left="20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C107C62">
      <w:start w:val="1"/>
      <w:numFmt w:val="lowerLetter"/>
      <w:lvlText w:val="%5"/>
      <w:lvlJc w:val="left"/>
      <w:pPr>
        <w:ind w:left="27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DB829CC">
      <w:start w:val="1"/>
      <w:numFmt w:val="lowerRoman"/>
      <w:lvlText w:val="%6"/>
      <w:lvlJc w:val="left"/>
      <w:pPr>
        <w:ind w:left="34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0C203B2">
      <w:start w:val="1"/>
      <w:numFmt w:val="decimal"/>
      <w:lvlText w:val="%7"/>
      <w:lvlJc w:val="left"/>
      <w:pPr>
        <w:ind w:left="41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BFCD6DC">
      <w:start w:val="1"/>
      <w:numFmt w:val="lowerLetter"/>
      <w:lvlText w:val="%8"/>
      <w:lvlJc w:val="left"/>
      <w:pPr>
        <w:ind w:left="49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3A6CDCE">
      <w:start w:val="1"/>
      <w:numFmt w:val="lowerRoman"/>
      <w:lvlText w:val="%9"/>
      <w:lvlJc w:val="left"/>
      <w:pPr>
        <w:ind w:left="56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7F814D88"/>
    <w:multiLevelType w:val="hybridMultilevel"/>
    <w:tmpl w:val="4C5E2C28"/>
    <w:lvl w:ilvl="0" w:tplc="4552C460">
      <w:start w:val="1"/>
      <w:numFmt w:val="decimal"/>
      <w:lvlText w:val="%1."/>
      <w:lvlJc w:val="left"/>
      <w:pPr>
        <w:ind w:left="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B2810AC">
      <w:start w:val="1"/>
      <w:numFmt w:val="lowerLetter"/>
      <w:lvlText w:val="%2."/>
      <w:lvlJc w:val="left"/>
      <w:pPr>
        <w:ind w:left="2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BF023EC">
      <w:start w:val="1"/>
      <w:numFmt w:val="lowerRoman"/>
      <w:lvlText w:val="%3"/>
      <w:lvlJc w:val="left"/>
      <w:pPr>
        <w:ind w:left="13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0D6892A">
      <w:start w:val="1"/>
      <w:numFmt w:val="decimal"/>
      <w:lvlText w:val="%4"/>
      <w:lvlJc w:val="left"/>
      <w:pPr>
        <w:ind w:left="20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7D66B64">
      <w:start w:val="1"/>
      <w:numFmt w:val="lowerLetter"/>
      <w:lvlText w:val="%5"/>
      <w:lvlJc w:val="left"/>
      <w:pPr>
        <w:ind w:left="27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3DE1E1E">
      <w:start w:val="1"/>
      <w:numFmt w:val="lowerRoman"/>
      <w:lvlText w:val="%6"/>
      <w:lvlJc w:val="left"/>
      <w:pPr>
        <w:ind w:left="34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A7EDEC4">
      <w:start w:val="1"/>
      <w:numFmt w:val="decimal"/>
      <w:lvlText w:val="%7"/>
      <w:lvlJc w:val="left"/>
      <w:pPr>
        <w:ind w:left="41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FBA2498">
      <w:start w:val="1"/>
      <w:numFmt w:val="lowerLetter"/>
      <w:lvlText w:val="%8"/>
      <w:lvlJc w:val="left"/>
      <w:pPr>
        <w:ind w:left="49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7D0E284">
      <w:start w:val="1"/>
      <w:numFmt w:val="lowerRoman"/>
      <w:lvlText w:val="%9"/>
      <w:lvlJc w:val="left"/>
      <w:pPr>
        <w:ind w:left="56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0"/>
  </w:num>
  <w:num w:numId="5">
    <w:abstractNumId w:val="8"/>
  </w:num>
  <w:num w:numId="6">
    <w:abstractNumId w:val="9"/>
  </w:num>
  <w:num w:numId="7">
    <w:abstractNumId w:val="3"/>
  </w:num>
  <w:num w:numId="8">
    <w:abstractNumId w:val="5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5936"/>
    <w:rsid w:val="00005936"/>
    <w:rsid w:val="000A43F9"/>
    <w:rsid w:val="000E62F7"/>
    <w:rsid w:val="0013270C"/>
    <w:rsid w:val="001A7EB8"/>
    <w:rsid w:val="00223BFE"/>
    <w:rsid w:val="00302A95"/>
    <w:rsid w:val="00382768"/>
    <w:rsid w:val="00393854"/>
    <w:rsid w:val="003A59CF"/>
    <w:rsid w:val="00456F30"/>
    <w:rsid w:val="004C627B"/>
    <w:rsid w:val="00511FE7"/>
    <w:rsid w:val="005F0C8B"/>
    <w:rsid w:val="00603E30"/>
    <w:rsid w:val="0067003E"/>
    <w:rsid w:val="00711EBB"/>
    <w:rsid w:val="0077117E"/>
    <w:rsid w:val="00785D74"/>
    <w:rsid w:val="00850953"/>
    <w:rsid w:val="008C157E"/>
    <w:rsid w:val="0094789B"/>
    <w:rsid w:val="009B722A"/>
    <w:rsid w:val="009C3DE0"/>
    <w:rsid w:val="009D716E"/>
    <w:rsid w:val="00A25CFC"/>
    <w:rsid w:val="00A27A48"/>
    <w:rsid w:val="00A338A5"/>
    <w:rsid w:val="00B36904"/>
    <w:rsid w:val="00B439DE"/>
    <w:rsid w:val="00BA350D"/>
    <w:rsid w:val="00BE459F"/>
    <w:rsid w:val="00C5333A"/>
    <w:rsid w:val="00C60717"/>
    <w:rsid w:val="00CB6D6D"/>
    <w:rsid w:val="00CF7953"/>
    <w:rsid w:val="00D55749"/>
    <w:rsid w:val="00DE45A1"/>
    <w:rsid w:val="00E212B8"/>
    <w:rsid w:val="00EF741A"/>
    <w:rsid w:val="00F8649F"/>
    <w:rsid w:val="00FA64FD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  <w14:docId w14:val="470D5537"/>
  <w15:docId w15:val="{9AB18F19-2CEF-4F5B-82AA-C08C0C797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77117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7117E"/>
    <w:rPr>
      <w:sz w:val="20"/>
      <w:szCs w:val="20"/>
    </w:rPr>
  </w:style>
  <w:style w:type="table" w:customStyle="1" w:styleId="TableGrid">
    <w:name w:val="TableGrid"/>
    <w:rsid w:val="00EF741A"/>
    <w:pPr>
      <w:spacing w:after="0" w:line="240" w:lineRule="auto"/>
    </w:pPr>
    <w:rPr>
      <w:rFonts w:eastAsiaTheme="minorEastAsia"/>
      <w:lang w:eastAsia="zh-TW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76818E-D484-4B2C-B848-079AE5EAF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10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TT-GISC2018</vt:lpstr>
    </vt:vector>
  </TitlesOfParts>
  <Company>WMO</Company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BL Choy</dc:creator>
  <cp:lastModifiedBy>B.L. Choy</cp:lastModifiedBy>
  <cp:revision>11</cp:revision>
  <dcterms:created xsi:type="dcterms:W3CDTF">2019-02-15T01:21:00Z</dcterms:created>
  <dcterms:modified xsi:type="dcterms:W3CDTF">2019-02-15T18:33:00Z</dcterms:modified>
</cp:coreProperties>
</file>