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mbeddings/oleObject2.bin" ContentType="application/vnd.openxmlformats-officedocument.oleObject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2.emf" ContentType="image/x-emf"/>
  <Override PartName="/word/media/image1.emf" ContentType="image/x-emf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480" w:after="0"/>
        <w:rPr/>
      </w:pPr>
      <w:r>
        <w:rPr/>
        <w:t>Sustainability of WMO XML Standards</w:t>
      </w:r>
    </w:p>
    <w:p>
      <w:pPr>
        <w:pStyle w:val="Heading2"/>
        <w:rPr/>
      </w:pPr>
      <w:bookmarkStart w:id="0" w:name="_GoBack"/>
      <w:bookmarkEnd w:id="0"/>
      <w:r>
        <w:rPr/>
        <w:t>Development and Maintenance of WMO XML Standards</w:t>
      </w:r>
    </w:p>
    <w:p>
      <w:pPr>
        <w:pStyle w:val="Heading3"/>
        <w:rPr/>
      </w:pPr>
      <w:r>
        <w:rPr/>
        <w:t>IWXXM – Aviation XML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IWXXM </w:t>
      </w:r>
      <w:r>
        <w:rPr>
          <w:rFonts w:cs="Times New Roman" w:ascii="Times New Roman" w:hAnsi="Times New Roman"/>
          <w:sz w:val="24"/>
          <w:szCs w:val="24"/>
        </w:rPr>
        <w:t>is an aviation specific implementation of XML using the Open Geospatial Consortium’s (OGC) Geographic Markup Language (GML).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IWXXM is a joint activity between the WMO and ICAO: the International Civil Aviation Authority.</w:t>
      </w:r>
    </w:p>
    <w:p>
      <w:pPr>
        <w:pStyle w:val="Heading3"/>
        <w:rPr/>
      </w:pPr>
      <w:r>
        <w:rPr>
          <w:rFonts w:cs="Times New Roman" w:ascii="Times New Roman" w:hAnsi="Times New Roman"/>
          <w:sz w:val="24"/>
          <w:szCs w:val="24"/>
        </w:rPr>
        <w:t>WIGOS Metadata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WIGOS Metadata is an XML standard for defining aspects of the </w:t>
      </w:r>
      <w:r>
        <w:rPr>
          <w:rFonts w:cs="Times New Roman" w:ascii="Times New Roman" w:hAnsi="Times New Roman"/>
          <w:sz w:val="24"/>
          <w:szCs w:val="24"/>
        </w:rPr>
        <w:t>World Meteorological Organization (WMO) Integrated Globa</w:t>
      </w:r>
      <w:r>
        <w:rPr>
          <w:rFonts w:cs="Times New Roman" w:ascii="Times New Roman" w:hAnsi="Times New Roman"/>
          <w:sz w:val="24"/>
          <w:szCs w:val="24"/>
        </w:rPr>
        <w:t>l Observing System (WIGOS).</w:t>
      </w:r>
    </w:p>
    <w:p>
      <w:pPr>
        <w:pStyle w:val="Heading3"/>
        <w:rPr/>
      </w:pPr>
      <w:r>
        <w:rPr>
          <w:rFonts w:cs="Times New Roman" w:ascii="Times New Roman" w:hAnsi="Times New Roman"/>
          <w:sz w:val="24"/>
          <w:szCs w:val="24"/>
        </w:rPr>
        <w:t>X</w:t>
      </w:r>
      <w:r>
        <w:rPr>
          <w:rFonts w:cs="Times New Roman" w:ascii="Times New Roman" w:hAnsi="Times New Roman"/>
          <w:sz w:val="24"/>
          <w:szCs w:val="24"/>
        </w:rPr>
        <w:t>ML and XSD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</w:t>
      </w:r>
      <w:r>
        <w:rPr>
          <w:rFonts w:cs="Times New Roman" w:ascii="Times New Roman" w:hAnsi="Times New Roman"/>
          <w:sz w:val="24"/>
          <w:szCs w:val="24"/>
        </w:rPr>
        <w:t>he XML standards provided by the WMO are defined by XML Schema Definitions: XSD documents.  The XSD documents are the key deliverable for the standard.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XSD documents provide the capability to implement rules on how the XML is encoded and enable tools to validate individual XML documents with respect to the schema rules.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Codes lists may be used, to provide controlled vocabularies for certain elements within the XML documents.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The WMO has chosen to use the WMO codes registry, </w:t>
      </w:r>
      <w:hyperlink r:id="rId2">
        <w:r>
          <w:rPr>
            <w:rStyle w:val="InternetLink"/>
            <w:rFonts w:cs="Times New Roman" w:ascii="Times New Roman" w:hAnsi="Times New Roman"/>
            <w:sz w:val="24"/>
            <w:szCs w:val="24"/>
          </w:rPr>
          <w:t>http://codes.wmo.int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, to publish controlled vocabularies.</w:t>
      </w:r>
    </w:p>
    <w:p>
      <w:pPr>
        <w:pStyle w:val="Heading2"/>
        <w:rPr/>
      </w:pPr>
      <w:r>
        <w:rPr/>
        <w:t>S</w:t>
      </w:r>
      <w:r>
        <w:rPr/>
        <w:t>ustainability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Met Office assert that a</w:t>
      </w:r>
      <w:r>
        <w:rPr>
          <w:rFonts w:cs="Times New Roman" w:ascii="Times New Roman" w:hAnsi="Times New Roman"/>
          <w:sz w:val="24"/>
          <w:szCs w:val="24"/>
        </w:rPr>
        <w:t xml:space="preserve"> critical success factor for WMO </w:t>
      </w:r>
      <w:r>
        <w:rPr>
          <w:rFonts w:cs="Times New Roman" w:ascii="Times New Roman" w:hAnsi="Times New Roman"/>
          <w:sz w:val="24"/>
          <w:szCs w:val="24"/>
        </w:rPr>
        <w:t>XML standards is the sustainability of the standard.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Sustainability is subjective, and influenced by many factors, including: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how complicated the XML / </w:t>
      </w:r>
      <w:r>
        <w:rPr>
          <w:rFonts w:cs="Times New Roman" w:ascii="Times New Roman" w:hAnsi="Times New Roman"/>
          <w:sz w:val="24"/>
          <w:szCs w:val="24"/>
        </w:rPr>
        <w:t>XSD</w:t>
      </w:r>
      <w:r>
        <w:rPr>
          <w:rFonts w:cs="Times New Roman" w:ascii="Times New Roman" w:hAnsi="Times New Roman"/>
          <w:sz w:val="24"/>
          <w:szCs w:val="24"/>
        </w:rPr>
        <w:t xml:space="preserve"> is;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how complicated the dependencies on other standards are;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how many active contributors/</w:t>
      </w:r>
      <w:r>
        <w:rPr>
          <w:rFonts w:cs="Times New Roman" w:ascii="Times New Roman" w:hAnsi="Times New Roman"/>
          <w:sz w:val="24"/>
          <w:szCs w:val="24"/>
        </w:rPr>
        <w:t>maintainers</w:t>
      </w:r>
      <w:r>
        <w:rPr>
          <w:rFonts w:cs="Times New Roman" w:ascii="Times New Roman" w:hAnsi="Times New Roman"/>
          <w:sz w:val="24"/>
          <w:szCs w:val="24"/>
        </w:rPr>
        <w:t xml:space="preserve"> there are;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how complicated the update process is;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how </w:t>
      </w:r>
      <w:r>
        <w:rPr>
          <w:rFonts w:cs="Times New Roman" w:ascii="Times New Roman" w:hAnsi="Times New Roman"/>
          <w:sz w:val="24"/>
          <w:szCs w:val="24"/>
        </w:rPr>
        <w:t>significant the barriers are to new maintainers;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how well tested the XSD is;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presence of tested examples of valid and well structured XML;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…</w:t>
      </w:r>
    </w:p>
    <w:p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Heading2"/>
        <w:rPr/>
      </w:pPr>
      <w:r>
        <w:rPr>
          <w:rFonts w:cs="Times New Roman" w:ascii="Times New Roman" w:hAnsi="Times New Roman"/>
          <w:sz w:val="24"/>
          <w:szCs w:val="24"/>
        </w:rPr>
        <w:t>IWXXM Published Content</w:t>
      </w:r>
    </w:p>
    <w:p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IWXXM Schemas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maintained on https://github.com/wmo-im/iwxxm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published at https://schemas.wmo.int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imports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AIXM model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MetCE model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GML</w:t>
      </w:r>
    </w:p>
    <w:p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IWXXM Examples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maintained on https://github.com/wmo-im/iwxxm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published at https://schemas.wmo.int</w:t>
      </w:r>
    </w:p>
    <w:p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IWXXM entries in Manual on Codes (306)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maintained within WMO Secretariat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published at https://library.wmo.int </w:t>
      </w:r>
    </w:p>
    <w:p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MetCE model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maintained on https://github.com/wmo-im/metce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published at https://schemas.wmo.int</w:t>
      </w:r>
    </w:p>
    <w:p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IWXXM controlled vocabularies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maintained within WMO Secretariat through tables in WMO 306</w:t>
      </w:r>
    </w:p>
    <w:p>
      <w:pPr>
        <w:pStyle w:val="Normal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published at: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WMO 306 (The tables contains the controlled vocabularies)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WMO 49-2 (ICAO Annex 3 (or WMO 49-2) specifies where the controlled vocabularies are used)</w:t>
      </w:r>
    </w:p>
    <w:p>
      <w:pPr>
        <w:pStyle w:val="Normal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http://codes.wmo.int (Implements the tables in WMO 306)</w:t>
      </w:r>
    </w:p>
    <w:p>
      <w:pPr>
        <w:pStyle w:val="Heading2"/>
        <w:rPr/>
      </w:pPr>
      <w:r>
        <w:rPr/>
      </w:r>
      <w:r>
        <w:br w:type="page"/>
      </w:r>
    </w:p>
    <w:p>
      <w:pPr>
        <w:pStyle w:val="Heading2"/>
        <w:rPr/>
      </w:pPr>
      <w:r>
        <w:rPr/>
        <w:t>References</w:t>
      </w:r>
    </w:p>
    <w:p>
      <w:pPr>
        <w:pStyle w:val="Normal"/>
        <w:ind w:left="360" w:hanging="0"/>
        <w:rPr>
          <w:rFonts w:asciiTheme="minorHAnsi" w:cstheme="minorBidi" w:eastAsiaTheme="minorHAnsi" w:hAnsiTheme="minorHAnsi"/>
        </w:rPr>
      </w:pPr>
      <w:r>
        <w:rPr>
          <w:rFonts w:cs="Times New Roman" w:ascii="Times New Roman" w:hAnsi="Times New Roman"/>
          <w:sz w:val="24"/>
          <w:szCs w:val="24"/>
        </w:rPr>
        <w:t xml:space="preserve">[1] </w:t>
      </w:r>
      <w:hyperlink r:id="rId3">
        <w:r>
          <w:rPr>
            <w:rStyle w:val="InternetLink"/>
            <w:rFonts w:cs="Times New Roman" w:ascii="Times New Roman" w:hAnsi="Times New Roman"/>
            <w:sz w:val="24"/>
            <w:szCs w:val="24"/>
          </w:rPr>
          <w:t>https://library.wmo.int/doc_num.php?explnum_id=3653</w:t>
        </w:r>
      </w:hyperlink>
    </w:p>
    <w:p>
      <w:pPr>
        <w:pStyle w:val="Normal"/>
        <w:ind w:left="360" w:hanging="0"/>
        <w:rPr>
          <w:rFonts w:asciiTheme="minorHAnsi" w:cstheme="minorBidi" w:eastAsiaTheme="minorHAnsi" w:hAnsiTheme="minorHAnsi"/>
        </w:rPr>
      </w:pPr>
      <w:r>
        <w:rPr>
          <w:rFonts w:cs="Times New Roman" w:ascii="Times New Roman" w:hAnsi="Times New Roman"/>
          <w:sz w:val="24"/>
          <w:szCs w:val="24"/>
        </w:rPr>
        <w:t xml:space="preserve">[2] </w:t>
      </w:r>
      <w:hyperlink r:id="rId4">
        <w:r>
          <w:rPr>
            <w:rStyle w:val="InternetLink"/>
            <w:rFonts w:cs="Times New Roman" w:ascii="Times New Roman" w:hAnsi="Times New Roman"/>
            <w:sz w:val="24"/>
            <w:szCs w:val="24"/>
          </w:rPr>
          <w:t>https://www.w3.org/XML/Schema</w:t>
        </w:r>
      </w:hyperlink>
    </w:p>
    <w:p>
      <w:pPr>
        <w:pStyle w:val="Heading2"/>
        <w:rPr/>
      </w:pPr>
      <w:r>
        <w:rPr/>
        <w:t xml:space="preserve">Recommended Text </w:t>
      </w:r>
    </w:p>
    <w:p>
      <w:pPr>
        <w:pStyle w:val="Normal"/>
        <w:rPr>
          <w:rFonts w:asciiTheme="minorHAnsi" w:cstheme="minorBidi" w:eastAsiaTheme="minorHAnsi" w:hAnsiTheme="minorHAnsi"/>
        </w:rPr>
      </w:pPr>
      <w:r>
        <w:rPr>
          <w:rFonts w:cs="Times New Roman" w:ascii="Times New Roman" w:hAnsi="Times New Roman"/>
          <w:sz w:val="24"/>
          <w:szCs w:val="24"/>
        </w:rPr>
        <w:t>None Applicable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--------------------</w:t>
      </w:r>
    </w:p>
    <w:sectPr>
      <w:headerReference w:type="default" r:id="rId5"/>
      <w:headerReference w:type="first" r:id="rId6"/>
      <w:type w:val="nextPage"/>
      <w:pgSz w:w="12240" w:h="15840"/>
      <w:pgMar w:left="1440" w:right="1440" w:header="720" w:top="1440" w:footer="0" w:bottom="1440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 Bold">
    <w:charset w:val="01"/>
    <w:family w:val="roman"/>
    <w:pitch w:val="variable"/>
  </w:font>
  <w:font w:name="Verdana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4778020"/>
    </w:sdtPr>
    <w:sdtContent>
      <w:p>
        <w:pPr>
          <w:pStyle w:val="Header"/>
          <w:jc w:val="center"/>
          <w:rPr/>
        </w:pPr>
        <w:r>
          <w:rPr/>
          <w:t xml:space="preserve">Agenda Item. </w:t>
        </w:r>
        <w:r>
          <w:rPr>
            <w:highlight w:val="yellow"/>
          </w:rPr>
          <w:t>[XX]</w:t>
        </w:r>
        <w:r>
          <w:rPr/>
          <w:t xml:space="preserve"> (Page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  <w:r>
          <w:rPr/>
          <w:t>)</w:t>
        </w:r>
      </w:p>
      <w:p>
        <w:pPr>
          <w:pStyle w:val="Header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margin">
                <wp:posOffset>-68580</wp:posOffset>
              </wp:positionH>
              <wp:positionV relativeFrom="margin">
                <wp:posOffset>-179705</wp:posOffset>
              </wp:positionV>
              <wp:extent cx="6402070" cy="234950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1520" cy="2349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tbl>
                          <w:tblPr>
                            <w:tblW w:w="10079" w:type="dxa"/>
                            <w:jc w:val="left"/>
                            <w:tblInd w:w="108" w:type="dxa"/>
                            <w:tblBorders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  <w:tblLook w:noVBand="0" w:val="0000" w:noHBand="0" w:lastColumn="0" w:firstColumn="0" w:lastRow="0" w:firstRow="0"/>
                          </w:tblPr>
                          <w:tblGrid>
                            <w:gridCol w:w="4547"/>
                            <w:gridCol w:w="1680"/>
                            <w:gridCol w:w="3851"/>
                          </w:tblGrid>
                          <w:tr>
                            <w:trPr>
                              <w:trHeight w:val="1438" w:hRule="atLeast"/>
                              <w:cantSplit w:val="true"/>
                            </w:trPr>
                            <w:tc>
                              <w:tcPr>
                                <w:tcW w:w="4547" w:type="dxa"/>
                                <w:tcBorders/>
                                <w:shd w:fill="auto" w:val="clear"/>
                                <w:vAlign w:val="center"/>
                              </w:tcPr>
                              <w:p>
                                <w:pPr>
                                  <w:pStyle w:val="Normal"/>
                                  <w:numPr>
                                    <w:ilvl w:val="0"/>
                                    <w:numId w:val="0"/>
                                  </w:numPr>
                                  <w:shd w:val="clear" w:color="auto" w:fill="FFFFFF"/>
                                  <w:spacing w:before="0" w:after="180"/>
                                  <w:jc w:val="center"/>
                                  <w:outlineLvl w:val="1"/>
                                  <w:rPr/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COMMISSION FOR BASIC SYSTEMS</w:t>
                                </w:r>
                                <w:bookmarkStart w:id="1" w:name="__UnoMark__96_178631467"/>
                                <w:bookmarkStart w:id="2" w:name="ditulogo1"/>
                                <w:bookmarkEnd w:id="1"/>
                                <w:bookmarkEnd w:id="2"/>
                              </w:p>
                            </w:tc>
                            <w:tc>
                              <w:tcPr>
                                <w:tcW w:w="5531" w:type="dxa"/>
                                <w:gridSpan w:val="2"/>
                                <w:tcBorders/>
                                <w:shd w:fill="auto" w:val="clear"/>
                                <w:tcMar>
                                  <w:left w:w="6" w:type="dxa"/>
                                  <w:right w:w="6" w:type="dxa"/>
                                </w:tcMar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240" w:after="0"/>
                                  <w:rPr/>
                                </w:pPr>
                                <w:bookmarkStart w:id="3" w:name="__UnoMark__98_178631467"/>
                                <w:bookmarkEnd w:id="3"/>
                                <w:r>
                                  <w:rPr/>
                                  <w:object>
                                    <v:shape id="ole_rId1" style="width:274.5pt;height:56.25pt" o:ole="">
                                      <v:imagedata r:id="rId2" o:title=""/>
                                    </v:shape>
                                    <o:OLEObject Type="Embed" ProgID="" ShapeID="ole_rId1" DrawAspect="Content" ObjectID="_2106873605" r:id="rId1"/>
                                  </w:object>
                                </w:r>
                                <w:bookmarkStart w:id="4" w:name="__UnoMark__99_178631467"/>
                                <w:bookmarkEnd w:id="4"/>
                              </w:p>
                            </w:tc>
                          </w:tr>
                          <w:tr>
                            <w:trPr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tcBorders>
                                  <w:top w:val="single" w:sz="12" w:space="0" w:color="00000A"/>
                                </w:tcBorders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48"/>
                                  <w:rPr>
                                    <w:rFonts w:ascii="Verdana" w:hAnsi="Verdana" w:cs="Verdana"/>
                                  </w:rPr>
                                </w:pPr>
                                <w:r>
                                  <w:rPr>
                                    <w:rFonts w:cs="Verdana" w:ascii="Verdana" w:hAnsi="Verdana"/>
                                  </w:rPr>
                                </w:r>
                                <w:bookmarkStart w:id="5" w:name="__UnoMark__100_178631467"/>
                                <w:bookmarkStart w:id="6" w:name="__UnoMark__101_178631467"/>
                                <w:bookmarkStart w:id="7" w:name="__UnoMark__100_178631467"/>
                                <w:bookmarkStart w:id="8" w:name="__UnoMark__101_178631467"/>
                                <w:bookmarkEnd w:id="7"/>
                                <w:bookmarkEnd w:id="8"/>
                              </w:p>
                            </w:tc>
                            <w:tc>
                              <w:tcPr>
                                <w:tcW w:w="3851" w:type="dxa"/>
                                <w:tcBorders>
                                  <w:top w:val="single" w:sz="12" w:space="0" w:color="00000A"/>
                                </w:tcBorders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48"/>
                                  <w:rPr/>
                                </w:pPr>
                                <w:r>
                                  <w:rPr/>
                                </w:r>
                                <w:bookmarkStart w:id="9" w:name="__UnoMark__102_178631467"/>
                                <w:bookmarkStart w:id="10" w:name="__UnoMark__103_178631467"/>
                                <w:bookmarkStart w:id="11" w:name="__UnoMark__102_178631467"/>
                                <w:bookmarkStart w:id="12" w:name="__UnoMark__103_178631467"/>
                                <w:bookmarkEnd w:id="11"/>
                                <w:bookmarkEnd w:id="12"/>
                              </w:p>
                            </w:tc>
                          </w:tr>
                          <w:tr>
                            <w:trPr>
                              <w:trHeight w:val="312" w:hRule="atLeast"/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vMerge w:val="restart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firstLine="36"/>
                                  <w:rPr/>
                                </w:pPr>
                                <w:bookmarkStart w:id="13" w:name="__UnoMark__104_178631467"/>
                                <w:bookmarkEnd w:id="13"/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Inter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  <w:lang w:val="fr-CH"/>
                                  </w:rPr>
                                  <w:t xml:space="preserve">-Program 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Expert Team on Data Representation Development  (IPET-DD)</w:t>
                                  <w:br/>
                                  <w:t>Zagreb, Croatia 18-20 February 2019</w:t>
                                </w:r>
                              </w:p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left="1134" w:hanging="1134"/>
                                  <w:rPr>
                                    <w:rFonts w:ascii="Times New Roman" w:hAnsi="Times New Roman" w:cs="Times New Roman"/>
                                    <w:sz w:val="28"/>
                                    <w:szCs w:val="20"/>
                                    <w:highlight w:val="yellow"/>
                                  </w:rPr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Submitted by: Mark Hedley, Met Office, UK</w:t>
                                </w:r>
                                <w:bookmarkStart w:id="14" w:name="__UnoMark__105_178631467"/>
                                <w:bookmarkEnd w:id="14"/>
                              </w:p>
                            </w:tc>
                            <w:tc>
                              <w:tcPr>
                                <w:tcW w:w="3851" w:type="dxa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200"/>
                                  <w:rPr/>
                                </w:pPr>
                                <w:bookmarkStart w:id="15" w:name="__UnoMark__106_178631467"/>
                                <w:bookmarkEnd w:id="15"/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>IPET-DD-1</w:t>
                                  <w:br/>
                                  <w:t>Agenda Item [xx]</w:t>
                                </w:r>
                                <w:bookmarkStart w:id="16" w:name="__UnoMark__107_178631467"/>
                                <w:bookmarkEnd w:id="16"/>
                              </w:p>
                            </w:tc>
                          </w:tr>
                          <w:tr>
                            <w:trPr>
                              <w:trHeight w:val="81" w:hRule="atLeast"/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vMerge w:val="continue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left="1134" w:hanging="1134"/>
                                  <w:rPr>
                                    <w:rFonts w:ascii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cs="Verdana" w:ascii="Verdana" w:hAnsi="Verdana"/>
                                    <w:sz w:val="20"/>
                                    <w:szCs w:val="20"/>
                                  </w:rPr>
                                </w:r>
                                <w:bookmarkStart w:id="17" w:name="__UnoMark__108_178631467"/>
                                <w:bookmarkStart w:id="18" w:name="__UnoMark__109_178631467"/>
                                <w:bookmarkStart w:id="19" w:name="__UnoMark__108_178631467"/>
                                <w:bookmarkStart w:id="20" w:name="__UnoMark__109_178631467"/>
                                <w:bookmarkEnd w:id="19"/>
                                <w:bookmarkEnd w:id="20"/>
                              </w:p>
                            </w:tc>
                            <w:tc>
                              <w:tcPr>
                                <w:tcW w:w="3851" w:type="dxa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200"/>
                                  <w:rPr/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>11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vertAlign w:val="superscript"/>
                                    <w:lang w:eastAsia="zh-CN"/>
                                  </w:rPr>
                                  <w:t>th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 xml:space="preserve"> February 2019</w:t>
                                </w:r>
                              </w:p>
                            </w:tc>
                          </w:tr>
                        </w:tbl>
                      </w:txbxContent>
                    </wps:txbx>
                    <wps:bodyPr lIns="90000" rIns="90000" tIns="45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stroked="f" style="position:absolute;margin-left:-5.4pt;margin-top:-14.15pt;width:504pt;height:184.9pt;mso-position-horizontal-relative:margin;mso-position-vertical-relative:margin">
              <w10:wrap type="none"/>
              <v:fill o:detectmouseclick="t" on="false"/>
              <v:stroke color="#3465a4" joinstyle="round" endcap="flat"/>
              <v:textbox>
                <w:txbxContent>
                  <w:tbl>
                    <w:tblPr>
                      <w:tblW w:w="10079" w:type="dxa"/>
                      <w:jc w:val="left"/>
                      <w:tblInd w:w="108" w:type="dxa"/>
                      <w:tblBorders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noVBand="0" w:val="0000" w:noHBand="0" w:lastColumn="0" w:firstColumn="0" w:lastRow="0" w:firstRow="0"/>
                    </w:tblPr>
                    <w:tblGrid>
                      <w:gridCol w:w="4547"/>
                      <w:gridCol w:w="1680"/>
                      <w:gridCol w:w="3851"/>
                    </w:tblGrid>
                    <w:tr>
                      <w:trPr>
                        <w:trHeight w:val="1438" w:hRule="atLeast"/>
                        <w:cantSplit w:val="true"/>
                      </w:trPr>
                      <w:tc>
                        <w:tcPr>
                          <w:tcW w:w="4547" w:type="dxa"/>
                          <w:tcBorders/>
                          <w:shd w:fill="auto" w:val="clear"/>
                          <w:vAlign w:val="center"/>
                        </w:tcPr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shd w:val="clear" w:color="auto" w:fill="FFFFFF"/>
                            <w:spacing w:before="0" w:after="180"/>
                            <w:jc w:val="center"/>
                            <w:outlineLvl w:val="1"/>
                            <w:rPr/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8"/>
                            </w:rPr>
                            <w:t>COMMISSION FOR BASIC SYSTEMS</w:t>
                          </w:r>
                          <w:bookmarkStart w:id="21" w:name="__UnoMark__96_178631467"/>
                          <w:bookmarkStart w:id="22" w:name="ditulogo1"/>
                          <w:bookmarkEnd w:id="21"/>
                          <w:bookmarkEnd w:id="22"/>
                        </w:p>
                      </w:tc>
                      <w:tc>
                        <w:tcPr>
                          <w:tcW w:w="5531" w:type="dxa"/>
                          <w:gridSpan w:val="2"/>
                          <w:tcBorders/>
                          <w:shd w:fill="auto" w:val="clear"/>
                          <w:tcMar>
                            <w:left w:w="6" w:type="dxa"/>
                            <w:right w:w="6" w:type="dxa"/>
                          </w:tcMar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240" w:after="0"/>
                            <w:rPr/>
                          </w:pPr>
                          <w:bookmarkStart w:id="23" w:name="__UnoMark__98_178631467"/>
                          <w:bookmarkEnd w:id="23"/>
                          <w:r>
                            <w:rPr/>
                            <w:object>
                              <v:shape id="ole_rId3" style="width:274.5pt;height:56.25pt" o:ole="">
                                <v:imagedata r:id="rId4" o:title=""/>
                              </v:shape>
                              <o:OLEObject Type="Embed" ProgID="" ShapeID="ole_rId3" DrawAspect="Content" ObjectID="_788499059" r:id="rId3"/>
                            </w:object>
                          </w:r>
                          <w:bookmarkStart w:id="24" w:name="__UnoMark__99_178631467"/>
                          <w:bookmarkEnd w:id="24"/>
                        </w:p>
                      </w:tc>
                    </w:tr>
                    <w:tr>
                      <w:trPr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tcBorders>
                            <w:top w:val="single" w:sz="12" w:space="0" w:color="00000A"/>
                          </w:tcBorders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48"/>
                            <w:rPr>
                              <w:rFonts w:ascii="Verdana" w:hAnsi="Verdana" w:cs="Verdana"/>
                            </w:rPr>
                          </w:pPr>
                          <w:r>
                            <w:rPr>
                              <w:rFonts w:cs="Verdana" w:ascii="Verdana" w:hAnsi="Verdana"/>
                            </w:rPr>
                          </w:r>
                          <w:bookmarkStart w:id="25" w:name="__UnoMark__100_178631467"/>
                          <w:bookmarkStart w:id="26" w:name="__UnoMark__101_178631467"/>
                          <w:bookmarkStart w:id="27" w:name="__UnoMark__100_178631467"/>
                          <w:bookmarkStart w:id="28" w:name="__UnoMark__101_178631467"/>
                          <w:bookmarkEnd w:id="27"/>
                          <w:bookmarkEnd w:id="28"/>
                        </w:p>
                      </w:tc>
                      <w:tc>
                        <w:tcPr>
                          <w:tcW w:w="3851" w:type="dxa"/>
                          <w:tcBorders>
                            <w:top w:val="single" w:sz="12" w:space="0" w:color="00000A"/>
                          </w:tcBorders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48"/>
                            <w:rPr/>
                          </w:pPr>
                          <w:r>
                            <w:rPr/>
                          </w:r>
                          <w:bookmarkStart w:id="29" w:name="__UnoMark__102_178631467"/>
                          <w:bookmarkStart w:id="30" w:name="__UnoMark__103_178631467"/>
                          <w:bookmarkStart w:id="31" w:name="__UnoMark__102_178631467"/>
                          <w:bookmarkStart w:id="32" w:name="__UnoMark__103_178631467"/>
                          <w:bookmarkEnd w:id="31"/>
                          <w:bookmarkEnd w:id="32"/>
                        </w:p>
                      </w:tc>
                    </w:tr>
                    <w:tr>
                      <w:trPr>
                        <w:trHeight w:val="312" w:hRule="atLeast"/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vMerge w:val="restart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firstLine="36"/>
                            <w:rPr/>
                          </w:pPr>
                          <w:bookmarkStart w:id="33" w:name="__UnoMark__104_178631467"/>
                          <w:bookmarkEnd w:id="33"/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Inter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  <w:lang w:val="fr-CH"/>
                            </w:rPr>
                            <w:t xml:space="preserve">-Program 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Expert Team on Data Representation Development  (IPET-DD)</w:t>
                            <w:br/>
                            <w:t>Zagreb, Croatia 18-20 February 2019</w:t>
                          </w:r>
                        </w:p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left="1134" w:hanging="1134"/>
                            <w:rPr>
                              <w:rFonts w:ascii="Times New Roman" w:hAnsi="Times New Roman" w:cs="Times New Roman"/>
                              <w:sz w:val="28"/>
                              <w:szCs w:val="20"/>
                              <w:highlight w:val="yellow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Submitted by: Mark Hedley, Met Office, UK</w:t>
                          </w:r>
                          <w:bookmarkStart w:id="34" w:name="__UnoMark__105_178631467"/>
                          <w:bookmarkEnd w:id="34"/>
                        </w:p>
                      </w:tc>
                      <w:tc>
                        <w:tcPr>
                          <w:tcW w:w="3851" w:type="dxa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200"/>
                            <w:rPr/>
                          </w:pPr>
                          <w:bookmarkStart w:id="35" w:name="__UnoMark__106_178631467"/>
                          <w:bookmarkEnd w:id="35"/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>IPET-DD-1</w:t>
                            <w:br/>
                            <w:t>Agenda Item [xx]</w:t>
                          </w:r>
                          <w:bookmarkStart w:id="36" w:name="__UnoMark__107_178631467"/>
                          <w:bookmarkEnd w:id="36"/>
                        </w:p>
                      </w:tc>
                    </w:tr>
                    <w:tr>
                      <w:trPr>
                        <w:trHeight w:val="81" w:hRule="atLeast"/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vMerge w:val="continue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left="1134" w:hanging="1134"/>
                            <w:rPr>
                              <w:rFonts w:ascii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Verdana" w:ascii="Verdana" w:hAnsi="Verdana"/>
                              <w:sz w:val="20"/>
                              <w:szCs w:val="20"/>
                            </w:rPr>
                          </w:r>
                          <w:bookmarkStart w:id="37" w:name="__UnoMark__108_178631467"/>
                          <w:bookmarkStart w:id="38" w:name="__UnoMark__109_178631467"/>
                          <w:bookmarkStart w:id="39" w:name="__UnoMark__108_178631467"/>
                          <w:bookmarkStart w:id="40" w:name="__UnoMark__109_178631467"/>
                          <w:bookmarkEnd w:id="39"/>
                          <w:bookmarkEnd w:id="40"/>
                        </w:p>
                      </w:tc>
                      <w:tc>
                        <w:tcPr>
                          <w:tcW w:w="3851" w:type="dxa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200"/>
                            <w:rPr/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vertAlign w:val="superscript"/>
                              <w:lang w:eastAsia="zh-CN"/>
                            </w:rPr>
                            <w:t>th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 xml:space="preserve"> February 2019</w:t>
                          </w:r>
                        </w:p>
                      </w:tc>
                    </w:tr>
                  </w:tbl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260"/>
        </w:tabs>
        <w:ind w:left="1260" w:hanging="360"/>
      </w:pPr>
      <w:rPr>
        <w:rFonts w:ascii="OpenSymbol" w:hAnsi="OpenSymbol" w:cs="OpenSymbol" w:hint="default"/>
        <w:sz w:val="24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620"/>
        </w:tabs>
        <w:ind w:left="1620" w:hanging="360"/>
      </w:pPr>
      <w:rPr>
        <w:rFonts w:ascii="OpenSymbol" w:hAnsi="OpenSymbol" w:cs="OpenSymbol" w:hint="default"/>
        <w:sz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780"/>
        </w:tabs>
        <w:ind w:left="378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00000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 w:val="true"/>
      <w:keepLines/>
      <w:spacing w:before="480" w:after="0"/>
      <w:outlineLvl w:val="0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 w:val="true"/>
      <w:keepLines/>
      <w:spacing w:before="200" w:after="0"/>
      <w:outlineLvl w:val="1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 w:val="true"/>
      <w:keepLines/>
      <w:spacing w:before="200" w:after="0"/>
      <w:outlineLvl w:val="2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ba350d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a350d"/>
    <w:rPr/>
  </w:style>
  <w:style w:type="character" w:styleId="SourceChar" w:customStyle="1">
    <w:name w:val="Source Char"/>
    <w:link w:val="Source"/>
    <w:uiPriority w:val="99"/>
    <w:qFormat/>
    <w:locked/>
    <w:rsid w:val="00ba350d"/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character" w:styleId="FootnoteCharacters">
    <w:name w:val="Footnote Characters"/>
    <w:semiHidden/>
    <w:qFormat/>
    <w:rsid w:val="00ba350d"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ListLabel7">
    <w:name w:val="ListLabel 7"/>
    <w:qFormat/>
    <w:rPr>
      <w:rFonts w:ascii="Times New Roman" w:hAnsi="Times New Roman" w:cs="OpenSymbol"/>
      <w:sz w:val="24"/>
    </w:rPr>
  </w:style>
  <w:style w:type="character" w:styleId="ListLabel8">
    <w:name w:val="ListLabel 8"/>
    <w:qFormat/>
    <w:rPr>
      <w:rFonts w:ascii="Times New Roman" w:hAnsi="Times New Roman" w:cs="OpenSymbol"/>
      <w:sz w:val="24"/>
    </w:rPr>
  </w:style>
  <w:style w:type="character" w:styleId="ListLabel9">
    <w:name w:val="ListLabel 9"/>
    <w:qFormat/>
    <w:rPr>
      <w:rFonts w:ascii="Times New Roman" w:hAnsi="Times New Roman" w:cs="OpenSymbol"/>
      <w:sz w:val="24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Source Han Sans CN Regular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c157e"/>
    <w:pPr>
      <w:spacing w:before="0" w:after="200"/>
      <w:ind w:left="720" w:hanging="0"/>
      <w:contextualSpacing/>
    </w:pPr>
    <w:rPr/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epNo" w:customStyle="1">
    <w:name w:val="Rep_No"/>
    <w:basedOn w:val="Normal"/>
    <w:uiPriority w:val="99"/>
    <w:qFormat/>
    <w:rsid w:val="00ba350d"/>
    <w:pPr>
      <w:keepNext w:val="true"/>
      <w:keepLines/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480" w:after="0"/>
      <w:jc w:val="center"/>
      <w:textAlignment w:val="baseline"/>
    </w:pPr>
    <w:rPr>
      <w:rFonts w:ascii="Times New Roman" w:hAnsi="Times New Roman" w:eastAsia="Calibri" w:cs="Times New Roman"/>
      <w:caps/>
      <w:sz w:val="28"/>
      <w:szCs w:val="28"/>
      <w:lang w:val="en-GB"/>
    </w:rPr>
  </w:style>
  <w:style w:type="paragraph" w:styleId="Reptitle" w:customStyle="1">
    <w:name w:val="Rep_title"/>
    <w:basedOn w:val="Normal"/>
    <w:next w:val="Normal"/>
    <w:uiPriority w:val="99"/>
    <w:qFormat/>
    <w:rsid w:val="00ba350d"/>
    <w:pPr>
      <w:keepNext w:val="true"/>
      <w:keepLines/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240" w:after="0"/>
      <w:jc w:val="center"/>
      <w:textAlignment w:val="baseline"/>
    </w:pPr>
    <w:rPr>
      <w:rFonts w:ascii="Times New Roman Bold" w:hAnsi="Times New Roman Bold" w:eastAsia="Calibri" w:cs="Times New Roman Bold"/>
      <w:b/>
      <w:bCs/>
      <w:sz w:val="28"/>
      <w:szCs w:val="28"/>
      <w:lang w:val="en-GB"/>
    </w:rPr>
  </w:style>
  <w:style w:type="paragraph" w:styleId="Source" w:customStyle="1">
    <w:name w:val="Source"/>
    <w:basedOn w:val="Normal"/>
    <w:next w:val="Normal"/>
    <w:link w:val="SourceChar"/>
    <w:uiPriority w:val="99"/>
    <w:qFormat/>
    <w:rsid w:val="00ba350d"/>
    <w:pPr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840" w:after="0"/>
      <w:jc w:val="center"/>
      <w:textAlignment w:val="baseline"/>
    </w:pPr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odes.wmo.int/" TargetMode="External"/><Relationship Id="rId3" Type="http://schemas.openxmlformats.org/officeDocument/2006/relationships/hyperlink" Target="https://library.wmo.int/doc_num.php?explnum_id=3653" TargetMode="External"/><Relationship Id="rId4" Type="http://schemas.openxmlformats.org/officeDocument/2006/relationships/hyperlink" Target="https://www.w3.org/XML/Schema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emf"/><Relationship Id="rId3" Type="http://schemas.openxmlformats.org/officeDocument/2006/relationships/oleObject" Target="embeddings/oleObject2.bin"/><Relationship Id="rId4" Type="http://schemas.openxmlformats.org/officeDocument/2006/relationships/image" Target="media/image2.em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267C-E138-4F4D-B8E9-5520C047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816</TotalTime>
  <Application>LibreOffice/6.0.3.2$Linux_X86_64 LibreOffice_project/00$Build-2</Application>
  <Pages>5</Pages>
  <Words>415</Words>
  <Characters>2445</Characters>
  <CharactersWithSpaces>2770</CharactersWithSpaces>
  <Paragraphs>59</Paragraphs>
  <Company>WMO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2019-01-28T09:38:10Z</dcterms:created>
  <dc:creator/>
  <dc:description/>
  <dc:language>en-GB</dc:language>
  <cp:lastModifiedBy/>
  <dcterms:modified xsi:type="dcterms:W3CDTF">2019-02-13T17:18:47Z</dcterms:modified>
  <cp:revision>7</cp:revision>
  <dc:subject>Agenda Item xx</dc:subject>
  <dc:title>TT-GISC2018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WMO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