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D9E" w:rsidRDefault="00650F60">
      <w:pPr>
        <w:spacing w:before="20"/>
        <w:ind w:left="108"/>
        <w:rPr>
          <w:rFonts w:ascii="Stone Sans ITC Bold" w:eastAsia="Stone Sans ITC Bold" w:hAnsi="Stone Sans ITC Bold" w:cs="Stone Sans ITC Bold"/>
          <w:sz w:val="24"/>
          <w:szCs w:val="24"/>
        </w:rPr>
      </w:pPr>
      <w:r>
        <w:rPr>
          <w:rFonts w:ascii="Stone Sans ITC Bold"/>
          <w:b/>
          <w:color w:val="231F20"/>
          <w:spacing w:val="3"/>
          <w:sz w:val="24"/>
        </w:rPr>
        <w:t>FM</w:t>
      </w:r>
      <w:r>
        <w:rPr>
          <w:rFonts w:ascii="Stone Sans ITC Bold"/>
          <w:b/>
          <w:color w:val="231F20"/>
          <w:spacing w:val="1"/>
          <w:sz w:val="24"/>
        </w:rPr>
        <w:t xml:space="preserve"> </w:t>
      </w:r>
      <w:r>
        <w:rPr>
          <w:rFonts w:ascii="Stone Sans ITC Bold"/>
          <w:b/>
          <w:color w:val="231F20"/>
          <w:spacing w:val="-3"/>
          <w:sz w:val="24"/>
        </w:rPr>
        <w:t>23</w:t>
      </w:r>
      <w:r w:rsidR="00420D59">
        <w:rPr>
          <w:rFonts w:ascii="Stone Sans ITC Bold"/>
          <w:b/>
          <w:color w:val="231F20"/>
          <w:spacing w:val="-3"/>
          <w:sz w:val="24"/>
        </w:rPr>
        <w:t>3</w:t>
      </w:r>
      <w:r>
        <w:rPr>
          <w:rFonts w:ascii="Stone Sans ITC Bold"/>
          <w:b/>
          <w:color w:val="231F20"/>
          <w:spacing w:val="-3"/>
          <w:sz w:val="24"/>
        </w:rPr>
        <w:t>:</w:t>
      </w:r>
      <w:r>
        <w:rPr>
          <w:rFonts w:ascii="Stone Sans ITC Bold"/>
          <w:b/>
          <w:color w:val="231F20"/>
          <w:spacing w:val="1"/>
          <w:sz w:val="24"/>
        </w:rPr>
        <w:t xml:space="preserve"> </w:t>
      </w:r>
      <w:r w:rsidR="00420D59">
        <w:rPr>
          <w:rFonts w:ascii="Stone Sans ITC Bold"/>
          <w:b/>
          <w:color w:val="231F20"/>
          <w:spacing w:val="1"/>
          <w:sz w:val="24"/>
        </w:rPr>
        <w:t>WML</w:t>
      </w:r>
      <w:r w:rsidR="00C268E8">
        <w:rPr>
          <w:rFonts w:ascii="Stone Sans ITC Bold"/>
          <w:b/>
          <w:color w:val="231F20"/>
          <w:spacing w:val="1"/>
          <w:sz w:val="24"/>
        </w:rPr>
        <w:t>GW</w:t>
      </w:r>
    </w:p>
    <w:p w:rsidR="00942D9E" w:rsidRDefault="00942D9E">
      <w:pPr>
        <w:rPr>
          <w:rFonts w:ascii="Stone Sans ITC Bold" w:eastAsia="Stone Sans ITC Bold" w:hAnsi="Stone Sans ITC Bold" w:cs="Stone Sans ITC Bold"/>
          <w:b/>
          <w:bCs/>
          <w:sz w:val="24"/>
          <w:szCs w:val="24"/>
        </w:rPr>
      </w:pPr>
    </w:p>
    <w:p w:rsidR="00942D9E" w:rsidRDefault="00942D9E">
      <w:pPr>
        <w:rPr>
          <w:rFonts w:ascii="Stone Sans ITC Bold" w:eastAsia="Stone Sans ITC Bold" w:hAnsi="Stone Sans ITC Bold" w:cs="Stone Sans ITC Bold"/>
          <w:b/>
          <w:bCs/>
          <w:sz w:val="24"/>
          <w:szCs w:val="24"/>
        </w:rPr>
      </w:pPr>
    </w:p>
    <w:p w:rsidR="00942D9E" w:rsidRDefault="00942D9E">
      <w:pPr>
        <w:spacing w:before="7"/>
        <w:rPr>
          <w:rFonts w:ascii="Stone Sans ITC Bold" w:eastAsia="Stone Sans ITC Bold" w:hAnsi="Stone Sans ITC Bold" w:cs="Stone Sans ITC Bold"/>
          <w:b/>
          <w:bCs/>
          <w:sz w:val="33"/>
          <w:szCs w:val="33"/>
        </w:rPr>
      </w:pPr>
    </w:p>
    <w:p w:rsidR="00942D9E" w:rsidRDefault="00650F60">
      <w:pPr>
        <w:tabs>
          <w:tab w:val="left" w:pos="1907"/>
        </w:tabs>
        <w:ind w:left="108"/>
        <w:rPr>
          <w:rFonts w:ascii="Stone Sans ITC Bold" w:eastAsia="Stone Sans ITC Bold" w:hAnsi="Stone Sans ITC Bold" w:cs="Stone Sans ITC Bold"/>
          <w:sz w:val="20"/>
          <w:szCs w:val="20"/>
        </w:rPr>
      </w:pPr>
      <w:r>
        <w:rPr>
          <w:rFonts w:ascii="Stone Sans ITC Bold" w:eastAsia="Stone Sans ITC Bold" w:hAnsi="Stone Sans ITC Bold" w:cs="Stone Sans ITC Bold"/>
          <w:b/>
          <w:bCs/>
          <w:color w:val="231F20"/>
          <w:spacing w:val="3"/>
          <w:sz w:val="20"/>
          <w:szCs w:val="20"/>
        </w:rPr>
        <w:t>FM</w:t>
      </w:r>
      <w:r>
        <w:rPr>
          <w:rFonts w:ascii="Stone Sans ITC Bold" w:eastAsia="Stone Sans ITC Bold" w:hAnsi="Stone Sans ITC Bold" w:cs="Stone Sans ITC Bold"/>
          <w:b/>
          <w:bCs/>
          <w:color w:val="231F20"/>
          <w:spacing w:val="1"/>
          <w:sz w:val="20"/>
          <w:szCs w:val="20"/>
        </w:rPr>
        <w:t xml:space="preserve"> </w:t>
      </w:r>
      <w:r>
        <w:rPr>
          <w:rFonts w:ascii="Stone Sans ITC Bold" w:eastAsia="Stone Sans ITC Bold" w:hAnsi="Stone Sans ITC Bold" w:cs="Stone Sans ITC Bold"/>
          <w:b/>
          <w:bCs/>
          <w:color w:val="231F20"/>
          <w:spacing w:val="-5"/>
          <w:sz w:val="20"/>
          <w:szCs w:val="20"/>
        </w:rPr>
        <w:t>23</w:t>
      </w:r>
      <w:r w:rsidR="00420D59">
        <w:rPr>
          <w:rFonts w:ascii="Stone Sans ITC Bold" w:eastAsia="Stone Sans ITC Bold" w:hAnsi="Stone Sans ITC Bold" w:cs="Stone Sans ITC Bold"/>
          <w:b/>
          <w:bCs/>
          <w:color w:val="231F20"/>
          <w:spacing w:val="-5"/>
          <w:sz w:val="20"/>
          <w:szCs w:val="20"/>
        </w:rPr>
        <w:t>3</w:t>
      </w:r>
      <w:r>
        <w:rPr>
          <w:rFonts w:ascii="Stone Sans ITC Bold" w:eastAsia="Stone Sans ITC Bold" w:hAnsi="Stone Sans ITC Bold" w:cs="Stone Sans ITC Bold"/>
          <w:b/>
          <w:bCs/>
          <w:color w:val="231F20"/>
          <w:spacing w:val="-5"/>
          <w:sz w:val="20"/>
          <w:szCs w:val="20"/>
        </w:rPr>
        <w:t>-16</w:t>
      </w:r>
      <w:r>
        <w:rPr>
          <w:rFonts w:ascii="Stone Sans ITC Bold" w:eastAsia="Stone Sans ITC Bold" w:hAnsi="Stone Sans ITC Bold" w:cs="Stone Sans ITC Bold"/>
          <w:b/>
          <w:bCs/>
          <w:color w:val="231F20"/>
          <w:spacing w:val="-5"/>
          <w:sz w:val="20"/>
          <w:szCs w:val="20"/>
        </w:rPr>
        <w:tab/>
      </w:r>
      <w:r w:rsidR="00420D59" w:rsidRPr="00420D59">
        <w:rPr>
          <w:rFonts w:ascii="Stone Sans ITC Bold" w:eastAsia="Stone Sans ITC Bold" w:hAnsi="Stone Sans ITC Bold" w:cs="Stone Sans ITC Bold"/>
          <w:b/>
          <w:bCs/>
          <w:color w:val="231F20"/>
          <w:spacing w:val="-5"/>
          <w:sz w:val="20"/>
          <w:szCs w:val="20"/>
        </w:rPr>
        <w:t>WML</w:t>
      </w:r>
      <w:r w:rsidR="00420D59">
        <w:rPr>
          <w:rFonts w:ascii="Stone Sans ITC Bold" w:eastAsia="Stone Sans ITC Bold" w:hAnsi="Stone Sans ITC Bold" w:cs="Stone Sans ITC Bold"/>
          <w:b/>
          <w:bCs/>
          <w:color w:val="231F20"/>
          <w:spacing w:val="-5"/>
          <w:sz w:val="20"/>
          <w:szCs w:val="20"/>
        </w:rPr>
        <w:t>GW</w:t>
      </w:r>
      <w:r w:rsidR="00420D59" w:rsidRPr="00420D59">
        <w:rPr>
          <w:rFonts w:ascii="Stone Sans ITC Bold" w:eastAsia="Stone Sans ITC Bold" w:hAnsi="Stone Sans ITC Bold" w:cs="Stone Sans ITC Bold"/>
          <w:b/>
          <w:bCs/>
          <w:color w:val="231F20"/>
          <w:spacing w:val="-5"/>
          <w:sz w:val="20"/>
          <w:szCs w:val="20"/>
        </w:rPr>
        <w:t xml:space="preserve"> –XML   WATERML2</w:t>
      </w:r>
      <w:r w:rsidR="00420D59">
        <w:rPr>
          <w:rFonts w:ascii="Stone Sans ITC Bold" w:eastAsia="Stone Sans ITC Bold" w:hAnsi="Stone Sans ITC Bold" w:cs="Stone Sans ITC Bold"/>
          <w:b/>
          <w:bCs/>
          <w:color w:val="231F20"/>
          <w:spacing w:val="-5"/>
          <w:sz w:val="20"/>
          <w:szCs w:val="20"/>
        </w:rPr>
        <w:t xml:space="preserve"> </w:t>
      </w:r>
      <w:r w:rsidR="00420D59">
        <w:rPr>
          <w:rFonts w:ascii="Stone Sans ITC Bold" w:eastAsia="Stone Sans ITC Bold" w:hAnsi="Stone Sans ITC Bold" w:cs="Stone Sans ITC Bold"/>
          <w:b/>
          <w:bCs/>
          <w:color w:val="231F20"/>
          <w:spacing w:val="2"/>
          <w:sz w:val="20"/>
          <w:szCs w:val="20"/>
        </w:rPr>
        <w:t>GROUNDWATER</w:t>
      </w:r>
    </w:p>
    <w:p w:rsidR="00942D9E" w:rsidRDefault="00942D9E">
      <w:pPr>
        <w:rPr>
          <w:rFonts w:ascii="Stone Sans ITC Bold" w:eastAsia="Stone Sans ITC Bold" w:hAnsi="Stone Sans ITC Bold" w:cs="Stone Sans ITC Bold"/>
          <w:b/>
          <w:bCs/>
          <w:sz w:val="20"/>
          <w:szCs w:val="20"/>
        </w:rPr>
      </w:pPr>
    </w:p>
    <w:p w:rsidR="00942D9E" w:rsidRDefault="00942D9E">
      <w:pPr>
        <w:spacing w:before="4"/>
        <w:rPr>
          <w:rFonts w:ascii="Stone Sans ITC Bold" w:eastAsia="Stone Sans ITC Bold" w:hAnsi="Stone Sans ITC Bold" w:cs="Stone Sans ITC Bold"/>
          <w:b/>
          <w:bCs/>
          <w:sz w:val="14"/>
          <w:szCs w:val="14"/>
        </w:rPr>
      </w:pPr>
    </w:p>
    <w:p w:rsidR="00942D9E" w:rsidRDefault="00650F60">
      <w:pPr>
        <w:tabs>
          <w:tab w:val="left" w:pos="1227"/>
        </w:tabs>
        <w:ind w:left="107"/>
        <w:rPr>
          <w:rFonts w:ascii="Stone Sans ITC Bold" w:eastAsia="Stone Sans ITC Bold" w:hAnsi="Stone Sans ITC Bold" w:cs="Stone Sans ITC Bold"/>
          <w:sz w:val="20"/>
          <w:szCs w:val="20"/>
        </w:rPr>
      </w:pPr>
      <w:r>
        <w:rPr>
          <w:rFonts w:ascii="Stone Sans ITC Medium"/>
          <w:color w:val="231F20"/>
          <w:spacing w:val="-5"/>
          <w:w w:val="95"/>
          <w:sz w:val="20"/>
        </w:rPr>
        <w:t>232-16.1</w:t>
      </w:r>
      <w:r>
        <w:rPr>
          <w:rFonts w:ascii="Stone Sans ITC Medium"/>
          <w:color w:val="231F20"/>
          <w:spacing w:val="-5"/>
          <w:w w:val="95"/>
          <w:sz w:val="20"/>
        </w:rPr>
        <w:tab/>
      </w:r>
      <w:r>
        <w:rPr>
          <w:rFonts w:ascii="Stone Sans ITC Bold"/>
          <w:b/>
          <w:color w:val="231F20"/>
          <w:sz w:val="20"/>
        </w:rPr>
        <w:t>Scope</w:t>
      </w:r>
    </w:p>
    <w:p w:rsidR="00942D9E" w:rsidRDefault="00942D9E">
      <w:pPr>
        <w:spacing w:before="2"/>
        <w:rPr>
          <w:rFonts w:ascii="Stone Sans ITC Bold" w:eastAsia="Stone Sans ITC Bold" w:hAnsi="Stone Sans ITC Bold" w:cs="Stone Sans ITC Bold"/>
          <w:b/>
          <w:bCs/>
          <w:sz w:val="17"/>
          <w:szCs w:val="17"/>
        </w:rPr>
      </w:pPr>
    </w:p>
    <w:p w:rsidR="00942D9E" w:rsidRDefault="00420D59">
      <w:pPr>
        <w:spacing w:line="240" w:lineRule="exact"/>
        <w:ind w:left="107"/>
        <w:rPr>
          <w:rFonts w:ascii="Stone Sans ITC Medium" w:eastAsia="Stone Sans ITC Medium" w:hAnsi="Stone Sans ITC Medium" w:cs="Stone Sans ITC Medium"/>
          <w:sz w:val="20"/>
          <w:szCs w:val="20"/>
        </w:rPr>
      </w:pPr>
      <w:r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>WMLGW-XML</w:t>
      </w:r>
      <w:r w:rsidR="00650F60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 </w:t>
      </w:r>
      <w:r w:rsidR="00650F60">
        <w:rPr>
          <w:rFonts w:ascii="Stone Sans ITC Medium" w:eastAsia="Stone Sans ITC Medium" w:hAnsi="Stone Sans ITC Medium" w:cs="Stone Sans ITC Medium"/>
          <w:color w:val="231F20"/>
          <w:spacing w:val="-2"/>
          <w:sz w:val="20"/>
          <w:szCs w:val="20"/>
        </w:rPr>
        <w:t>shall</w:t>
      </w:r>
      <w:r w:rsidR="00650F60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 be used for the </w:t>
      </w:r>
      <w:r w:rsidR="00650F60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>exchange</w:t>
      </w:r>
      <w:r w:rsidR="00650F60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 </w:t>
      </w:r>
      <w:r w:rsidR="00C268E8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 xml:space="preserve">of </w:t>
      </w:r>
      <w:r w:rsidR="00650F60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>hydro</w:t>
      </w:r>
      <w:r w:rsidR="00C268E8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>geo</w:t>
      </w:r>
      <w:r w:rsidR="00650F60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>logical</w:t>
      </w:r>
      <w:r w:rsidR="00650F60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 </w:t>
      </w:r>
      <w:r w:rsidR="00650F60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>information</w:t>
      </w:r>
      <w:r w:rsidR="00C268E8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>, in XML,</w:t>
      </w:r>
      <w:r w:rsidR="00650F60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 </w:t>
      </w:r>
      <w:r w:rsidR="00650F60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>conforming</w:t>
      </w:r>
      <w:r w:rsidR="00650F60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 to</w:t>
      </w:r>
      <w:r w:rsidR="00C268E8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 the “WaterML 2</w:t>
      </w:r>
      <w:r w:rsidR="00650F60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: </w:t>
      </w:r>
      <w:r w:rsidR="00650F60">
        <w:rPr>
          <w:rFonts w:ascii="Stone Sans ITC Medium" w:eastAsia="Stone Sans ITC Medium" w:hAnsi="Stone Sans ITC Medium" w:cs="Stone Sans ITC Medium"/>
          <w:color w:val="231F20"/>
          <w:spacing w:val="2"/>
          <w:sz w:val="20"/>
          <w:szCs w:val="20"/>
        </w:rPr>
        <w:t>Part</w:t>
      </w:r>
      <w:r w:rsidR="00C268E8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 4</w:t>
      </w:r>
      <w:r w:rsidR="00650F60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 – </w:t>
      </w:r>
      <w:proofErr w:type="spellStart"/>
      <w:r w:rsidR="00C268E8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>GroundWaterML</w:t>
      </w:r>
      <w:proofErr w:type="spellEnd"/>
      <w:r w:rsidR="00C268E8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 xml:space="preserve"> 2 (GWML2)</w:t>
      </w:r>
      <w:r w:rsidR="00650F60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” </w:t>
      </w:r>
      <w:r w:rsidR="00C268E8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>schemas</w:t>
      </w:r>
      <w:r w:rsidR="00650F60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>.</w:t>
      </w:r>
      <w:r w:rsidR="00650F60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 </w:t>
      </w:r>
      <w:r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>WMLGW-XML</w:t>
      </w:r>
      <w:r w:rsidR="00C268E8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 </w:t>
      </w:r>
      <w:r w:rsidR="00650F60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>may</w:t>
      </w:r>
      <w:r w:rsidR="00650F60">
        <w:rPr>
          <w:rFonts w:ascii="Stone Sans ITC Medium" w:eastAsia="Stone Sans ITC Medium" w:hAnsi="Stone Sans ITC Medium" w:cs="Stone Sans ITC Medium"/>
          <w:color w:val="231F20"/>
          <w:sz w:val="20"/>
          <w:szCs w:val="20"/>
        </w:rPr>
        <w:t xml:space="preserve"> be used directly to </w:t>
      </w:r>
      <w:r w:rsidR="00650F60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>encode</w:t>
      </w:r>
      <w:r w:rsidR="00C268E8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 xml:space="preserve"> information about key hydrogeological entities, such as aquifers, water wells, </w:t>
      </w:r>
      <w:r w:rsidR="00650F60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 xml:space="preserve">and enclosed water bodies, </w:t>
      </w:r>
      <w:r w:rsidR="00C268E8">
        <w:rPr>
          <w:rFonts w:ascii="Stone Sans ITC Medium" w:eastAsia="Stone Sans ITC Medium" w:hAnsi="Stone Sans ITC Medium" w:cs="Stone Sans ITC Medium"/>
          <w:color w:val="231F20"/>
          <w:spacing w:val="-1"/>
          <w:sz w:val="20"/>
          <w:szCs w:val="20"/>
        </w:rPr>
        <w:t>as well as related measurements and groundwater flows.</w:t>
      </w:r>
    </w:p>
    <w:p w:rsidR="00942D9E" w:rsidRDefault="00942D9E">
      <w:pPr>
        <w:spacing w:before="4"/>
        <w:rPr>
          <w:rFonts w:ascii="Stone Sans ITC Medium" w:eastAsia="Stone Sans ITC Medium" w:hAnsi="Stone Sans ITC Medium" w:cs="Stone Sans ITC Medium"/>
          <w:sz w:val="20"/>
          <w:szCs w:val="20"/>
        </w:rPr>
      </w:pPr>
    </w:p>
    <w:p w:rsidR="00942D9E" w:rsidRDefault="00650F60">
      <w:pPr>
        <w:pStyle w:val="Corpodeltesto"/>
        <w:ind w:left="107" w:firstLine="0"/>
      </w:pPr>
      <w:r>
        <w:rPr>
          <w:color w:val="231F20"/>
          <w:spacing w:val="2"/>
        </w:rPr>
        <w:t>N</w:t>
      </w:r>
      <w:r>
        <w:rPr>
          <w:color w:val="231F20"/>
        </w:rPr>
        <w:t>o</w:t>
      </w:r>
      <w:r>
        <w:rPr>
          <w:color w:val="231F20"/>
          <w:spacing w:val="1"/>
        </w:rPr>
        <w:t>t</w:t>
      </w:r>
      <w:r>
        <w:rPr>
          <w:color w:val="231F20"/>
          <w:spacing w:val="3"/>
        </w:rPr>
        <w:t>e</w:t>
      </w:r>
      <w:r>
        <w:rPr>
          <w:color w:val="231F20"/>
        </w:rPr>
        <w:t>s:</w:t>
      </w:r>
    </w:p>
    <w:p w:rsidR="00942D9E" w:rsidRDefault="00C268E8">
      <w:pPr>
        <w:pStyle w:val="Corpodeltesto"/>
        <w:numPr>
          <w:ilvl w:val="0"/>
          <w:numId w:val="1"/>
        </w:numPr>
        <w:tabs>
          <w:tab w:val="left" w:pos="468"/>
        </w:tabs>
        <w:spacing w:before="28" w:line="271" w:lineRule="auto"/>
        <w:ind w:right="302"/>
      </w:pPr>
      <w:r>
        <w:rPr>
          <w:color w:val="231F20"/>
          <w:spacing w:val="1"/>
        </w:rPr>
        <w:t>WaterML2</w:t>
      </w:r>
      <w:r w:rsidR="00650F60">
        <w:rPr>
          <w:color w:val="231F20"/>
          <w:spacing w:val="1"/>
        </w:rPr>
        <w:t>:</w:t>
      </w:r>
      <w:r w:rsidR="00650F60">
        <w:rPr>
          <w:color w:val="231F20"/>
        </w:rPr>
        <w:t xml:space="preserve"> </w:t>
      </w:r>
      <w:r w:rsidR="00650F60">
        <w:rPr>
          <w:color w:val="231F20"/>
          <w:spacing w:val="2"/>
        </w:rPr>
        <w:t>Part</w:t>
      </w:r>
      <w:r>
        <w:rPr>
          <w:color w:val="231F20"/>
        </w:rPr>
        <w:t xml:space="preserve"> 4</w:t>
      </w:r>
      <w:r w:rsidR="00650F60">
        <w:rPr>
          <w:color w:val="231F20"/>
        </w:rPr>
        <w:t xml:space="preserve"> – </w:t>
      </w:r>
      <w:r>
        <w:rPr>
          <w:color w:val="231F20"/>
        </w:rPr>
        <w:t>GroundWaterML2</w:t>
      </w:r>
      <w:r w:rsidR="00650F60">
        <w:rPr>
          <w:color w:val="231F20"/>
        </w:rPr>
        <w:t xml:space="preserve"> was </w:t>
      </w:r>
      <w:r w:rsidR="00650F60">
        <w:rPr>
          <w:color w:val="231F20"/>
          <w:spacing w:val="1"/>
        </w:rPr>
        <w:t>developed</w:t>
      </w:r>
      <w:r w:rsidR="00650F60">
        <w:rPr>
          <w:color w:val="231F20"/>
        </w:rPr>
        <w:t xml:space="preserve"> jointly by WMO and </w:t>
      </w:r>
      <w:r w:rsidR="00650F60">
        <w:rPr>
          <w:color w:val="231F20"/>
          <w:spacing w:val="1"/>
        </w:rPr>
        <w:t>the</w:t>
      </w:r>
      <w:r w:rsidR="00650F60">
        <w:rPr>
          <w:color w:val="231F20"/>
        </w:rPr>
        <w:t xml:space="preserve"> </w:t>
      </w:r>
      <w:r w:rsidR="00650F60">
        <w:rPr>
          <w:color w:val="231F20"/>
          <w:spacing w:val="1"/>
        </w:rPr>
        <w:t>Open</w:t>
      </w:r>
      <w:r w:rsidR="00650F60">
        <w:rPr>
          <w:color w:val="231F20"/>
        </w:rPr>
        <w:t xml:space="preserve"> Geospatial</w:t>
      </w:r>
      <w:r w:rsidR="00650F60">
        <w:rPr>
          <w:color w:val="231F20"/>
          <w:spacing w:val="74"/>
        </w:rPr>
        <w:t xml:space="preserve"> </w:t>
      </w:r>
      <w:r w:rsidR="00650F60">
        <w:rPr>
          <w:color w:val="231F20"/>
          <w:spacing w:val="1"/>
        </w:rPr>
        <w:t>Consortium.</w:t>
      </w:r>
    </w:p>
    <w:p w:rsidR="00942D9E" w:rsidRDefault="00650F60" w:rsidP="00650F60">
      <w:pPr>
        <w:pStyle w:val="Corpodeltesto"/>
        <w:numPr>
          <w:ilvl w:val="0"/>
          <w:numId w:val="1"/>
        </w:numPr>
        <w:tabs>
          <w:tab w:val="left" w:pos="468"/>
        </w:tabs>
        <w:spacing w:line="271" w:lineRule="auto"/>
        <w:ind w:right="149"/>
      </w:pPr>
      <w:r>
        <w:rPr>
          <w:color w:val="231F20"/>
          <w:spacing w:val="1"/>
        </w:rPr>
        <w:t>The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GWML2</w:t>
      </w:r>
      <w:r>
        <w:rPr>
          <w:color w:val="231F20"/>
        </w:rPr>
        <w:t xml:space="preserve"> conceptual, logical and physical schemas, and related XML encoding guidelines are </w:t>
      </w:r>
      <w:r>
        <w:rPr>
          <w:color w:val="231F20"/>
          <w:spacing w:val="1"/>
        </w:rPr>
        <w:t>all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described</w:t>
      </w:r>
      <w:r>
        <w:rPr>
          <w:color w:val="231F20"/>
        </w:rPr>
        <w:t xml:space="preserve"> in </w:t>
      </w:r>
      <w:r>
        <w:rPr>
          <w:color w:val="231F20"/>
          <w:spacing w:val="1"/>
        </w:rPr>
        <w:t>the</w:t>
      </w:r>
      <w:r>
        <w:rPr>
          <w:color w:val="231F20"/>
        </w:rPr>
        <w:t xml:space="preserve"> document </w:t>
      </w:r>
      <w:r>
        <w:rPr>
          <w:color w:val="231F20"/>
          <w:spacing w:val="-1"/>
        </w:rPr>
        <w:t>16-032r2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OGC</w:t>
      </w:r>
      <w:r>
        <w:rPr>
          <w:color w:val="231F20"/>
          <w:spacing w:val="118"/>
        </w:rPr>
        <w:t xml:space="preserve"> </w:t>
      </w:r>
      <w:r>
        <w:rPr>
          <w:color w:val="231F20"/>
          <w:spacing w:val="1"/>
        </w:rPr>
        <w:t>WaterML2.0:</w:t>
      </w:r>
      <w:r>
        <w:rPr>
          <w:color w:val="231F20"/>
        </w:rPr>
        <w:t xml:space="preserve"> </w:t>
      </w:r>
      <w:r>
        <w:rPr>
          <w:color w:val="231F20"/>
          <w:spacing w:val="2"/>
        </w:rPr>
        <w:t>Part</w:t>
      </w:r>
      <w:r>
        <w:rPr>
          <w:color w:val="231F20"/>
        </w:rPr>
        <w:t xml:space="preserve"> 4 – GroundWaterML2</w:t>
      </w:r>
      <w:r>
        <w:rPr>
          <w:color w:val="231F20"/>
          <w:spacing w:val="-3"/>
        </w:rPr>
        <w:t>.</w:t>
      </w:r>
      <w:r>
        <w:rPr>
          <w:color w:val="231F20"/>
        </w:rPr>
        <w:t xml:space="preserve"> The document is available </w:t>
      </w:r>
      <w:r>
        <w:rPr>
          <w:color w:val="231F20"/>
          <w:spacing w:val="-1"/>
        </w:rPr>
        <w:t>at</w:t>
      </w:r>
      <w:r>
        <w:rPr>
          <w:color w:val="231F20"/>
        </w:rPr>
        <w:t xml:space="preserve"> </w:t>
      </w:r>
      <w:r w:rsidRPr="00650F60">
        <w:rPr>
          <w:color w:val="0000FF"/>
          <w:spacing w:val="-2"/>
        </w:rPr>
        <w:t>https://www.opengeospatial.org/standards/gwml2</w:t>
      </w:r>
      <w:r>
        <w:rPr>
          <w:color w:val="0000FF"/>
          <w:spacing w:val="-1"/>
        </w:rPr>
        <w:t xml:space="preserve"> </w:t>
      </w:r>
      <w:r>
        <w:rPr>
          <w:color w:val="231F20"/>
        </w:rPr>
        <w:t xml:space="preserve">and </w:t>
      </w:r>
      <w:r>
        <w:rPr>
          <w:color w:val="231F20"/>
          <w:spacing w:val="1"/>
        </w:rPr>
        <w:t>the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reference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version</w:t>
      </w:r>
      <w:r>
        <w:rPr>
          <w:color w:val="231F20"/>
        </w:rPr>
        <w:t xml:space="preserve"> of </w:t>
      </w:r>
      <w:r>
        <w:rPr>
          <w:color w:val="231F20"/>
          <w:spacing w:val="1"/>
        </w:rPr>
        <w:t>the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associated</w:t>
      </w:r>
      <w:r>
        <w:rPr>
          <w:color w:val="231F20"/>
        </w:rPr>
        <w:t xml:space="preserve"> XML (physical) </w:t>
      </w:r>
      <w:bookmarkStart w:id="0" w:name="_GoBack"/>
      <w:bookmarkEnd w:id="0"/>
      <w:r>
        <w:rPr>
          <w:color w:val="231F20"/>
        </w:rPr>
        <w:t xml:space="preserve">schema is available at </w:t>
      </w:r>
      <w:hyperlink r:id="rId5" w:history="1">
        <w:r w:rsidRPr="005337BB">
          <w:rPr>
            <w:rStyle w:val="Collegamentoipertestuale"/>
          </w:rPr>
          <w:t>http://schemas.opengis.net/gwml/</w:t>
        </w:r>
      </w:hyperlink>
      <w:r>
        <w:rPr>
          <w:color w:val="231F20"/>
        </w:rPr>
        <w:t xml:space="preserve">. </w:t>
      </w:r>
      <w:r w:rsidRPr="00650F60">
        <w:rPr>
          <w:color w:val="231F20"/>
        </w:rPr>
        <w:t xml:space="preserve"> 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(WMO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retains</w:t>
      </w:r>
      <w:r>
        <w:rPr>
          <w:color w:val="231F20"/>
        </w:rPr>
        <w:t xml:space="preserve"> a copy of </w:t>
      </w:r>
      <w:r>
        <w:rPr>
          <w:color w:val="231F20"/>
          <w:spacing w:val="1"/>
        </w:rPr>
        <w:t>the</w:t>
      </w:r>
      <w:r>
        <w:rPr>
          <w:color w:val="231F20"/>
        </w:rPr>
        <w:t xml:space="preserve"> schema </w:t>
      </w:r>
      <w:r>
        <w:rPr>
          <w:color w:val="231F20"/>
          <w:spacing w:val="-1"/>
        </w:rPr>
        <w:t>at</w:t>
      </w:r>
      <w:r>
        <w:rPr>
          <w:color w:val="231F20"/>
        </w:rPr>
        <w:t xml:space="preserve"> </w:t>
      </w:r>
      <w:r w:rsidR="00420D59">
        <w:t xml:space="preserve">t </w:t>
      </w:r>
      <w:hyperlink r:id="rId6" w:history="1">
        <w:r w:rsidR="00420D59" w:rsidRPr="00C1402A">
          <w:rPr>
            <w:rStyle w:val="Collegamentoipertestuale"/>
          </w:rPr>
          <w:t>http://schemas.wmo.int/waterml/part4/1.0</w:t>
        </w:r>
      </w:hyperlink>
      <w:r>
        <w:rPr>
          <w:color w:val="231F20"/>
          <w:spacing w:val="-1"/>
        </w:rPr>
        <w:t>).</w:t>
      </w:r>
    </w:p>
    <w:p w:rsidR="00942D9E" w:rsidRPr="00650F60" w:rsidRDefault="00650F60">
      <w:pPr>
        <w:numPr>
          <w:ilvl w:val="0"/>
          <w:numId w:val="1"/>
        </w:numPr>
        <w:tabs>
          <w:tab w:val="left" w:pos="468"/>
        </w:tabs>
        <w:spacing w:line="271" w:lineRule="auto"/>
        <w:ind w:right="302"/>
        <w:rPr>
          <w:rFonts w:ascii="Stone Sans ITC Medium" w:eastAsia="Stone Sans ITC Medium" w:hAnsi="Stone Sans ITC Medium" w:cs="Stone Sans ITC Medium"/>
          <w:sz w:val="16"/>
          <w:szCs w:val="16"/>
        </w:rPr>
      </w:pPr>
      <w:r>
        <w:rPr>
          <w:rFonts w:ascii="Stone Sans ITC Medium"/>
          <w:color w:val="231F20"/>
          <w:spacing w:val="1"/>
          <w:sz w:val="16"/>
        </w:rPr>
        <w:t>Further</w:t>
      </w:r>
      <w:r>
        <w:rPr>
          <w:rFonts w:ascii="Stone Sans ITC Medium"/>
          <w:color w:val="231F20"/>
          <w:sz w:val="16"/>
        </w:rPr>
        <w:t xml:space="preserve"> </w:t>
      </w:r>
      <w:r>
        <w:rPr>
          <w:rFonts w:ascii="Stone Sans ITC Medium"/>
          <w:color w:val="231F20"/>
          <w:spacing w:val="1"/>
          <w:sz w:val="16"/>
        </w:rPr>
        <w:t>information</w:t>
      </w:r>
      <w:r>
        <w:rPr>
          <w:rFonts w:ascii="Stone Sans ITC Medium"/>
          <w:color w:val="231F20"/>
          <w:sz w:val="16"/>
        </w:rPr>
        <w:t xml:space="preserve"> on handling application schema and data </w:t>
      </w:r>
      <w:proofErr w:type="spellStart"/>
      <w:r>
        <w:rPr>
          <w:rFonts w:ascii="Stone Sans ITC Medium"/>
          <w:color w:val="231F20"/>
          <w:sz w:val="16"/>
        </w:rPr>
        <w:t>modelling</w:t>
      </w:r>
      <w:proofErr w:type="spellEnd"/>
      <w:r>
        <w:rPr>
          <w:rFonts w:ascii="Stone Sans ITC Medium"/>
          <w:color w:val="231F20"/>
          <w:sz w:val="16"/>
        </w:rPr>
        <w:t xml:space="preserve"> </w:t>
      </w:r>
      <w:r>
        <w:rPr>
          <w:rFonts w:ascii="Stone Sans ITC Medium"/>
          <w:color w:val="231F20"/>
          <w:spacing w:val="1"/>
          <w:sz w:val="16"/>
        </w:rPr>
        <w:t>can</w:t>
      </w:r>
      <w:r>
        <w:rPr>
          <w:rFonts w:ascii="Stone Sans ITC Medium"/>
          <w:color w:val="231F20"/>
          <w:sz w:val="16"/>
        </w:rPr>
        <w:t xml:space="preserve"> </w:t>
      </w:r>
      <w:r>
        <w:rPr>
          <w:rFonts w:ascii="Stone Sans ITC Medium"/>
          <w:color w:val="231F20"/>
          <w:spacing w:val="1"/>
          <w:sz w:val="16"/>
        </w:rPr>
        <w:t>be</w:t>
      </w:r>
      <w:r>
        <w:rPr>
          <w:rFonts w:ascii="Stone Sans ITC Medium"/>
          <w:color w:val="231F20"/>
          <w:sz w:val="16"/>
        </w:rPr>
        <w:t xml:space="preserve"> found in </w:t>
      </w:r>
      <w:r>
        <w:rPr>
          <w:rFonts w:ascii="Stone Sans ITC Medium"/>
          <w:color w:val="231F20"/>
          <w:spacing w:val="1"/>
          <w:sz w:val="16"/>
        </w:rPr>
        <w:t>the</w:t>
      </w:r>
      <w:r>
        <w:rPr>
          <w:rFonts w:ascii="Stone Sans ITC Medium"/>
          <w:color w:val="231F20"/>
          <w:spacing w:val="-1"/>
          <w:sz w:val="16"/>
        </w:rPr>
        <w:t xml:space="preserve"> </w:t>
      </w:r>
      <w:r>
        <w:rPr>
          <w:rFonts w:ascii="Stone Sans ITC Medium"/>
          <w:i/>
          <w:color w:val="231F20"/>
          <w:sz w:val="16"/>
        </w:rPr>
        <w:t>Guidelines on Data</w:t>
      </w:r>
      <w:r>
        <w:rPr>
          <w:rFonts w:ascii="Stone Sans ITC Medium"/>
          <w:i/>
          <w:color w:val="231F20"/>
          <w:spacing w:val="92"/>
          <w:sz w:val="16"/>
        </w:rPr>
        <w:t xml:space="preserve"> </w:t>
      </w:r>
      <w:proofErr w:type="spellStart"/>
      <w:r>
        <w:rPr>
          <w:rFonts w:ascii="Stone Sans ITC Medium"/>
          <w:i/>
          <w:color w:val="231F20"/>
          <w:spacing w:val="1"/>
          <w:sz w:val="16"/>
        </w:rPr>
        <w:t>Modelling</w:t>
      </w:r>
      <w:proofErr w:type="spellEnd"/>
      <w:r>
        <w:rPr>
          <w:rFonts w:ascii="Stone Sans ITC Medium"/>
          <w:i/>
          <w:color w:val="231F20"/>
          <w:sz w:val="16"/>
        </w:rPr>
        <w:t xml:space="preserve"> for </w:t>
      </w:r>
      <w:r>
        <w:rPr>
          <w:rFonts w:ascii="Stone Sans ITC Medium"/>
          <w:i/>
          <w:color w:val="231F20"/>
          <w:spacing w:val="1"/>
          <w:sz w:val="16"/>
        </w:rPr>
        <w:t>WMO</w:t>
      </w:r>
      <w:r>
        <w:rPr>
          <w:rFonts w:ascii="Stone Sans ITC Medium"/>
          <w:i/>
          <w:color w:val="231F20"/>
          <w:sz w:val="16"/>
        </w:rPr>
        <w:t xml:space="preserve"> Codes </w:t>
      </w:r>
      <w:r>
        <w:rPr>
          <w:rFonts w:ascii="Stone Sans ITC Medium"/>
          <w:color w:val="231F20"/>
          <w:spacing w:val="-1"/>
          <w:sz w:val="16"/>
        </w:rPr>
        <w:t>(available</w:t>
      </w:r>
      <w:r>
        <w:rPr>
          <w:rFonts w:ascii="Stone Sans ITC Medium"/>
          <w:color w:val="231F20"/>
          <w:sz w:val="16"/>
        </w:rPr>
        <w:t xml:space="preserve"> in English only </w:t>
      </w:r>
      <w:r>
        <w:rPr>
          <w:rFonts w:ascii="Stone Sans ITC Medium"/>
          <w:color w:val="231F20"/>
          <w:spacing w:val="1"/>
          <w:sz w:val="16"/>
        </w:rPr>
        <w:t>from</w:t>
      </w:r>
      <w:r>
        <w:rPr>
          <w:rFonts w:ascii="Stone Sans ITC Medium"/>
          <w:color w:val="231F20"/>
          <w:sz w:val="16"/>
        </w:rPr>
        <w:t xml:space="preserve"> </w:t>
      </w:r>
      <w:hyperlink r:id="rId7">
        <w:r>
          <w:rPr>
            <w:rFonts w:ascii="Stone Sans ITC Medium"/>
            <w:color w:val="0000FF"/>
            <w:spacing w:val="-1"/>
            <w:sz w:val="16"/>
          </w:rPr>
          <w:t>http://wis.wmo.int/metce-uml</w:t>
        </w:r>
      </w:hyperlink>
      <w:r>
        <w:rPr>
          <w:rFonts w:ascii="Stone Sans ITC Medium"/>
          <w:color w:val="231F20"/>
          <w:spacing w:val="-1"/>
          <w:sz w:val="16"/>
        </w:rPr>
        <w:t>).</w:t>
      </w:r>
    </w:p>
    <w:p w:rsidR="00650F60" w:rsidRPr="00650F60" w:rsidRDefault="00650F60">
      <w:pPr>
        <w:numPr>
          <w:ilvl w:val="0"/>
          <w:numId w:val="1"/>
        </w:numPr>
        <w:tabs>
          <w:tab w:val="left" w:pos="468"/>
        </w:tabs>
        <w:spacing w:line="271" w:lineRule="auto"/>
        <w:ind w:right="302"/>
        <w:rPr>
          <w:rFonts w:ascii="Stone Sans ITC Medium" w:eastAsia="Stone Sans ITC Medium" w:hAnsi="Stone Sans ITC Medium" w:cs="Stone Sans ITC Medium"/>
          <w:sz w:val="16"/>
          <w:szCs w:val="16"/>
        </w:rPr>
      </w:pPr>
      <w:r>
        <w:rPr>
          <w:rFonts w:ascii="Stone Sans ITC Medium"/>
          <w:color w:val="231F20"/>
          <w:spacing w:val="-1"/>
          <w:sz w:val="16"/>
        </w:rPr>
        <w:t>Further articles on GWML2 can be found at:</w:t>
      </w:r>
    </w:p>
    <w:p w:rsidR="00650F60" w:rsidRDefault="00D27197" w:rsidP="00650F60">
      <w:pPr>
        <w:tabs>
          <w:tab w:val="left" w:pos="468"/>
        </w:tabs>
        <w:spacing w:line="271" w:lineRule="auto"/>
        <w:ind w:left="467" w:right="302"/>
        <w:rPr>
          <w:rFonts w:ascii="Stone Sans ITC Medium" w:eastAsia="Stone Sans ITC Medium" w:hAnsi="Stone Sans ITC Medium" w:cs="Stone Sans ITC Medium"/>
          <w:sz w:val="16"/>
          <w:szCs w:val="16"/>
        </w:rPr>
      </w:pPr>
      <w:hyperlink r:id="rId8" w:history="1">
        <w:r w:rsidR="00650F60" w:rsidRPr="005337BB">
          <w:rPr>
            <w:rStyle w:val="Collegamentoipertestuale"/>
            <w:rFonts w:ascii="Stone Sans ITC Medium" w:eastAsia="Stone Sans ITC Medium" w:hAnsi="Stone Sans ITC Medium" w:cs="Stone Sans ITC Medium"/>
            <w:sz w:val="16"/>
            <w:szCs w:val="16"/>
          </w:rPr>
          <w:t>https://link.springer.com/article/10.1007/s10040-018-1747-9</w:t>
        </w:r>
      </w:hyperlink>
      <w:r w:rsidR="00650F60">
        <w:rPr>
          <w:rFonts w:ascii="Stone Sans ITC Medium" w:eastAsia="Stone Sans ITC Medium" w:hAnsi="Stone Sans ITC Medium" w:cs="Stone Sans ITC Medium"/>
          <w:sz w:val="16"/>
          <w:szCs w:val="16"/>
        </w:rPr>
        <w:t xml:space="preserve"> </w:t>
      </w:r>
    </w:p>
    <w:p w:rsidR="00650F60" w:rsidRDefault="00D27197" w:rsidP="00650F60">
      <w:pPr>
        <w:tabs>
          <w:tab w:val="left" w:pos="468"/>
        </w:tabs>
        <w:spacing w:line="271" w:lineRule="auto"/>
        <w:ind w:left="467" w:right="302"/>
        <w:rPr>
          <w:rFonts w:ascii="Stone Sans ITC Medium" w:eastAsia="Stone Sans ITC Medium" w:hAnsi="Stone Sans ITC Medium" w:cs="Stone Sans ITC Medium"/>
          <w:sz w:val="16"/>
          <w:szCs w:val="16"/>
        </w:rPr>
      </w:pPr>
      <w:hyperlink r:id="rId9" w:history="1">
        <w:r w:rsidR="00650F60" w:rsidRPr="005337BB">
          <w:rPr>
            <w:rStyle w:val="Collegamentoipertestuale"/>
            <w:rFonts w:ascii="Stone Sans ITC Medium" w:eastAsia="Stone Sans ITC Medium" w:hAnsi="Stone Sans ITC Medium" w:cs="Stone Sans ITC Medium"/>
            <w:sz w:val="16"/>
            <w:szCs w:val="16"/>
          </w:rPr>
          <w:t>https://link.springer.com/article/10.1186%2Fs40965-018-0058-3</w:t>
        </w:r>
      </w:hyperlink>
      <w:r w:rsidR="00650F60">
        <w:rPr>
          <w:rFonts w:ascii="Stone Sans ITC Medium" w:eastAsia="Stone Sans ITC Medium" w:hAnsi="Stone Sans ITC Medium" w:cs="Stone Sans ITC Medium"/>
          <w:sz w:val="16"/>
          <w:szCs w:val="16"/>
        </w:rPr>
        <w:t xml:space="preserve"> </w:t>
      </w:r>
    </w:p>
    <w:p w:rsidR="00650F60" w:rsidRDefault="00650F60" w:rsidP="00650F60">
      <w:pPr>
        <w:tabs>
          <w:tab w:val="left" w:pos="468"/>
        </w:tabs>
        <w:spacing w:line="271" w:lineRule="auto"/>
        <w:ind w:left="467" w:right="302"/>
        <w:rPr>
          <w:rFonts w:ascii="Stone Sans ITC Medium" w:eastAsia="Stone Sans ITC Medium" w:hAnsi="Stone Sans ITC Medium" w:cs="Stone Sans ITC Medium"/>
          <w:sz w:val="16"/>
          <w:szCs w:val="16"/>
        </w:rPr>
      </w:pPr>
    </w:p>
    <w:p w:rsidR="00942D9E" w:rsidRDefault="00942D9E">
      <w:pPr>
        <w:rPr>
          <w:rFonts w:ascii="Stone Sans ITC Medium" w:eastAsia="Stone Sans ITC Medium" w:hAnsi="Stone Sans ITC Medium" w:cs="Stone Sans ITC Medium"/>
          <w:sz w:val="20"/>
          <w:szCs w:val="20"/>
        </w:rPr>
      </w:pPr>
    </w:p>
    <w:p w:rsidR="00942D9E" w:rsidRDefault="00942D9E">
      <w:pPr>
        <w:rPr>
          <w:rFonts w:ascii="Stone Sans ITC Medium" w:eastAsia="Stone Sans ITC Medium" w:hAnsi="Stone Sans ITC Medium" w:cs="Stone Sans ITC Medium"/>
          <w:sz w:val="20"/>
          <w:szCs w:val="20"/>
        </w:rPr>
      </w:pPr>
    </w:p>
    <w:p w:rsidR="00942D9E" w:rsidRDefault="00942D9E">
      <w:pPr>
        <w:spacing w:before="9"/>
        <w:rPr>
          <w:rFonts w:ascii="Stone Sans ITC Medium" w:eastAsia="Stone Sans ITC Medium" w:hAnsi="Stone Sans ITC Medium" w:cs="Stone Sans ITC Medium"/>
          <w:sz w:val="26"/>
          <w:szCs w:val="26"/>
        </w:rPr>
      </w:pPr>
    </w:p>
    <w:p w:rsidR="00942D9E" w:rsidRDefault="00D27197">
      <w:pPr>
        <w:spacing w:line="20" w:lineRule="atLeast"/>
        <w:ind w:left="3787"/>
        <w:rPr>
          <w:rFonts w:ascii="Stone Sans ITC Medium" w:eastAsia="Stone Sans ITC Medium" w:hAnsi="Stone Sans ITC Medium" w:cs="Stone Sans ITC Medium"/>
          <w:sz w:val="2"/>
          <w:szCs w:val="2"/>
        </w:rPr>
      </w:pPr>
      <w:r w:rsidRPr="00D27197">
        <w:rPr>
          <w:rFonts w:ascii="Stone Sans ITC Medium" w:eastAsia="Stone Sans ITC Medium" w:hAnsi="Stone Sans ITC Medium" w:cs="Stone Sans ITC Medium"/>
          <w:noProof/>
          <w:sz w:val="2"/>
          <w:szCs w:val="2"/>
          <w:lang w:val="en-CA" w:eastAsia="en-CA"/>
        </w:rPr>
      </w:r>
      <w:r w:rsidRPr="00D27197">
        <w:rPr>
          <w:rFonts w:ascii="Stone Sans ITC Medium" w:eastAsia="Stone Sans ITC Medium" w:hAnsi="Stone Sans ITC Medium" w:cs="Stone Sans ITC Medium"/>
          <w:noProof/>
          <w:sz w:val="2"/>
          <w:szCs w:val="2"/>
          <w:lang w:val="en-CA" w:eastAsia="en-CA"/>
        </w:rPr>
        <w:pict>
          <v:group id="Group 2" o:spid="_x0000_s1026" style="width:68.55pt;height:.5pt;mso-position-horizontal-relative:char;mso-position-vertical-relative:line" coordsize="1371,10">
            <v:group id="Group 3" o:spid="_x0000_s1027" style="position:absolute;left:5;top:5;width:1361;height:2" coordorigin="5,5" coordsize="13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<v:shape id="Freeform 4" o:spid="_x0000_s1028" style="position:absolute;left:5;top:5;width:1361;height:2;visibility:visible;mso-wrap-style:square;v-text-anchor:top" coordsize="13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" path="m,l1361,e" filled="f" strokecolor="#231f20" strokeweight=".5pt">
                <v:path arrowok="t" o:connecttype="custom" o:connectlocs="0,0;1361,0" o:connectangles="0,0"/>
              </v:shape>
            </v:group>
            <w10:wrap type="none"/>
            <w10:anchorlock/>
          </v:group>
        </w:pict>
      </w:r>
    </w:p>
    <w:sectPr w:rsidR="00942D9E" w:rsidSect="00D27197">
      <w:type w:val="continuous"/>
      <w:pgSz w:w="11910" w:h="16840"/>
      <w:pgMar w:top="1240" w:right="1580" w:bottom="280" w:left="14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one Sans ITC Medium">
    <w:altName w:val="Arial"/>
    <w:charset w:val="00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tone Sans ITC Bold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91C5F"/>
    <w:multiLevelType w:val="hybridMultilevel"/>
    <w:tmpl w:val="3374531E"/>
    <w:lvl w:ilvl="0" w:tplc="20EC7364">
      <w:start w:val="1"/>
      <w:numFmt w:val="decimal"/>
      <w:lvlText w:val="%1."/>
      <w:lvlJc w:val="left"/>
      <w:pPr>
        <w:ind w:left="467" w:hanging="360"/>
        <w:jc w:val="left"/>
      </w:pPr>
      <w:rPr>
        <w:rFonts w:ascii="Stone Sans ITC Medium" w:eastAsia="Stone Sans ITC Medium" w:hAnsi="Stone Sans ITC Medium" w:hint="default"/>
        <w:color w:val="231F20"/>
        <w:spacing w:val="-7"/>
        <w:sz w:val="16"/>
        <w:szCs w:val="16"/>
      </w:rPr>
    </w:lvl>
    <w:lvl w:ilvl="1" w:tplc="427E67FA">
      <w:start w:val="1"/>
      <w:numFmt w:val="bullet"/>
      <w:lvlText w:val="•"/>
      <w:lvlJc w:val="left"/>
      <w:pPr>
        <w:ind w:left="1305" w:hanging="360"/>
      </w:pPr>
      <w:rPr>
        <w:rFonts w:hint="default"/>
      </w:rPr>
    </w:lvl>
    <w:lvl w:ilvl="2" w:tplc="37F8871E">
      <w:start w:val="1"/>
      <w:numFmt w:val="bullet"/>
      <w:lvlText w:val="•"/>
      <w:lvlJc w:val="left"/>
      <w:pPr>
        <w:ind w:left="2143" w:hanging="360"/>
      </w:pPr>
      <w:rPr>
        <w:rFonts w:hint="default"/>
      </w:rPr>
    </w:lvl>
    <w:lvl w:ilvl="3" w:tplc="ED68650C">
      <w:start w:val="1"/>
      <w:numFmt w:val="bullet"/>
      <w:lvlText w:val="•"/>
      <w:lvlJc w:val="left"/>
      <w:pPr>
        <w:ind w:left="2980" w:hanging="360"/>
      </w:pPr>
      <w:rPr>
        <w:rFonts w:hint="default"/>
      </w:rPr>
    </w:lvl>
    <w:lvl w:ilvl="4" w:tplc="FFC836DA">
      <w:start w:val="1"/>
      <w:numFmt w:val="bullet"/>
      <w:lvlText w:val="•"/>
      <w:lvlJc w:val="left"/>
      <w:pPr>
        <w:ind w:left="3818" w:hanging="360"/>
      </w:pPr>
      <w:rPr>
        <w:rFonts w:hint="default"/>
      </w:rPr>
    </w:lvl>
    <w:lvl w:ilvl="5" w:tplc="AC969368">
      <w:start w:val="1"/>
      <w:numFmt w:val="bullet"/>
      <w:lvlText w:val="•"/>
      <w:lvlJc w:val="left"/>
      <w:pPr>
        <w:ind w:left="4656" w:hanging="360"/>
      </w:pPr>
      <w:rPr>
        <w:rFonts w:hint="default"/>
      </w:rPr>
    </w:lvl>
    <w:lvl w:ilvl="6" w:tplc="68FABBB2">
      <w:start w:val="1"/>
      <w:numFmt w:val="bullet"/>
      <w:lvlText w:val="•"/>
      <w:lvlJc w:val="left"/>
      <w:pPr>
        <w:ind w:left="5494" w:hanging="360"/>
      </w:pPr>
      <w:rPr>
        <w:rFonts w:hint="default"/>
      </w:rPr>
    </w:lvl>
    <w:lvl w:ilvl="7" w:tplc="1CE2670E">
      <w:start w:val="1"/>
      <w:numFmt w:val="bullet"/>
      <w:lvlText w:val="•"/>
      <w:lvlJc w:val="left"/>
      <w:pPr>
        <w:ind w:left="6332" w:hanging="360"/>
      </w:pPr>
      <w:rPr>
        <w:rFonts w:hint="default"/>
      </w:rPr>
    </w:lvl>
    <w:lvl w:ilvl="8" w:tplc="F7168948">
      <w:start w:val="1"/>
      <w:numFmt w:val="bullet"/>
      <w:lvlText w:val="•"/>
      <w:lvlJc w:val="left"/>
      <w:pPr>
        <w:ind w:left="716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942D9E"/>
    <w:rsid w:val="00420D59"/>
    <w:rsid w:val="00650F60"/>
    <w:rsid w:val="007F66AD"/>
    <w:rsid w:val="00942D9E"/>
    <w:rsid w:val="00C268E8"/>
    <w:rsid w:val="00D27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D2719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uiPriority w:val="1"/>
    <w:qFormat/>
    <w:rsid w:val="00D27197"/>
    <w:pPr>
      <w:ind w:left="467" w:hanging="360"/>
    </w:pPr>
    <w:rPr>
      <w:rFonts w:ascii="Stone Sans ITC Medium" w:eastAsia="Stone Sans ITC Medium" w:hAnsi="Stone Sans ITC Medium"/>
      <w:sz w:val="16"/>
      <w:szCs w:val="16"/>
    </w:rPr>
  </w:style>
  <w:style w:type="paragraph" w:styleId="Paragrafoelenco">
    <w:name w:val="List Paragraph"/>
    <w:basedOn w:val="Normale"/>
    <w:uiPriority w:val="1"/>
    <w:qFormat/>
    <w:rsid w:val="00D27197"/>
  </w:style>
  <w:style w:type="paragraph" w:customStyle="1" w:styleId="TableParagraph">
    <w:name w:val="Table Paragraph"/>
    <w:basedOn w:val="Normale"/>
    <w:uiPriority w:val="1"/>
    <w:qFormat/>
    <w:rsid w:val="00D27197"/>
  </w:style>
  <w:style w:type="character" w:styleId="Collegamentoipertestuale">
    <w:name w:val="Hyperlink"/>
    <w:basedOn w:val="Carpredefinitoparagrafo"/>
    <w:uiPriority w:val="99"/>
    <w:unhideWhenUsed/>
    <w:rsid w:val="00650F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.springer.com/article/10.1007/s10040-018-1747-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is.wmo.int/metce-u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chemas.wmo.int/waterml/part4/1.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chemas.opengis.net/gwm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ink.springer.com/article/10.1186%2Fs40965-018-0058-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Manual on Codes (WMO-No. 306), Volume I.3</vt:lpstr>
      <vt:lpstr>Manual on Codes (WMO-No. 306), Volume I.3</vt:lpstr>
    </vt:vector>
  </TitlesOfParts>
  <Company>NRCan  /  RNCan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Manual on Codes (WMO-No. 306), Volume I.3</dc:title>
  <dc:creator>Brodaric, Boyan</dc:creator>
  <cp:lastModifiedBy>Your User Name</cp:lastModifiedBy>
  <cp:revision>4</cp:revision>
  <dcterms:created xsi:type="dcterms:W3CDTF">2019-02-01T22:42:00Z</dcterms:created>
  <dcterms:modified xsi:type="dcterms:W3CDTF">2019-02-03T17:27:00Z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2019-01-25T00:00:00Z</vt:filetime>
  </property>
  <property fmtid="{D5CDD505-2E9C-101B-9397-08002B2CF9AE}" pid="3" name="LastSaved">
    <vt:filetime>2019-01-25T00:00:00Z</vt:filetime>
  </property>
</Properties>
</file>