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894CA7" w:rsidTr="00292D07">
        <w:trPr>
          <w:trHeight w:val="282"/>
        </w:trPr>
        <w:tc>
          <w:tcPr>
            <w:tcW w:w="5920" w:type="dxa"/>
            <w:vMerge w:val="restart"/>
          </w:tcPr>
          <w:p w:rsidR="00993581" w:rsidRPr="00F00B1E" w:rsidRDefault="00993581" w:rsidP="00993581">
            <w:pPr>
              <w:tabs>
                <w:tab w:val="left" w:pos="6946"/>
              </w:tabs>
              <w:suppressAutoHyphens/>
              <w:spacing w:after="120" w:line="252" w:lineRule="auto"/>
              <w:ind w:left="1134"/>
              <w:jc w:val="left"/>
              <w:rPr>
                <w:rFonts w:cs="Tahoma"/>
                <w:b/>
                <w:bCs/>
                <w:color w:val="365F91" w:themeColor="accent1" w:themeShade="BF"/>
                <w:lang w:val="fr-CH"/>
              </w:rPr>
            </w:pPr>
            <w:r w:rsidRPr="00894CA7">
              <w:rPr>
                <w:noProof/>
                <w:color w:val="365F91" w:themeColor="accent1" w:themeShade="BF"/>
                <w:lang w:val="en-US" w:eastAsia="zh-CN"/>
              </w:rPr>
              <w:drawing>
                <wp:anchor distT="0" distB="0" distL="114300" distR="114300" simplePos="0" relativeHeight="251671552" behindDoc="1" locked="1" layoutInCell="1" allowOverlap="1" wp14:anchorId="0A575605" wp14:editId="538BBE7B">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0B1E" w:rsidRPr="00A02B21">
              <w:rPr>
                <w:rFonts w:cs="Tahoma"/>
                <w:b/>
                <w:bCs/>
                <w:color w:val="365F91" w:themeColor="accent1" w:themeShade="BF"/>
                <w:lang w:val="fr-FR"/>
              </w:rPr>
              <w:t>Organisation météorologique mondiale</w:t>
            </w:r>
          </w:p>
          <w:p w:rsidR="00993581" w:rsidRPr="00F00B1E" w:rsidRDefault="00F00B1E" w:rsidP="00894CA7">
            <w:pPr>
              <w:tabs>
                <w:tab w:val="left" w:pos="6946"/>
              </w:tabs>
              <w:suppressAutoHyphens/>
              <w:spacing w:after="120" w:line="252" w:lineRule="auto"/>
              <w:ind w:left="1134"/>
              <w:jc w:val="left"/>
              <w:rPr>
                <w:rFonts w:cs="Tahoma"/>
                <w:b/>
                <w:color w:val="365F91" w:themeColor="accent1" w:themeShade="BF"/>
                <w:spacing w:val="-2"/>
                <w:lang w:val="fr-CH"/>
              </w:rPr>
            </w:pPr>
            <w:r w:rsidRPr="00A02B21">
              <w:rPr>
                <w:rFonts w:cs="Tahoma"/>
                <w:b/>
                <w:color w:val="365F91" w:themeColor="accent1" w:themeShade="BF"/>
                <w:spacing w:val="-2"/>
                <w:lang w:val="fr-FR"/>
              </w:rPr>
              <w:t>Commission des systèmes de base</w:t>
            </w:r>
          </w:p>
          <w:p w:rsidR="00993581" w:rsidRPr="00894CA7" w:rsidRDefault="00F00B1E" w:rsidP="00E131ED">
            <w:pPr>
              <w:tabs>
                <w:tab w:val="left" w:pos="6946"/>
              </w:tabs>
              <w:suppressAutoHyphens/>
              <w:spacing w:after="120" w:line="252" w:lineRule="auto"/>
              <w:ind w:left="1134"/>
              <w:jc w:val="left"/>
              <w:rPr>
                <w:rFonts w:cs="Tahoma"/>
                <w:b/>
                <w:bCs/>
                <w:color w:val="365F91" w:themeColor="accent1" w:themeShade="BF"/>
              </w:rPr>
            </w:pPr>
            <w:r w:rsidRPr="00A02B21">
              <w:rPr>
                <w:rFonts w:cs="Tahoma"/>
                <w:b/>
                <w:bCs/>
                <w:color w:val="365F91" w:themeColor="accent1" w:themeShade="BF"/>
                <w:lang w:val="fr-FR"/>
              </w:rPr>
              <w:t>Consultation 2018</w:t>
            </w:r>
          </w:p>
        </w:tc>
        <w:tc>
          <w:tcPr>
            <w:tcW w:w="3969" w:type="dxa"/>
          </w:tcPr>
          <w:p w:rsidR="00993581" w:rsidRPr="00894CA7" w:rsidRDefault="009A6B55" w:rsidP="008D0707">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030C34" w:rsidRPr="00894CA7">
                  <w:rPr>
                    <w:rFonts w:cs="Tahoma"/>
                    <w:b/>
                    <w:bCs/>
                    <w:color w:val="365F91" w:themeColor="accent1" w:themeShade="BF"/>
                    <w:lang w:val="en-US"/>
                  </w:rPr>
                  <w:t>CBS</w:t>
                </w:r>
                <w:r w:rsidR="00894CA7" w:rsidRPr="00894CA7">
                  <w:rPr>
                    <w:rFonts w:cs="Tahoma"/>
                    <w:b/>
                    <w:bCs/>
                    <w:color w:val="365F91" w:themeColor="accent1" w:themeShade="BF"/>
                    <w:lang w:val="en-US"/>
                  </w:rPr>
                  <w:t xml:space="preserve"> </w:t>
                </w:r>
                <w:r w:rsidR="00B301FE">
                  <w:rPr>
                    <w:rFonts w:cs="Tahoma"/>
                    <w:b/>
                    <w:bCs/>
                    <w:color w:val="365F91" w:themeColor="accent1" w:themeShade="BF"/>
                    <w:lang w:val="en-US"/>
                  </w:rPr>
                  <w:t>Consult.</w:t>
                </w:r>
                <w:r w:rsidR="00894CA7" w:rsidRPr="00894CA7">
                  <w:rPr>
                    <w:rFonts w:cs="Tahoma"/>
                    <w:b/>
                    <w:bCs/>
                    <w:color w:val="365F91" w:themeColor="accent1" w:themeShade="BF"/>
                    <w:lang w:val="en-US"/>
                  </w:rPr>
                  <w:t xml:space="preserve"> 2018</w:t>
                </w:r>
              </w:sdtContent>
            </w:sdt>
            <w:r w:rsidR="000D4FA3"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727F23">
                  <w:rPr>
                    <w:rFonts w:cs="Tahoma"/>
                    <w:b/>
                    <w:bCs/>
                    <w:color w:val="365F91" w:themeColor="accent1" w:themeShade="BF"/>
                    <w:lang w:val="en-US"/>
                  </w:rPr>
                  <w:t>Doc. 4(4)</w:t>
                </w:r>
              </w:sdtContent>
            </w:sdt>
            <w:r w:rsidR="000D4FA3" w:rsidRPr="00894CA7">
              <w:rPr>
                <w:rFonts w:cs="Tahoma"/>
                <w:b/>
                <w:bCs/>
                <w:color w:val="365F91" w:themeColor="accent1" w:themeShade="BF"/>
                <w:lang w:val="en-US"/>
              </w:rPr>
              <w:t xml:space="preserve"> </w:t>
            </w:r>
          </w:p>
        </w:tc>
      </w:tr>
      <w:tr w:rsidR="00993581" w:rsidRPr="00EF4527" w:rsidTr="00292D07">
        <w:trPr>
          <w:trHeight w:val="730"/>
        </w:trPr>
        <w:tc>
          <w:tcPr>
            <w:tcW w:w="5920" w:type="dxa"/>
            <w:vMerge/>
          </w:tcPr>
          <w:p w:rsidR="00993581" w:rsidRPr="00894CA7"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F00B1E" w:rsidRDefault="00F00B1E" w:rsidP="00F00B1E">
            <w:pPr>
              <w:tabs>
                <w:tab w:val="clear" w:pos="1134"/>
              </w:tabs>
              <w:spacing w:after="60"/>
              <w:ind w:right="-108"/>
              <w:jc w:val="right"/>
              <w:rPr>
                <w:rFonts w:cs="Tahoma"/>
                <w:color w:val="365F91" w:themeColor="accent1" w:themeShade="BF"/>
                <w:lang w:val="fr-CH"/>
              </w:rPr>
            </w:pPr>
            <w:r w:rsidRPr="00F00B1E">
              <w:rPr>
                <w:rFonts w:cs="Tahoma"/>
                <w:color w:val="365F91" w:themeColor="accent1" w:themeShade="BF"/>
                <w:lang w:val="fr-CH"/>
              </w:rPr>
              <w:t>Présenté par</w:t>
            </w:r>
            <w:r w:rsidR="00993581" w:rsidRPr="00F00B1E">
              <w:rPr>
                <w:rFonts w:cs="Tahoma"/>
                <w:color w:val="365F91" w:themeColor="accent1" w:themeShade="BF"/>
                <w:lang w:val="fr-CH"/>
              </w:rPr>
              <w:t>:</w:t>
            </w:r>
            <w:r w:rsidR="00993581" w:rsidRPr="00F00B1E">
              <w:rPr>
                <w:rFonts w:cs="Tahoma"/>
                <w:color w:val="365F91" w:themeColor="accent1" w:themeShade="BF"/>
                <w:lang w:val="fr-CH"/>
              </w:rPr>
              <w:br/>
            </w:r>
            <w:r w:rsidRPr="00A02B21">
              <w:rPr>
                <w:rFonts w:cs="Tahoma"/>
                <w:color w:val="365F91" w:themeColor="accent1" w:themeShade="BF"/>
                <w:lang w:val="fr-FR"/>
              </w:rPr>
              <w:t>Président</w:t>
            </w:r>
            <w:r w:rsidR="00441261">
              <w:rPr>
                <w:rFonts w:cs="Tahoma"/>
                <w:color w:val="365F91" w:themeColor="accent1" w:themeShade="BF"/>
                <w:lang w:val="fr-FR"/>
              </w:rPr>
              <w:t xml:space="preserve"> </w:t>
            </w:r>
            <w:proofErr w:type="spellStart"/>
            <w:r w:rsidR="00441261">
              <w:rPr>
                <w:rFonts w:cs="Tahoma"/>
                <w:color w:val="365F91" w:themeColor="accent1" w:themeShade="BF"/>
                <w:lang w:val="fr-FR"/>
              </w:rPr>
              <w:t>GASO</w:t>
            </w:r>
            <w:proofErr w:type="spellEnd"/>
            <w:r w:rsidR="00441261" w:rsidRPr="006C0A8A">
              <w:rPr>
                <w:rFonts w:cs="Tahoma"/>
                <w:color w:val="365F91" w:themeColor="accent1" w:themeShade="BF"/>
                <w:lang w:val="fr-FR"/>
              </w:rPr>
              <w:t>/</w:t>
            </w:r>
            <w:proofErr w:type="spellStart"/>
            <w:r w:rsidR="00441261" w:rsidRPr="006C0A8A">
              <w:rPr>
                <w:rFonts w:cs="Tahoma"/>
                <w:color w:val="365F91" w:themeColor="accent1" w:themeShade="BF"/>
                <w:lang w:val="fr-FR"/>
              </w:rPr>
              <w:t>PWSD</w:t>
            </w:r>
            <w:proofErr w:type="spellEnd"/>
          </w:p>
          <w:p w:rsidR="00993581" w:rsidRPr="00D87D6A" w:rsidRDefault="0069006E" w:rsidP="00EF4527">
            <w:pPr>
              <w:tabs>
                <w:tab w:val="clear" w:pos="1134"/>
              </w:tabs>
              <w:spacing w:after="60"/>
              <w:ind w:right="-108"/>
              <w:jc w:val="right"/>
              <w:rPr>
                <w:rFonts w:cs="Tahoma"/>
                <w:color w:val="365F91" w:themeColor="accent1" w:themeShade="BF"/>
                <w:lang w:val="fr-CH"/>
              </w:rPr>
            </w:pPr>
            <w:proofErr w:type="spellStart"/>
            <w:r>
              <w:rPr>
                <w:rFonts w:cs="Tahoma"/>
                <w:color w:val="365F91" w:themeColor="accent1" w:themeShade="BF"/>
                <w:lang w:val="fr-CH"/>
              </w:rPr>
              <w:t>25</w:t>
            </w:r>
            <w:proofErr w:type="gramStart"/>
            <w:r w:rsidR="00543E43">
              <w:rPr>
                <w:rFonts w:cs="Tahoma"/>
                <w:color w:val="365F91" w:themeColor="accent1" w:themeShade="BF"/>
                <w:lang w:val="fr-CH"/>
              </w:rPr>
              <w:t>.</w:t>
            </w:r>
            <w:r w:rsidR="00F00B1E" w:rsidRPr="00D87D6A">
              <w:rPr>
                <w:rFonts w:cs="Tahoma"/>
                <w:color w:val="365F91" w:themeColor="accent1" w:themeShade="BF"/>
                <w:lang w:val="fr-CH"/>
              </w:rPr>
              <w:t>I</w:t>
            </w:r>
            <w:r w:rsidR="00E60E59" w:rsidRPr="00D87D6A">
              <w:rPr>
                <w:rFonts w:cs="Tahoma"/>
                <w:color w:val="365F91" w:themeColor="accent1" w:themeShade="BF"/>
                <w:lang w:val="fr-CH"/>
              </w:rPr>
              <w:t>.201</w:t>
            </w:r>
            <w:r w:rsidR="00543E43">
              <w:rPr>
                <w:rFonts w:cs="Tahoma"/>
                <w:color w:val="365F91" w:themeColor="accent1" w:themeShade="BF"/>
                <w:lang w:val="fr-CH"/>
              </w:rPr>
              <w:t>9</w:t>
            </w:r>
            <w:proofErr w:type="spellEnd"/>
            <w:proofErr w:type="gramEnd"/>
          </w:p>
          <w:sdt>
            <w:sdtPr>
              <w:rPr>
                <w:rFonts w:cs="Tahoma"/>
                <w:b/>
                <w:bCs/>
                <w:color w:val="365F91" w:themeColor="accent1" w:themeShade="BF"/>
                <w:lang w:val="fr-CH"/>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543E43" w:rsidRDefault="00F00B1E" w:rsidP="00F00B1E">
                <w:pPr>
                  <w:tabs>
                    <w:tab w:val="clear" w:pos="1134"/>
                  </w:tabs>
                  <w:spacing w:after="60"/>
                  <w:ind w:right="-108"/>
                  <w:jc w:val="right"/>
                  <w:rPr>
                    <w:rFonts w:cs="Tahoma"/>
                    <w:b/>
                    <w:bCs/>
                    <w:color w:val="365F91" w:themeColor="accent1" w:themeShade="BF"/>
                    <w:lang w:val="fr-CH"/>
                  </w:rPr>
                </w:pPr>
                <w:r w:rsidRPr="00543E43">
                  <w:rPr>
                    <w:rFonts w:cs="Tahoma"/>
                    <w:b/>
                    <w:bCs/>
                    <w:color w:val="365F91" w:themeColor="accent1" w:themeShade="BF"/>
                    <w:lang w:val="fr-CH"/>
                  </w:rPr>
                  <w:t>VERSION</w:t>
                </w:r>
                <w:r w:rsidR="008133B8" w:rsidRPr="00543E43">
                  <w:rPr>
                    <w:rFonts w:cs="Tahoma"/>
                    <w:b/>
                    <w:bCs/>
                    <w:color w:val="365F91" w:themeColor="accent1" w:themeShade="BF"/>
                    <w:lang w:val="fr-CH"/>
                  </w:rPr>
                  <w:t xml:space="preserve"> </w:t>
                </w:r>
                <w:r w:rsidR="00292D07" w:rsidRPr="00543E43">
                  <w:rPr>
                    <w:rFonts w:cs="Tahoma"/>
                    <w:b/>
                    <w:bCs/>
                    <w:color w:val="365F91" w:themeColor="accent1" w:themeShade="BF"/>
                    <w:lang w:val="fr-CH"/>
                  </w:rPr>
                  <w:t>1</w:t>
                </w:r>
              </w:p>
            </w:sdtContent>
          </w:sdt>
        </w:tc>
      </w:tr>
    </w:tbl>
    <w:p w:rsidR="00727F23" w:rsidRPr="00082EDE" w:rsidRDefault="00727F23" w:rsidP="00727F23">
      <w:pPr>
        <w:adjustRightInd w:val="0"/>
        <w:snapToGrid w:val="0"/>
        <w:spacing w:after="120"/>
        <w:rPr>
          <w:lang w:val="fr-FR" w:eastAsia="zh-TW"/>
        </w:rPr>
      </w:pPr>
      <w:bookmarkStart w:id="0" w:name="_APPENDIX_A:_"/>
      <w:bookmarkEnd w:id="0"/>
    </w:p>
    <w:p w:rsidR="00727F23" w:rsidRPr="00EF4527" w:rsidRDefault="00727F23" w:rsidP="00727F23">
      <w:pPr>
        <w:pStyle w:val="WMOResList1"/>
        <w:spacing w:before="120"/>
        <w:jc w:val="center"/>
        <w:rPr>
          <w:b/>
          <w:szCs w:val="20"/>
          <w:lang w:val="fr-FR"/>
        </w:rPr>
      </w:pPr>
      <w:r w:rsidRPr="00EF4527">
        <w:rPr>
          <w:rFonts w:eastAsia="MS Mincho"/>
          <w:b/>
          <w:color w:val="1A1A1A"/>
          <w:szCs w:val="20"/>
          <w:lang w:val="fr-FR"/>
        </w:rPr>
        <w:t xml:space="preserve">PRESTATION DE SERVICES NOVATEURS ET INTÉGRÉS DE </w:t>
      </w:r>
      <w:r w:rsidRPr="00EF4527">
        <w:rPr>
          <w:rFonts w:eastAsia="MS Mincho"/>
          <w:b/>
          <w:color w:val="1A1A1A"/>
          <w:szCs w:val="20"/>
          <w:lang w:val="fr-FR"/>
        </w:rPr>
        <w:br/>
        <w:t>PRÉVISION ET D</w:t>
      </w:r>
      <w:r w:rsidR="00F57CCB">
        <w:rPr>
          <w:rFonts w:eastAsia="MS Mincho"/>
          <w:b/>
          <w:color w:val="1A1A1A"/>
          <w:szCs w:val="20"/>
          <w:lang w:val="fr-FR"/>
        </w:rPr>
        <w:t>’</w:t>
      </w:r>
      <w:r w:rsidRPr="00EF4527">
        <w:rPr>
          <w:rFonts w:eastAsia="MS Mincho"/>
          <w:b/>
          <w:color w:val="1A1A1A"/>
          <w:szCs w:val="20"/>
          <w:lang w:val="fr-FR"/>
        </w:rPr>
        <w:t xml:space="preserve">ALERTE MULTIDANGER AXÉES SUR LES IMPACTS </w:t>
      </w:r>
    </w:p>
    <w:p w:rsidR="00A33A55" w:rsidRPr="00F00B1E" w:rsidRDefault="00A33A55" w:rsidP="00A33A55">
      <w:pPr>
        <w:suppressAutoHyphens/>
        <w:rPr>
          <w:lang w:val="fr-CH"/>
        </w:rPr>
      </w:pPr>
    </w:p>
    <w:tbl>
      <w:tblPr>
        <w:tblStyle w:val="TableGrid"/>
        <w:tblW w:w="0" w:type="auto"/>
        <w:jc w:val="center"/>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21"/>
      </w:tblGrid>
      <w:tr w:rsidR="00727F23" w:rsidRPr="0069006E" w:rsidTr="00EF4527">
        <w:trPr>
          <w:jc w:val="center"/>
        </w:trPr>
        <w:tc>
          <w:tcPr>
            <w:tcW w:w="9855" w:type="dxa"/>
            <w:tcBorders>
              <w:top w:val="single" w:sz="4" w:space="0" w:color="auto"/>
              <w:bottom w:val="single" w:sz="4" w:space="0" w:color="auto"/>
            </w:tcBorders>
          </w:tcPr>
          <w:p w:rsidR="00EF4527" w:rsidRDefault="00EF4527" w:rsidP="00EF4527">
            <w:pPr>
              <w:suppressAutoHyphens/>
              <w:jc w:val="center"/>
              <w:rPr>
                <w:b/>
                <w:lang w:val="fr-FR"/>
              </w:rPr>
            </w:pPr>
          </w:p>
          <w:p w:rsidR="00EF4527" w:rsidRPr="00F00B1E" w:rsidRDefault="00EF4527" w:rsidP="00EF4527">
            <w:pPr>
              <w:suppressAutoHyphens/>
              <w:jc w:val="center"/>
              <w:rPr>
                <w:b/>
                <w:lang w:val="fr-CH"/>
              </w:rPr>
            </w:pPr>
            <w:r w:rsidRPr="00A02B21">
              <w:rPr>
                <w:b/>
                <w:lang w:val="fr-FR"/>
              </w:rPr>
              <w:t>RÉSUMÉ ET OBJET DU DOCUMENT</w:t>
            </w:r>
          </w:p>
          <w:p w:rsidR="00EF4527" w:rsidRDefault="00EF4527" w:rsidP="00727F23">
            <w:pPr>
              <w:suppressAutoHyphens/>
              <w:rPr>
                <w:lang w:val="fr-FR"/>
              </w:rPr>
            </w:pPr>
          </w:p>
          <w:p w:rsidR="00727F23" w:rsidRDefault="00727F23" w:rsidP="00727F23">
            <w:pPr>
              <w:suppressAutoHyphens/>
              <w:rPr>
                <w:lang w:val="fr-FR"/>
              </w:rPr>
            </w:pPr>
            <w:r w:rsidRPr="00A02B21">
              <w:rPr>
                <w:lang w:val="fr-FR"/>
              </w:rPr>
              <w:t xml:space="preserve">Le présent document contient un projet de recommandation de la Commission des systèmes de base (CSB), </w:t>
            </w:r>
            <w:r>
              <w:rPr>
                <w:lang w:val="fr-FR"/>
              </w:rPr>
              <w:t xml:space="preserve">élaboré dans le cadre de la </w:t>
            </w:r>
            <w:r w:rsidRPr="00A02B21">
              <w:rPr>
                <w:lang w:val="fr-FR"/>
              </w:rPr>
              <w:t>consultation mené</w:t>
            </w:r>
            <w:r>
              <w:rPr>
                <w:lang w:val="fr-FR"/>
              </w:rPr>
              <w:t>e</w:t>
            </w:r>
            <w:r w:rsidRPr="00A02B21">
              <w:rPr>
                <w:lang w:val="fr-FR"/>
              </w:rPr>
              <w:t xml:space="preserve"> à bien par la Commission en 2018. Cette consultation est conforme à la procédure proposée dans l</w:t>
            </w:r>
            <w:r w:rsidR="00F57CCB">
              <w:rPr>
                <w:lang w:val="fr-FR"/>
              </w:rPr>
              <w:t>’</w:t>
            </w:r>
            <w:r w:rsidRPr="00A02B21">
              <w:rPr>
                <w:lang w:val="fr-FR"/>
              </w:rPr>
              <w:t>annexe 1 de la lettre de l</w:t>
            </w:r>
            <w:r w:rsidR="00F57CCB">
              <w:rPr>
                <w:lang w:val="fr-FR"/>
              </w:rPr>
              <w:t>’</w:t>
            </w:r>
            <w:proofErr w:type="spellStart"/>
            <w:r w:rsidRPr="00A02B21">
              <w:rPr>
                <w:lang w:val="fr-FR"/>
              </w:rPr>
              <w:t>OMM</w:t>
            </w:r>
            <w:proofErr w:type="spellEnd"/>
            <w:r w:rsidRPr="00A02B21">
              <w:rPr>
                <w:lang w:val="fr-FR"/>
              </w:rPr>
              <w:t xml:space="preserve"> portant la cote </w:t>
            </w:r>
            <w:hyperlink r:id="rId10" w:history="1">
              <w:r w:rsidRPr="00C95DD0">
                <w:rPr>
                  <w:rStyle w:val="Hyperlink"/>
                  <w:lang w:val="fr-FR"/>
                </w:rPr>
                <w:t>01194/201</w:t>
              </w:r>
              <w:r w:rsidRPr="00C95DD0">
                <w:rPr>
                  <w:rStyle w:val="Hyperlink"/>
                  <w:lang w:val="fr-FR"/>
                </w:rPr>
                <w:t>8</w:t>
              </w:r>
              <w:r w:rsidRPr="00C95DD0">
                <w:rPr>
                  <w:rStyle w:val="Hyperlink"/>
                  <w:lang w:val="fr-FR"/>
                </w:rPr>
                <w:t>/</w:t>
              </w:r>
              <w:proofErr w:type="spellStart"/>
              <w:r w:rsidRPr="00C95DD0">
                <w:rPr>
                  <w:rStyle w:val="Hyperlink"/>
                  <w:lang w:val="fr-FR"/>
                </w:rPr>
                <w:t>OBS</w:t>
              </w:r>
              <w:proofErr w:type="spellEnd"/>
              <w:r w:rsidRPr="00C95DD0">
                <w:rPr>
                  <w:rStyle w:val="Hyperlink"/>
                  <w:lang w:val="fr-FR"/>
                </w:rPr>
                <w:t>/CBS/</w:t>
              </w:r>
              <w:r w:rsidR="007D66B2">
                <w:rPr>
                  <w:rStyle w:val="Hyperlink"/>
                  <w:lang w:val="fr-FR"/>
                </w:rPr>
                <w:br/>
              </w:r>
              <w:proofErr w:type="spellStart"/>
              <w:r w:rsidRPr="00C95DD0">
                <w:rPr>
                  <w:rStyle w:val="Hyperlink"/>
                  <w:lang w:val="fr-FR"/>
                </w:rPr>
                <w:t>TECO</w:t>
              </w:r>
              <w:proofErr w:type="spellEnd"/>
              <w:r w:rsidRPr="00C95DD0">
                <w:rPr>
                  <w:rStyle w:val="Hyperlink"/>
                  <w:lang w:val="fr-FR"/>
                </w:rPr>
                <w:t>-2018</w:t>
              </w:r>
            </w:hyperlink>
            <w:r w:rsidRPr="00A02B21">
              <w:rPr>
                <w:lang w:val="fr-FR"/>
              </w:rPr>
              <w:t xml:space="preserve"> et datée du 1</w:t>
            </w:r>
            <w:r w:rsidRPr="00A02B21">
              <w:rPr>
                <w:vertAlign w:val="superscript"/>
                <w:lang w:val="fr-FR"/>
              </w:rPr>
              <w:t>er</w:t>
            </w:r>
            <w:r w:rsidRPr="00A02B21">
              <w:rPr>
                <w:lang w:val="fr-FR"/>
              </w:rPr>
              <w:t> février 2018. Elle fait suite à l</w:t>
            </w:r>
            <w:r w:rsidR="00F57CCB">
              <w:rPr>
                <w:lang w:val="fr-FR"/>
              </w:rPr>
              <w:t>’</w:t>
            </w:r>
            <w:r w:rsidRPr="00A02B21">
              <w:rPr>
                <w:lang w:val="fr-FR"/>
              </w:rPr>
              <w:t>examen, par le Groupe de gestion</w:t>
            </w:r>
            <w:r>
              <w:rPr>
                <w:lang w:val="fr-FR"/>
              </w:rPr>
              <w:t xml:space="preserve"> de la CSB, lors de sa dix-huitième</w:t>
            </w:r>
            <w:r w:rsidRPr="00A02B21">
              <w:rPr>
                <w:lang w:val="fr-FR"/>
              </w:rPr>
              <w:t xml:space="preserve"> session (Genève, 29 mars 2018), des projets de décision, résolution ou recommandation destinés au Congrès, sur la base des délibérations de la conférence technique 2</w:t>
            </w:r>
            <w:r>
              <w:rPr>
                <w:lang w:val="fr-FR"/>
              </w:rPr>
              <w:t>018 de la CSB (TECO, Genève, 26</w:t>
            </w:r>
            <w:r>
              <w:rPr>
                <w:lang w:val="fr-FR"/>
              </w:rPr>
              <w:noBreakHyphen/>
            </w:r>
            <w:r w:rsidRPr="00A02B21">
              <w:rPr>
                <w:lang w:val="fr-FR"/>
              </w:rPr>
              <w:t>29 mars 2018).</w:t>
            </w:r>
            <w:bookmarkStart w:id="1" w:name="_GoBack"/>
            <w:bookmarkEnd w:id="1"/>
          </w:p>
          <w:p w:rsidR="00EF4527" w:rsidRPr="00EF4527" w:rsidRDefault="00EF4527" w:rsidP="00EF4527">
            <w:pPr>
              <w:pStyle w:val="WMOBodyText"/>
              <w:rPr>
                <w:lang w:val="fr-FR" w:eastAsia="en-US"/>
              </w:rPr>
            </w:pPr>
          </w:p>
        </w:tc>
      </w:tr>
    </w:tbl>
    <w:p w:rsidR="00727F23" w:rsidRDefault="00727F23" w:rsidP="00F00B1E">
      <w:pPr>
        <w:pStyle w:val="Heading3"/>
        <w:rPr>
          <w:lang w:val="fr-CH"/>
        </w:rPr>
      </w:pPr>
    </w:p>
    <w:p w:rsidR="004A31F9" w:rsidRPr="00F00B1E" w:rsidRDefault="001071C7" w:rsidP="00F00B1E">
      <w:pPr>
        <w:pStyle w:val="Heading3"/>
        <w:rPr>
          <w:lang w:val="fr-CH"/>
        </w:rPr>
      </w:pPr>
      <w:r>
        <w:rPr>
          <w:lang w:val="fr-CH"/>
        </w:rPr>
        <w:t>DÉ</w:t>
      </w:r>
      <w:r w:rsidR="004A31F9" w:rsidRPr="00F00B1E">
        <w:rPr>
          <w:lang w:val="fr-CH"/>
        </w:rPr>
        <w:t>CISIONS/</w:t>
      </w:r>
      <w:r w:rsidR="00F00B1E" w:rsidRPr="00F00B1E">
        <w:rPr>
          <w:lang w:val="fr-CH"/>
        </w:rPr>
        <w:t>MESURES À PRENDRE</w:t>
      </w:r>
      <w:r w:rsidR="004A31F9" w:rsidRPr="00F00B1E">
        <w:rPr>
          <w:lang w:val="fr-CH"/>
        </w:rPr>
        <w:t>:</w:t>
      </w:r>
    </w:p>
    <w:p w:rsidR="004A31F9" w:rsidRPr="00F00B1E" w:rsidRDefault="00F00B1E" w:rsidP="00EA124C">
      <w:pPr>
        <w:pStyle w:val="WMOResList1"/>
        <w:tabs>
          <w:tab w:val="clear" w:pos="567"/>
        </w:tabs>
        <w:ind w:left="0" w:firstLine="0"/>
        <w:rPr>
          <w:lang w:val="fr-CH"/>
        </w:rPr>
      </w:pPr>
      <w:r w:rsidRPr="00A02B21">
        <w:rPr>
          <w:lang w:val="fr-FR"/>
        </w:rPr>
        <w:t>La Commission est invitée à passer en revue le projet de recommandation et à faire part de ses observations par écrit, à l</w:t>
      </w:r>
      <w:r w:rsidR="00F57CCB">
        <w:rPr>
          <w:lang w:val="fr-FR"/>
        </w:rPr>
        <w:t>’</w:t>
      </w:r>
      <w:r w:rsidRPr="00A02B21">
        <w:rPr>
          <w:lang w:val="fr-FR"/>
        </w:rPr>
        <w:t xml:space="preserve">adresse suivante: </w:t>
      </w:r>
      <w:hyperlink r:id="rId11" w:history="1">
        <w:r w:rsidR="004A31F9" w:rsidRPr="00F00B1E">
          <w:rPr>
            <w:rStyle w:val="Hyperlink"/>
            <w:lang w:val="fr-CH"/>
          </w:rPr>
          <w:t>cbs-con</w:t>
        </w:r>
        <w:r w:rsidR="004A31F9" w:rsidRPr="00F00B1E">
          <w:rPr>
            <w:rStyle w:val="Hyperlink"/>
            <w:lang w:val="fr-CH"/>
          </w:rPr>
          <w:t>s</w:t>
        </w:r>
        <w:r w:rsidR="004A31F9" w:rsidRPr="00F00B1E">
          <w:rPr>
            <w:rStyle w:val="Hyperlink"/>
            <w:lang w:val="fr-CH"/>
          </w:rPr>
          <w:t>ult-2018@wmo.int</w:t>
        </w:r>
      </w:hyperlink>
      <w:r w:rsidR="004A31F9" w:rsidRPr="00F00B1E">
        <w:rPr>
          <w:lang w:val="fr-CH"/>
        </w:rPr>
        <w:t xml:space="preserve">: </w:t>
      </w:r>
    </w:p>
    <w:p w:rsidR="004A31F9" w:rsidRPr="00F00B1E" w:rsidRDefault="00F00B1E" w:rsidP="00EF4527">
      <w:pPr>
        <w:pStyle w:val="WMOResList1"/>
        <w:tabs>
          <w:tab w:val="clear" w:pos="567"/>
        </w:tabs>
        <w:ind w:firstLine="0"/>
        <w:rPr>
          <w:i/>
          <w:lang w:val="fr-CH"/>
        </w:rPr>
      </w:pPr>
      <w:r w:rsidRPr="00F00B1E">
        <w:rPr>
          <w:lang w:val="fr-CH"/>
        </w:rPr>
        <w:t>Projet de r</w:t>
      </w:r>
      <w:r w:rsidR="004A31F9" w:rsidRPr="00F00B1E">
        <w:rPr>
          <w:lang w:val="fr-CH"/>
        </w:rPr>
        <w:t>ecomm</w:t>
      </w:r>
      <w:r w:rsidRPr="00F00B1E">
        <w:rPr>
          <w:lang w:val="fr-CH"/>
        </w:rPr>
        <w:t>a</w:t>
      </w:r>
      <w:r w:rsidR="004A31F9" w:rsidRPr="00F00B1E">
        <w:rPr>
          <w:lang w:val="fr-CH"/>
        </w:rPr>
        <w:t xml:space="preserve">ndation </w:t>
      </w:r>
      <w:hyperlink w:anchor="_Draft_Recommendation_5.7/1" w:history="1">
        <w:r w:rsidR="00727F23">
          <w:rPr>
            <w:rStyle w:val="Hyperlink"/>
            <w:lang w:val="fr-CH"/>
          </w:rPr>
          <w:t>4</w:t>
        </w:r>
        <w:r w:rsidR="00727F23">
          <w:rPr>
            <w:rStyle w:val="Hyperlink"/>
            <w:lang w:val="fr-CH"/>
          </w:rPr>
          <w:t>(</w:t>
        </w:r>
        <w:r w:rsidR="00727F23">
          <w:rPr>
            <w:rStyle w:val="Hyperlink"/>
            <w:lang w:val="fr-CH"/>
          </w:rPr>
          <w:t>4</w:t>
        </w:r>
        <w:r w:rsidR="008D0707" w:rsidRPr="00F00B1E">
          <w:rPr>
            <w:rStyle w:val="Hyperlink"/>
            <w:lang w:val="fr-CH"/>
          </w:rPr>
          <w:t>)/1</w:t>
        </w:r>
      </w:hyperlink>
      <w:r w:rsidR="004A31F9" w:rsidRPr="00F00B1E">
        <w:rPr>
          <w:rStyle w:val="Hyperlink"/>
          <w:lang w:val="fr-CH"/>
        </w:rPr>
        <w:t xml:space="preserve"> </w:t>
      </w:r>
      <w:r w:rsidR="004A31F9" w:rsidRPr="00F00B1E">
        <w:rPr>
          <w:i/>
          <w:lang w:val="fr-CH"/>
        </w:rPr>
        <w:t>—</w:t>
      </w:r>
      <w:r w:rsidR="004A31F9" w:rsidRPr="00F00B1E">
        <w:rPr>
          <w:bCs/>
          <w:lang w:val="fr-CH"/>
        </w:rPr>
        <w:t xml:space="preserve"> </w:t>
      </w:r>
      <w:r w:rsidR="00727F23" w:rsidRPr="008303F7">
        <w:rPr>
          <w:i/>
          <w:lang w:val="fr-FR"/>
        </w:rPr>
        <w:t xml:space="preserve">Prestation de services </w:t>
      </w:r>
      <w:r w:rsidR="00727F23">
        <w:rPr>
          <w:i/>
          <w:lang w:val="fr-FR"/>
        </w:rPr>
        <w:t xml:space="preserve">novateurs et intégrés </w:t>
      </w:r>
      <w:r w:rsidR="00727F23" w:rsidRPr="008303F7">
        <w:rPr>
          <w:i/>
          <w:lang w:val="fr-FR"/>
        </w:rPr>
        <w:t>de prévision et d</w:t>
      </w:r>
      <w:r w:rsidR="00F57CCB">
        <w:rPr>
          <w:i/>
          <w:lang w:val="fr-FR"/>
        </w:rPr>
        <w:t>’</w:t>
      </w:r>
      <w:r w:rsidR="00727F23" w:rsidRPr="008303F7">
        <w:rPr>
          <w:i/>
          <w:lang w:val="fr-FR"/>
        </w:rPr>
        <w:t>alerte multidanger axées sur les impacts</w:t>
      </w:r>
      <w:r w:rsidR="00727F23">
        <w:rPr>
          <w:i/>
          <w:lang w:val="fr-FR"/>
        </w:rPr>
        <w:t>.</w:t>
      </w:r>
    </w:p>
    <w:p w:rsidR="00A33A55" w:rsidRPr="00F00B1E" w:rsidRDefault="00A33A55" w:rsidP="00A33A55">
      <w:pPr>
        <w:pStyle w:val="WMOResList1"/>
        <w:tabs>
          <w:tab w:val="clear" w:pos="567"/>
          <w:tab w:val="left" w:pos="1134"/>
        </w:tabs>
        <w:ind w:left="1134" w:hanging="1134"/>
        <w:rPr>
          <w:i/>
          <w:lang w:val="fr-CH"/>
        </w:rPr>
      </w:pPr>
    </w:p>
    <w:p w:rsidR="00A33A55" w:rsidRPr="00D87D6A" w:rsidRDefault="00A33A55" w:rsidP="00A33A55">
      <w:pPr>
        <w:pStyle w:val="WMOResList1"/>
        <w:tabs>
          <w:tab w:val="clear" w:pos="567"/>
          <w:tab w:val="left" w:pos="1134"/>
        </w:tabs>
        <w:ind w:left="1134" w:hanging="1134"/>
        <w:jc w:val="center"/>
        <w:rPr>
          <w:iCs/>
          <w:lang w:val="fr-CH"/>
        </w:rPr>
      </w:pPr>
      <w:r w:rsidRPr="00D87D6A">
        <w:rPr>
          <w:iCs/>
          <w:lang w:val="fr-CH"/>
        </w:rPr>
        <w:t>_________________</w:t>
      </w:r>
    </w:p>
    <w:p w:rsidR="008F4837" w:rsidRPr="00D87D6A" w:rsidRDefault="008F4837" w:rsidP="00E00CE6">
      <w:pPr>
        <w:pStyle w:val="BlockText"/>
        <w:adjustRightInd w:val="0"/>
        <w:snapToGrid w:val="0"/>
        <w:spacing w:after="120"/>
        <w:ind w:left="0" w:right="567"/>
        <w:jc w:val="left"/>
        <w:rPr>
          <w:rFonts w:ascii="Verdana" w:hAnsi="Verdana"/>
          <w:sz w:val="20"/>
          <w:lang w:val="fr-CH"/>
        </w:rPr>
      </w:pPr>
    </w:p>
    <w:p w:rsidR="00292D07" w:rsidRDefault="00292D07" w:rsidP="00292D07">
      <w:pPr>
        <w:pStyle w:val="WMOBodyText"/>
        <w:adjustRightInd w:val="0"/>
        <w:snapToGrid w:val="0"/>
        <w:spacing w:before="0" w:after="120"/>
        <w:rPr>
          <w:lang w:val="fr-CH"/>
        </w:rPr>
      </w:pPr>
      <w:r w:rsidRPr="00D87D6A">
        <w:rPr>
          <w:lang w:val="fr-CH"/>
        </w:rPr>
        <w:br w:type="page"/>
      </w:r>
    </w:p>
    <w:p w:rsidR="00CF0306" w:rsidRPr="00F00B1E" w:rsidRDefault="00F00B1E" w:rsidP="00CF0306">
      <w:pPr>
        <w:pStyle w:val="Heading1"/>
        <w:rPr>
          <w:lang w:val="fr-CH"/>
        </w:rPr>
      </w:pPr>
      <w:bookmarkStart w:id="2" w:name="_Annex_to_Draft_2"/>
      <w:bookmarkStart w:id="3" w:name="_Annex_to_Draft"/>
      <w:bookmarkEnd w:id="2"/>
      <w:bookmarkEnd w:id="3"/>
      <w:r w:rsidRPr="00F00B1E">
        <w:rPr>
          <w:lang w:val="fr-CH"/>
        </w:rPr>
        <w:lastRenderedPageBreak/>
        <w:t>PROJE</w:t>
      </w:r>
      <w:r w:rsidR="00CF0306" w:rsidRPr="00F00B1E">
        <w:rPr>
          <w:lang w:val="fr-CH"/>
        </w:rPr>
        <w:t>T</w:t>
      </w:r>
      <w:r w:rsidRPr="00F00B1E">
        <w:rPr>
          <w:lang w:val="fr-CH"/>
        </w:rPr>
        <w:t xml:space="preserve"> DE</w:t>
      </w:r>
      <w:r w:rsidR="00CF0306" w:rsidRPr="00F00B1E">
        <w:rPr>
          <w:lang w:val="fr-CH"/>
        </w:rPr>
        <w:t xml:space="preserve"> </w:t>
      </w:r>
      <w:r w:rsidRPr="00F00B1E">
        <w:rPr>
          <w:lang w:val="fr-CH"/>
        </w:rPr>
        <w:t>recommA</w:t>
      </w:r>
      <w:r w:rsidR="00CF0306" w:rsidRPr="00F00B1E">
        <w:rPr>
          <w:lang w:val="fr-CH"/>
        </w:rPr>
        <w:t>ndation</w:t>
      </w:r>
    </w:p>
    <w:p w:rsidR="00CF0306" w:rsidRPr="00F00B1E" w:rsidRDefault="00F00B1E" w:rsidP="00727F23">
      <w:pPr>
        <w:pStyle w:val="Heading2"/>
        <w:rPr>
          <w:lang w:val="fr-CH"/>
        </w:rPr>
      </w:pPr>
      <w:bookmarkStart w:id="4" w:name="_Draft_Recommendation_5.7/1"/>
      <w:bookmarkEnd w:id="4"/>
      <w:r w:rsidRPr="00A02B21">
        <w:rPr>
          <w:lang w:val="fr-FR"/>
        </w:rPr>
        <w:t>Projet de recommandation 4(</w:t>
      </w:r>
      <w:r w:rsidR="00727F23">
        <w:rPr>
          <w:lang w:val="fr-FR"/>
        </w:rPr>
        <w:t>4</w:t>
      </w:r>
      <w:r w:rsidRPr="00A02B21">
        <w:rPr>
          <w:lang w:val="fr-FR"/>
        </w:rPr>
        <w:t>)/1 (CBS-Consult. 2018)</w:t>
      </w:r>
    </w:p>
    <w:p w:rsidR="00D47D07" w:rsidRPr="00F00B1E" w:rsidRDefault="00D47D07" w:rsidP="00CF0306">
      <w:pPr>
        <w:tabs>
          <w:tab w:val="clear" w:pos="1134"/>
        </w:tabs>
        <w:jc w:val="left"/>
        <w:rPr>
          <w:rFonts w:eastAsia="MS Mincho"/>
          <w:b/>
          <w:color w:val="1A1A1A"/>
          <w:sz w:val="22"/>
          <w:lang w:val="fr-CH"/>
        </w:rPr>
      </w:pPr>
    </w:p>
    <w:p w:rsidR="00CF0306" w:rsidRPr="00F00B1E" w:rsidRDefault="00727F23" w:rsidP="00D47D07">
      <w:pPr>
        <w:tabs>
          <w:tab w:val="clear" w:pos="1134"/>
        </w:tabs>
        <w:jc w:val="center"/>
        <w:rPr>
          <w:bCs/>
          <w:iCs/>
          <w:lang w:val="fr-CH"/>
        </w:rPr>
      </w:pPr>
      <w:r w:rsidRPr="00BB0D17">
        <w:rPr>
          <w:rFonts w:eastAsia="MS Mincho"/>
          <w:b/>
          <w:color w:val="1A1A1A"/>
          <w:lang w:val="fr-FR"/>
        </w:rPr>
        <w:t>PRESTATION DE</w:t>
      </w:r>
      <w:r>
        <w:rPr>
          <w:rFonts w:eastAsia="MS Mincho"/>
          <w:b/>
          <w:color w:val="1A1A1A"/>
          <w:lang w:val="fr-FR"/>
        </w:rPr>
        <w:t xml:space="preserve"> </w:t>
      </w:r>
      <w:r w:rsidRPr="00BB0D17">
        <w:rPr>
          <w:rFonts w:eastAsia="MS Mincho"/>
          <w:b/>
          <w:color w:val="1A1A1A"/>
          <w:lang w:val="fr-FR"/>
        </w:rPr>
        <w:t>SERVICES NOVAT</w:t>
      </w:r>
      <w:r>
        <w:rPr>
          <w:rFonts w:eastAsia="MS Mincho"/>
          <w:b/>
          <w:color w:val="1A1A1A"/>
          <w:lang w:val="fr-FR"/>
        </w:rPr>
        <w:t>EURS</w:t>
      </w:r>
      <w:r w:rsidRPr="00BB0D17">
        <w:rPr>
          <w:rFonts w:eastAsia="MS Mincho"/>
          <w:b/>
          <w:color w:val="1A1A1A"/>
          <w:lang w:val="fr-FR"/>
        </w:rPr>
        <w:t xml:space="preserve"> ET INTÉGRÉ</w:t>
      </w:r>
      <w:r>
        <w:rPr>
          <w:rFonts w:eastAsia="MS Mincho"/>
          <w:b/>
          <w:color w:val="1A1A1A"/>
          <w:lang w:val="fr-FR"/>
        </w:rPr>
        <w:t>S</w:t>
      </w:r>
      <w:r w:rsidRPr="00BB0D17">
        <w:rPr>
          <w:rFonts w:eastAsia="MS Mincho"/>
          <w:b/>
          <w:color w:val="1A1A1A"/>
          <w:lang w:val="fr-FR"/>
        </w:rPr>
        <w:t xml:space="preserve"> </w:t>
      </w:r>
      <w:r>
        <w:rPr>
          <w:rFonts w:eastAsia="MS Mincho"/>
          <w:b/>
          <w:color w:val="1A1A1A"/>
          <w:lang w:val="fr-FR"/>
        </w:rPr>
        <w:br/>
      </w:r>
      <w:r w:rsidRPr="00BB0D17">
        <w:rPr>
          <w:rFonts w:eastAsia="MS Mincho"/>
          <w:b/>
          <w:color w:val="1A1A1A"/>
          <w:lang w:val="fr-FR"/>
        </w:rPr>
        <w:t>DE PRÉVISION ET D</w:t>
      </w:r>
      <w:r w:rsidR="00F57CCB">
        <w:rPr>
          <w:rFonts w:eastAsia="MS Mincho"/>
          <w:b/>
          <w:color w:val="1A1A1A"/>
          <w:lang w:val="fr-FR"/>
        </w:rPr>
        <w:t>’</w:t>
      </w:r>
      <w:r w:rsidRPr="00BB0D17">
        <w:rPr>
          <w:rFonts w:eastAsia="MS Mincho"/>
          <w:b/>
          <w:color w:val="1A1A1A"/>
          <w:lang w:val="fr-FR"/>
        </w:rPr>
        <w:t>ALERTE MULTIDANGER AXÉES SUR LES IMPACTS</w:t>
      </w:r>
    </w:p>
    <w:p w:rsidR="00EF4527" w:rsidRDefault="00EF4527" w:rsidP="00F00B1E">
      <w:pPr>
        <w:pStyle w:val="WMOBodyText"/>
        <w:rPr>
          <w:rFonts w:eastAsia="SimSun"/>
          <w:lang w:val="fr-CH" w:eastAsia="zh-CN"/>
        </w:rPr>
      </w:pPr>
    </w:p>
    <w:p w:rsidR="00E41A20" w:rsidRPr="00F00B1E" w:rsidRDefault="00F00B1E" w:rsidP="00F00B1E">
      <w:pPr>
        <w:pStyle w:val="WMOBodyText"/>
        <w:rPr>
          <w:lang w:val="fr-CH"/>
        </w:rPr>
      </w:pPr>
      <w:r w:rsidRPr="00F00B1E">
        <w:rPr>
          <w:lang w:val="fr-CH"/>
        </w:rPr>
        <w:t xml:space="preserve">La </w:t>
      </w:r>
      <w:r w:rsidR="00E41A20" w:rsidRPr="00F00B1E">
        <w:rPr>
          <w:lang w:val="fr-CH"/>
        </w:rPr>
        <w:t xml:space="preserve">COMMISSION </w:t>
      </w:r>
      <w:r w:rsidRPr="00F00B1E">
        <w:rPr>
          <w:lang w:val="fr-CH"/>
        </w:rPr>
        <w:t>DES S</w:t>
      </w:r>
      <w:r w:rsidR="00E41A20" w:rsidRPr="00F00B1E">
        <w:rPr>
          <w:lang w:val="fr-CH"/>
        </w:rPr>
        <w:t>YST</w:t>
      </w:r>
      <w:r w:rsidRPr="00F00B1E">
        <w:rPr>
          <w:lang w:val="fr-CH"/>
        </w:rPr>
        <w:t>ÈMES DE BASE</w:t>
      </w:r>
      <w:r w:rsidR="00E41A20" w:rsidRPr="00F00B1E">
        <w:rPr>
          <w:lang w:val="fr-CH"/>
        </w:rPr>
        <w:t>,</w:t>
      </w:r>
    </w:p>
    <w:p w:rsidR="00E41A20" w:rsidRPr="00F00B1E" w:rsidRDefault="00F00B1E" w:rsidP="00E41A20">
      <w:pPr>
        <w:pStyle w:val="WMOBodyText"/>
        <w:rPr>
          <w:bCs/>
          <w:lang w:val="fr-CH"/>
        </w:rPr>
      </w:pPr>
      <w:r w:rsidRPr="00F00B1E">
        <w:rPr>
          <w:b/>
          <w:lang w:val="fr-CH"/>
        </w:rPr>
        <w:t>Rappelant</w:t>
      </w:r>
      <w:r w:rsidR="00E41A20" w:rsidRPr="00F00B1E">
        <w:rPr>
          <w:bCs/>
          <w:lang w:val="fr-CH"/>
        </w:rPr>
        <w:t>:</w:t>
      </w:r>
    </w:p>
    <w:p w:rsidR="00727F23" w:rsidRPr="009F65A8" w:rsidRDefault="00E41A20" w:rsidP="00727F23">
      <w:pPr>
        <w:pStyle w:val="WMOBodyText"/>
        <w:tabs>
          <w:tab w:val="clear" w:pos="1134"/>
        </w:tabs>
        <w:ind w:left="567" w:hanging="567"/>
        <w:rPr>
          <w:lang w:val="fr-FR"/>
        </w:rPr>
      </w:pPr>
      <w:r w:rsidRPr="00F00B1E">
        <w:rPr>
          <w:lang w:val="fr-CH"/>
        </w:rPr>
        <w:t>1)</w:t>
      </w:r>
      <w:r w:rsidRPr="00F00B1E">
        <w:rPr>
          <w:lang w:val="fr-CH"/>
        </w:rPr>
        <w:tab/>
      </w:r>
      <w:r w:rsidR="00727F23" w:rsidRPr="00CF478E">
        <w:rPr>
          <w:lang w:val="fr-FR"/>
        </w:rPr>
        <w:t>La résolution 2 (Cg-17) - Mise en œuvre de la Stratégie de l</w:t>
      </w:r>
      <w:r w:rsidR="00F57CCB">
        <w:rPr>
          <w:lang w:val="fr-FR"/>
        </w:rPr>
        <w:t>’</w:t>
      </w:r>
      <w:r w:rsidR="00727F23" w:rsidRPr="00CF478E">
        <w:rPr>
          <w:lang w:val="fr-FR"/>
        </w:rPr>
        <w:t xml:space="preserve">OMM en matière de prestation de </w:t>
      </w:r>
      <w:r w:rsidR="00727F23" w:rsidRPr="009F65A8">
        <w:rPr>
          <w:lang w:val="fr-FR"/>
        </w:rPr>
        <w:t>services,</w:t>
      </w:r>
    </w:p>
    <w:p w:rsidR="00727F23" w:rsidRPr="009F65A8" w:rsidRDefault="00727F23" w:rsidP="00727F23">
      <w:pPr>
        <w:pStyle w:val="WMOBodyText"/>
        <w:tabs>
          <w:tab w:val="clear" w:pos="1134"/>
        </w:tabs>
        <w:ind w:left="567" w:hanging="567"/>
        <w:rPr>
          <w:bCs/>
          <w:lang w:val="fr-FR"/>
        </w:rPr>
      </w:pPr>
      <w:r>
        <w:rPr>
          <w:lang w:val="fr-FR"/>
        </w:rPr>
        <w:t>2)</w:t>
      </w:r>
      <w:r>
        <w:rPr>
          <w:lang w:val="fr-FR"/>
        </w:rPr>
        <w:tab/>
      </w:r>
      <w:r w:rsidRPr="009F65A8">
        <w:rPr>
          <w:lang w:val="fr-FR"/>
        </w:rPr>
        <w:t>La résolution 5 (Cg-17) – Programme des services météorologiques destinés au public,</w:t>
      </w:r>
    </w:p>
    <w:p w:rsidR="00727F23" w:rsidRPr="00817E68" w:rsidRDefault="00727F23" w:rsidP="00727F23">
      <w:pPr>
        <w:pStyle w:val="WMOBodyText"/>
        <w:tabs>
          <w:tab w:val="clear" w:pos="1134"/>
        </w:tabs>
        <w:ind w:left="567" w:hanging="567"/>
        <w:rPr>
          <w:bCs/>
          <w:lang w:val="fr-FR"/>
        </w:rPr>
      </w:pPr>
      <w:r>
        <w:rPr>
          <w:bCs/>
          <w:lang w:val="fr-FR"/>
        </w:rPr>
        <w:t>3)</w:t>
      </w:r>
      <w:r>
        <w:rPr>
          <w:bCs/>
          <w:lang w:val="fr-FR"/>
        </w:rPr>
        <w:tab/>
      </w:r>
      <w:r w:rsidRPr="009F65A8">
        <w:rPr>
          <w:bCs/>
          <w:lang w:val="fr-FR"/>
        </w:rPr>
        <w:t>La décision 30 (CSB-16) – Services de prévision et d</w:t>
      </w:r>
      <w:r w:rsidR="00F57CCB">
        <w:rPr>
          <w:bCs/>
          <w:lang w:val="fr-FR"/>
        </w:rPr>
        <w:t>’</w:t>
      </w:r>
      <w:r w:rsidRPr="009F65A8">
        <w:rPr>
          <w:bCs/>
          <w:lang w:val="fr-FR"/>
        </w:rPr>
        <w:t xml:space="preserve">alerte multidanger axées sur les impacts, dans laquelle </w:t>
      </w:r>
      <w:r>
        <w:rPr>
          <w:bCs/>
          <w:lang w:val="fr-FR"/>
        </w:rPr>
        <w:t xml:space="preserve">elle </w:t>
      </w:r>
      <w:r w:rsidRPr="009F65A8">
        <w:rPr>
          <w:bCs/>
          <w:lang w:val="fr-FR"/>
        </w:rPr>
        <w:t>a décidé qu</w:t>
      </w:r>
      <w:r w:rsidR="00F57CCB">
        <w:rPr>
          <w:bCs/>
          <w:lang w:val="fr-FR"/>
        </w:rPr>
        <w:t>’</w:t>
      </w:r>
      <w:r w:rsidRPr="009F65A8">
        <w:rPr>
          <w:bCs/>
          <w:lang w:val="fr-FR"/>
        </w:rPr>
        <w:t>il convenait de redoubler d</w:t>
      </w:r>
      <w:r w:rsidR="00F57CCB">
        <w:rPr>
          <w:bCs/>
          <w:lang w:val="fr-FR"/>
        </w:rPr>
        <w:t>’</w:t>
      </w:r>
      <w:r w:rsidRPr="009F65A8">
        <w:rPr>
          <w:bCs/>
          <w:lang w:val="fr-FR"/>
        </w:rPr>
        <w:t xml:space="preserve">efforts pour accélérer la mise en </w:t>
      </w:r>
      <w:r w:rsidRPr="00727F23">
        <w:rPr>
          <w:lang w:val="fr-FR"/>
        </w:rPr>
        <w:t>place</w:t>
      </w:r>
      <w:r w:rsidRPr="009F65A8">
        <w:rPr>
          <w:bCs/>
          <w:lang w:val="fr-FR"/>
        </w:rPr>
        <w:t xml:space="preserve"> de services de prévision et d</w:t>
      </w:r>
      <w:r w:rsidR="00F57CCB">
        <w:rPr>
          <w:bCs/>
          <w:lang w:val="fr-FR"/>
        </w:rPr>
        <w:t>’</w:t>
      </w:r>
      <w:r w:rsidRPr="009F65A8">
        <w:rPr>
          <w:bCs/>
          <w:lang w:val="fr-FR"/>
        </w:rPr>
        <w:t>alerte axées sur les impacts grâce à l</w:t>
      </w:r>
      <w:r w:rsidR="00F57CCB">
        <w:rPr>
          <w:bCs/>
          <w:lang w:val="fr-FR"/>
        </w:rPr>
        <w:t>’</w:t>
      </w:r>
      <w:r w:rsidRPr="009F65A8">
        <w:rPr>
          <w:bCs/>
          <w:lang w:val="fr-FR"/>
        </w:rPr>
        <w:t>élaboration d</w:t>
      </w:r>
      <w:r w:rsidR="00F57CCB">
        <w:rPr>
          <w:bCs/>
          <w:lang w:val="fr-FR"/>
        </w:rPr>
        <w:t>’</w:t>
      </w:r>
      <w:r w:rsidRPr="009F65A8">
        <w:rPr>
          <w:bCs/>
          <w:lang w:val="fr-FR"/>
        </w:rPr>
        <w:t>une stratégie ad hoc et que cette stratégie deva</w:t>
      </w:r>
      <w:r>
        <w:rPr>
          <w:bCs/>
          <w:lang w:val="fr-FR"/>
        </w:rPr>
        <w:t>it</w:t>
      </w:r>
      <w:r w:rsidRPr="009F65A8">
        <w:rPr>
          <w:bCs/>
          <w:lang w:val="fr-FR"/>
        </w:rPr>
        <w:t xml:space="preserve"> impliquer la participation de l</w:t>
      </w:r>
      <w:r w:rsidR="00F57CCB">
        <w:rPr>
          <w:bCs/>
          <w:lang w:val="fr-FR"/>
        </w:rPr>
        <w:t>’</w:t>
      </w:r>
      <w:r w:rsidRPr="009F65A8">
        <w:rPr>
          <w:bCs/>
          <w:lang w:val="fr-FR"/>
        </w:rPr>
        <w:t>ensemble des parties concernées, aussi bien au sein de l</w:t>
      </w:r>
      <w:r w:rsidR="00F57CCB">
        <w:rPr>
          <w:bCs/>
          <w:lang w:val="fr-FR"/>
        </w:rPr>
        <w:t>’</w:t>
      </w:r>
      <w:r w:rsidRPr="009F65A8">
        <w:rPr>
          <w:bCs/>
          <w:lang w:val="fr-FR"/>
        </w:rPr>
        <w:t>OMM qu</w:t>
      </w:r>
      <w:r w:rsidR="00F57CCB">
        <w:rPr>
          <w:bCs/>
          <w:lang w:val="fr-FR"/>
        </w:rPr>
        <w:t>’</w:t>
      </w:r>
      <w:r w:rsidRPr="009F65A8">
        <w:rPr>
          <w:bCs/>
          <w:lang w:val="fr-FR"/>
        </w:rPr>
        <w:t>au-delà de l</w:t>
      </w:r>
      <w:r w:rsidR="00F57CCB">
        <w:rPr>
          <w:bCs/>
          <w:lang w:val="fr-FR"/>
        </w:rPr>
        <w:t>’</w:t>
      </w:r>
      <w:r w:rsidRPr="009F65A8">
        <w:rPr>
          <w:bCs/>
          <w:lang w:val="fr-FR"/>
        </w:rPr>
        <w:t xml:space="preserve">Organisation, </w:t>
      </w:r>
      <w:r w:rsidRPr="00817E68">
        <w:rPr>
          <w:bCs/>
          <w:lang w:val="fr-FR"/>
        </w:rPr>
        <w:t xml:space="preserve">y compris les partenaires </w:t>
      </w:r>
      <w:r>
        <w:rPr>
          <w:bCs/>
          <w:lang w:val="fr-FR"/>
        </w:rPr>
        <w:t>du</w:t>
      </w:r>
      <w:r w:rsidRPr="00817E68">
        <w:rPr>
          <w:bCs/>
          <w:lang w:val="fr-FR"/>
        </w:rPr>
        <w:t xml:space="preserve"> développement qui partagent les intérêts et les préoccupations de l</w:t>
      </w:r>
      <w:r w:rsidR="00F57CCB">
        <w:rPr>
          <w:bCs/>
          <w:lang w:val="fr-FR"/>
        </w:rPr>
        <w:t>’</w:t>
      </w:r>
      <w:r w:rsidRPr="00817E68">
        <w:rPr>
          <w:bCs/>
          <w:lang w:val="fr-FR"/>
        </w:rPr>
        <w:t xml:space="preserve">OMM dans ce domaine, </w:t>
      </w:r>
    </w:p>
    <w:p w:rsidR="00727F23" w:rsidRPr="00082EDE" w:rsidRDefault="00727F23" w:rsidP="00727F23">
      <w:pPr>
        <w:pStyle w:val="WMOBodyText"/>
        <w:tabs>
          <w:tab w:val="clear" w:pos="1134"/>
        </w:tabs>
        <w:ind w:left="567" w:hanging="567"/>
        <w:rPr>
          <w:szCs w:val="20"/>
          <w:lang w:val="fr-FR"/>
        </w:rPr>
      </w:pPr>
      <w:r>
        <w:rPr>
          <w:bCs/>
          <w:lang w:val="fr-FR"/>
        </w:rPr>
        <w:t>4)</w:t>
      </w:r>
      <w:r>
        <w:rPr>
          <w:bCs/>
          <w:lang w:val="fr-FR"/>
        </w:rPr>
        <w:tab/>
      </w:r>
      <w:r w:rsidRPr="00817E68">
        <w:rPr>
          <w:bCs/>
          <w:lang w:val="fr-FR"/>
        </w:rPr>
        <w:t xml:space="preserve">La décision </w:t>
      </w:r>
      <w:r w:rsidRPr="00817E68">
        <w:rPr>
          <w:lang w:val="fr-FR"/>
        </w:rPr>
        <w:t>58 (EC-68) - Incidences et exigences opérationnelles de la prévision axée sur les impacts, dans laquelle</w:t>
      </w:r>
      <w:r>
        <w:rPr>
          <w:lang w:val="fr-FR"/>
        </w:rPr>
        <w:t xml:space="preserve"> le Conseil exécutif prie la CSB </w:t>
      </w:r>
      <w:r w:rsidRPr="00BE3F30">
        <w:rPr>
          <w:szCs w:val="20"/>
          <w:lang w:val="fr-FR"/>
        </w:rPr>
        <w:t xml:space="preserve">de préparer des textes </w:t>
      </w:r>
      <w:r w:rsidRPr="00727F23">
        <w:rPr>
          <w:bCs/>
          <w:lang w:val="fr-FR"/>
        </w:rPr>
        <w:t>d</w:t>
      </w:r>
      <w:r w:rsidR="00F57CCB">
        <w:rPr>
          <w:bCs/>
          <w:lang w:val="fr-FR"/>
        </w:rPr>
        <w:t>’</w:t>
      </w:r>
      <w:r w:rsidRPr="00727F23">
        <w:rPr>
          <w:bCs/>
          <w:lang w:val="fr-FR"/>
        </w:rPr>
        <w:t>orientation</w:t>
      </w:r>
      <w:r w:rsidRPr="00BE3F30">
        <w:rPr>
          <w:szCs w:val="20"/>
          <w:lang w:val="fr-FR"/>
        </w:rPr>
        <w:t xml:space="preserve"> sur le système requis et de rassembler les enseignements tirés afin d</w:t>
      </w:r>
      <w:r w:rsidR="00F57CCB">
        <w:rPr>
          <w:szCs w:val="20"/>
          <w:lang w:val="fr-FR"/>
        </w:rPr>
        <w:t>’</w:t>
      </w:r>
      <w:r w:rsidRPr="00BE3F30">
        <w:rPr>
          <w:szCs w:val="20"/>
          <w:lang w:val="fr-FR"/>
        </w:rPr>
        <w:t xml:space="preserve">aider les SMHN à </w:t>
      </w:r>
      <w:r>
        <w:rPr>
          <w:szCs w:val="20"/>
          <w:lang w:val="fr-FR"/>
        </w:rPr>
        <w:t>fournir</w:t>
      </w:r>
      <w:r w:rsidRPr="00BE3F30">
        <w:rPr>
          <w:szCs w:val="20"/>
          <w:lang w:val="fr-FR"/>
        </w:rPr>
        <w:t xml:space="preserve"> des services de prévision et d</w:t>
      </w:r>
      <w:r w:rsidR="00F57CCB">
        <w:rPr>
          <w:szCs w:val="20"/>
          <w:lang w:val="fr-FR"/>
        </w:rPr>
        <w:t>’</w:t>
      </w:r>
      <w:r w:rsidRPr="00BE3F30">
        <w:rPr>
          <w:szCs w:val="20"/>
          <w:lang w:val="fr-FR"/>
        </w:rPr>
        <w:t>alerte axé</w:t>
      </w:r>
      <w:r>
        <w:rPr>
          <w:szCs w:val="20"/>
          <w:lang w:val="fr-FR"/>
        </w:rPr>
        <w:t>e</w:t>
      </w:r>
      <w:r w:rsidRPr="00BE3F30">
        <w:rPr>
          <w:szCs w:val="20"/>
          <w:lang w:val="fr-FR"/>
        </w:rPr>
        <w:t>s sur les impacts</w:t>
      </w:r>
      <w:r w:rsidRPr="00082EDE">
        <w:rPr>
          <w:szCs w:val="20"/>
          <w:lang w:val="fr-FR"/>
        </w:rPr>
        <w:t>,</w:t>
      </w:r>
    </w:p>
    <w:p w:rsidR="00727F23" w:rsidRPr="00082EDE" w:rsidRDefault="00727F23" w:rsidP="00727F23">
      <w:pPr>
        <w:pStyle w:val="WMOBodyText"/>
        <w:tabs>
          <w:tab w:val="clear" w:pos="1134"/>
        </w:tabs>
        <w:ind w:left="567" w:hanging="567"/>
        <w:rPr>
          <w:rFonts w:eastAsia="MS Mincho" w:cs="Verdana"/>
          <w:sz w:val="19"/>
          <w:szCs w:val="19"/>
          <w:lang w:val="fr-FR"/>
        </w:rPr>
      </w:pPr>
      <w:r>
        <w:rPr>
          <w:szCs w:val="20"/>
          <w:lang w:val="fr-FR"/>
        </w:rPr>
        <w:t>5)</w:t>
      </w:r>
      <w:r>
        <w:rPr>
          <w:szCs w:val="20"/>
          <w:lang w:val="fr-FR"/>
        </w:rPr>
        <w:tab/>
        <w:t>La dé</w:t>
      </w:r>
      <w:r w:rsidRPr="00082EDE">
        <w:rPr>
          <w:szCs w:val="20"/>
          <w:lang w:val="fr-FR"/>
        </w:rPr>
        <w:t>cision 4 (EC</w:t>
      </w:r>
      <w:r>
        <w:rPr>
          <w:szCs w:val="20"/>
          <w:lang w:val="fr-FR"/>
        </w:rPr>
        <w:t>-</w:t>
      </w:r>
      <w:r w:rsidRPr="00082EDE">
        <w:rPr>
          <w:szCs w:val="20"/>
          <w:lang w:val="fr-FR"/>
        </w:rPr>
        <w:t xml:space="preserve">69) – </w:t>
      </w:r>
      <w:r>
        <w:rPr>
          <w:szCs w:val="20"/>
          <w:lang w:val="fr-FR"/>
        </w:rPr>
        <w:t>S</w:t>
      </w:r>
      <w:r w:rsidRPr="00817E68">
        <w:rPr>
          <w:szCs w:val="20"/>
          <w:lang w:val="fr-FR"/>
        </w:rPr>
        <w:t>ervices d</w:t>
      </w:r>
      <w:r w:rsidR="00F57CCB">
        <w:rPr>
          <w:szCs w:val="20"/>
          <w:lang w:val="fr-FR"/>
        </w:rPr>
        <w:t>’</w:t>
      </w:r>
      <w:r w:rsidRPr="00817E68">
        <w:rPr>
          <w:szCs w:val="20"/>
          <w:lang w:val="fr-FR"/>
        </w:rPr>
        <w:t>aide à la décision axée sur les impacts</w:t>
      </w:r>
      <w:r>
        <w:rPr>
          <w:szCs w:val="20"/>
          <w:lang w:val="fr-FR"/>
        </w:rPr>
        <w:t xml:space="preserve">, dans laquelle le Conseil exécutif décide </w:t>
      </w:r>
      <w:r w:rsidRPr="00817E68">
        <w:rPr>
          <w:szCs w:val="20"/>
          <w:lang w:val="fr-FR"/>
        </w:rPr>
        <w:t xml:space="preserve">de </w:t>
      </w:r>
      <w:r>
        <w:rPr>
          <w:szCs w:val="20"/>
          <w:lang w:val="fr-FR"/>
        </w:rPr>
        <w:t>poursuivre l</w:t>
      </w:r>
      <w:r w:rsidR="00F57CCB">
        <w:rPr>
          <w:szCs w:val="20"/>
          <w:lang w:val="fr-FR"/>
        </w:rPr>
        <w:t>’</w:t>
      </w:r>
      <w:r>
        <w:rPr>
          <w:szCs w:val="20"/>
          <w:lang w:val="fr-FR"/>
        </w:rPr>
        <w:t>élaboration</w:t>
      </w:r>
      <w:r w:rsidRPr="00817E68">
        <w:rPr>
          <w:szCs w:val="20"/>
          <w:lang w:val="fr-FR"/>
        </w:rPr>
        <w:t xml:space="preserve"> </w:t>
      </w:r>
      <w:r>
        <w:rPr>
          <w:szCs w:val="20"/>
          <w:lang w:val="fr-FR"/>
        </w:rPr>
        <w:t>de</w:t>
      </w:r>
      <w:r w:rsidRPr="00817E68">
        <w:rPr>
          <w:szCs w:val="20"/>
          <w:lang w:val="fr-FR"/>
        </w:rPr>
        <w:t xml:space="preserve"> matériel didactique sur les services de prévision et d</w:t>
      </w:r>
      <w:r w:rsidR="00F57CCB">
        <w:rPr>
          <w:szCs w:val="20"/>
          <w:lang w:val="fr-FR"/>
        </w:rPr>
        <w:t>’</w:t>
      </w:r>
      <w:r w:rsidRPr="00817E68">
        <w:rPr>
          <w:szCs w:val="20"/>
          <w:lang w:val="fr-FR"/>
        </w:rPr>
        <w:t>alerte axées sur les impacts</w:t>
      </w:r>
      <w:r>
        <w:rPr>
          <w:szCs w:val="20"/>
          <w:lang w:val="fr-FR"/>
        </w:rPr>
        <w:t>, d</w:t>
      </w:r>
      <w:r w:rsidR="00F57CCB">
        <w:rPr>
          <w:szCs w:val="20"/>
          <w:lang w:val="fr-FR"/>
        </w:rPr>
        <w:t>’</w:t>
      </w:r>
      <w:r w:rsidRPr="00817E68">
        <w:rPr>
          <w:szCs w:val="20"/>
          <w:lang w:val="fr-FR"/>
        </w:rPr>
        <w:t xml:space="preserve">instaurer un mécanisme de collecte et de traitement des données et informations relatives aux impacts </w:t>
      </w:r>
      <w:r>
        <w:rPr>
          <w:szCs w:val="20"/>
          <w:lang w:val="fr-FR"/>
        </w:rPr>
        <w:t>et</w:t>
      </w:r>
      <w:r w:rsidRPr="00082EDE">
        <w:rPr>
          <w:szCs w:val="20"/>
          <w:lang w:val="fr-FR"/>
        </w:rPr>
        <w:t xml:space="preserve"> </w:t>
      </w:r>
      <w:r>
        <w:rPr>
          <w:szCs w:val="20"/>
          <w:lang w:val="fr-FR"/>
        </w:rPr>
        <w:t>d</w:t>
      </w:r>
      <w:r w:rsidR="00F57CCB">
        <w:rPr>
          <w:lang w:val="fr-FR"/>
        </w:rPr>
        <w:t>’</w:t>
      </w:r>
      <w:r w:rsidRPr="00817E68">
        <w:rPr>
          <w:lang w:val="fr-FR"/>
        </w:rPr>
        <w:t xml:space="preserve">intégrer dans les </w:t>
      </w:r>
      <w:r w:rsidRPr="00BE68D4">
        <w:rPr>
          <w:i/>
          <w:iCs/>
          <w:lang w:val="fr-FR"/>
        </w:rPr>
        <w:t>Directives de l</w:t>
      </w:r>
      <w:r w:rsidR="00F57CCB">
        <w:rPr>
          <w:i/>
          <w:iCs/>
          <w:lang w:val="fr-FR"/>
        </w:rPr>
        <w:t>’</w:t>
      </w:r>
      <w:r w:rsidRPr="00BE68D4">
        <w:rPr>
          <w:i/>
          <w:iCs/>
          <w:lang w:val="fr-FR"/>
        </w:rPr>
        <w:t>OMM sur les services de prévision et d</w:t>
      </w:r>
      <w:r w:rsidR="00F57CCB">
        <w:rPr>
          <w:i/>
          <w:iCs/>
          <w:lang w:val="fr-FR"/>
        </w:rPr>
        <w:t>’</w:t>
      </w:r>
      <w:r w:rsidRPr="00BE68D4">
        <w:rPr>
          <w:i/>
          <w:iCs/>
          <w:lang w:val="fr-FR"/>
        </w:rPr>
        <w:t>alerte multidanger axées sur les impacts</w:t>
      </w:r>
      <w:r w:rsidRPr="00817E68">
        <w:rPr>
          <w:lang w:val="fr-FR"/>
        </w:rPr>
        <w:t xml:space="preserve"> des méthodes d</w:t>
      </w:r>
      <w:r w:rsidR="00F57CCB">
        <w:rPr>
          <w:lang w:val="fr-FR"/>
        </w:rPr>
        <w:t>’</w:t>
      </w:r>
      <w:r w:rsidRPr="00817E68">
        <w:rPr>
          <w:lang w:val="fr-FR"/>
        </w:rPr>
        <w:t>évaluation de la probabilité et du risque fondées sur la prévision d</w:t>
      </w:r>
      <w:r w:rsidR="00F57CCB">
        <w:rPr>
          <w:lang w:val="fr-FR"/>
        </w:rPr>
        <w:t>’</w:t>
      </w:r>
      <w:r w:rsidRPr="00817E68">
        <w:rPr>
          <w:lang w:val="fr-FR"/>
        </w:rPr>
        <w:t>ensemble</w:t>
      </w:r>
      <w:r w:rsidRPr="00082EDE">
        <w:rPr>
          <w:rFonts w:eastAsia="MS Mincho" w:cs="Verdana"/>
          <w:sz w:val="19"/>
          <w:szCs w:val="19"/>
          <w:lang w:val="fr-FR"/>
        </w:rPr>
        <w:t xml:space="preserve">, </w:t>
      </w:r>
    </w:p>
    <w:p w:rsidR="00727F23" w:rsidRDefault="00727F23" w:rsidP="00727F23">
      <w:pPr>
        <w:pStyle w:val="WMOBodyText"/>
        <w:tabs>
          <w:tab w:val="clear" w:pos="1134"/>
        </w:tabs>
        <w:ind w:left="567" w:hanging="567"/>
        <w:rPr>
          <w:rFonts w:eastAsia="MS Mincho" w:cs="Verdana"/>
          <w:sz w:val="19"/>
          <w:szCs w:val="19"/>
          <w:lang w:val="fr-FR"/>
        </w:rPr>
      </w:pPr>
      <w:r>
        <w:rPr>
          <w:rFonts w:eastAsia="MS Mincho" w:cs="Verdana"/>
          <w:sz w:val="19"/>
          <w:szCs w:val="19"/>
          <w:lang w:val="fr-FR"/>
        </w:rPr>
        <w:t>6)</w:t>
      </w:r>
      <w:r>
        <w:rPr>
          <w:rFonts w:eastAsia="MS Mincho" w:cs="Verdana"/>
          <w:sz w:val="19"/>
          <w:szCs w:val="19"/>
          <w:lang w:val="fr-FR"/>
        </w:rPr>
        <w:tab/>
        <w:t>La décision </w:t>
      </w:r>
      <w:r w:rsidRPr="00082EDE">
        <w:rPr>
          <w:rFonts w:eastAsia="MS Mincho" w:cs="Verdana"/>
          <w:sz w:val="19"/>
          <w:szCs w:val="19"/>
          <w:lang w:val="fr-FR"/>
        </w:rPr>
        <w:t xml:space="preserve">11 (EC-70) - </w:t>
      </w:r>
      <w:r w:rsidRPr="00817E68">
        <w:rPr>
          <w:rFonts w:eastAsia="MS Mincho" w:cs="Verdana"/>
          <w:sz w:val="19"/>
          <w:szCs w:val="19"/>
          <w:lang w:val="fr-FR"/>
        </w:rPr>
        <w:t>Document de fond sur l</w:t>
      </w:r>
      <w:r w:rsidR="00F57CCB">
        <w:rPr>
          <w:rFonts w:eastAsia="MS Mincho" w:cs="Verdana"/>
          <w:sz w:val="19"/>
          <w:szCs w:val="19"/>
          <w:lang w:val="fr-FR"/>
        </w:rPr>
        <w:t>’</w:t>
      </w:r>
      <w:r w:rsidRPr="00817E68">
        <w:rPr>
          <w:rFonts w:eastAsia="MS Mincho" w:cs="Verdana"/>
          <w:sz w:val="19"/>
          <w:szCs w:val="19"/>
          <w:lang w:val="fr-FR"/>
        </w:rPr>
        <w:t>établissement d</w:t>
      </w:r>
      <w:r w:rsidR="00F57CCB">
        <w:rPr>
          <w:rFonts w:eastAsia="MS Mincho" w:cs="Verdana"/>
          <w:sz w:val="19"/>
          <w:szCs w:val="19"/>
          <w:lang w:val="fr-FR"/>
        </w:rPr>
        <w:t>’</w:t>
      </w:r>
      <w:r w:rsidRPr="00817E68">
        <w:rPr>
          <w:rFonts w:eastAsia="MS Mincho" w:cs="Verdana"/>
          <w:sz w:val="19"/>
          <w:szCs w:val="19"/>
          <w:lang w:val="fr-FR"/>
        </w:rPr>
        <w:t>interfaces communes</w:t>
      </w:r>
      <w:r>
        <w:rPr>
          <w:rFonts w:eastAsia="MS Mincho" w:cs="Verdana"/>
          <w:sz w:val="19"/>
          <w:szCs w:val="19"/>
          <w:lang w:val="fr-FR"/>
        </w:rPr>
        <w:t xml:space="preserve"> pour la prestation de services, dans laquelle le Conseil exécutif d</w:t>
      </w:r>
      <w:r w:rsidRPr="00FC10AB">
        <w:rPr>
          <w:rFonts w:eastAsia="MS Mincho" w:cs="Verdana"/>
          <w:sz w:val="19"/>
          <w:szCs w:val="19"/>
          <w:lang w:val="fr-FR"/>
        </w:rPr>
        <w:t>emande que la mise en place d</w:t>
      </w:r>
      <w:r w:rsidR="00F57CCB">
        <w:rPr>
          <w:rFonts w:eastAsia="MS Mincho" w:cs="Verdana"/>
          <w:sz w:val="19"/>
          <w:szCs w:val="19"/>
          <w:lang w:val="fr-FR"/>
        </w:rPr>
        <w:t>’</w:t>
      </w:r>
      <w:r w:rsidRPr="00FC10AB">
        <w:rPr>
          <w:rFonts w:eastAsia="MS Mincho" w:cs="Verdana"/>
          <w:sz w:val="19"/>
          <w:szCs w:val="19"/>
          <w:lang w:val="fr-FR"/>
        </w:rPr>
        <w:t xml:space="preserve">interfaces </w:t>
      </w:r>
      <w:r w:rsidRPr="00727F23">
        <w:rPr>
          <w:szCs w:val="20"/>
          <w:lang w:val="fr-FR"/>
        </w:rPr>
        <w:t>normalisées</w:t>
      </w:r>
      <w:r w:rsidRPr="00FC10AB">
        <w:rPr>
          <w:rFonts w:eastAsia="MS Mincho" w:cs="Verdana"/>
          <w:sz w:val="19"/>
          <w:szCs w:val="19"/>
          <w:lang w:val="fr-FR"/>
        </w:rPr>
        <w:t xml:space="preserve"> (protocoles, interfaces API, etc.) pour l</w:t>
      </w:r>
      <w:r w:rsidR="00F57CCB">
        <w:rPr>
          <w:rFonts w:eastAsia="MS Mincho" w:cs="Verdana"/>
          <w:sz w:val="19"/>
          <w:szCs w:val="19"/>
          <w:lang w:val="fr-FR"/>
        </w:rPr>
        <w:t>’</w:t>
      </w:r>
      <w:r w:rsidRPr="00FC10AB">
        <w:rPr>
          <w:rFonts w:eastAsia="MS Mincho" w:cs="Verdana"/>
          <w:sz w:val="19"/>
          <w:szCs w:val="19"/>
          <w:lang w:val="fr-FR"/>
        </w:rPr>
        <w:t>accès aux données et aux services dans le cadre de la prestation de services destinés au public, telle qu</w:t>
      </w:r>
      <w:r w:rsidR="00F57CCB">
        <w:rPr>
          <w:rFonts w:eastAsia="MS Mincho" w:cs="Verdana"/>
          <w:sz w:val="19"/>
          <w:szCs w:val="19"/>
          <w:lang w:val="fr-FR"/>
        </w:rPr>
        <w:t>’</w:t>
      </w:r>
      <w:r w:rsidRPr="00FC10AB">
        <w:rPr>
          <w:rFonts w:eastAsia="MS Mincho" w:cs="Verdana"/>
          <w:sz w:val="19"/>
          <w:szCs w:val="19"/>
          <w:lang w:val="fr-FR"/>
        </w:rPr>
        <w:t>elle est définie dans le document de fond sur l</w:t>
      </w:r>
      <w:r w:rsidR="00F57CCB">
        <w:rPr>
          <w:rFonts w:eastAsia="MS Mincho" w:cs="Verdana"/>
          <w:sz w:val="19"/>
          <w:szCs w:val="19"/>
          <w:lang w:val="fr-FR"/>
        </w:rPr>
        <w:t>’</w:t>
      </w:r>
      <w:r w:rsidRPr="00FC10AB">
        <w:rPr>
          <w:rFonts w:eastAsia="MS Mincho" w:cs="Verdana"/>
          <w:sz w:val="19"/>
          <w:szCs w:val="19"/>
          <w:lang w:val="fr-FR"/>
        </w:rPr>
        <w:t>établissement d</w:t>
      </w:r>
      <w:r w:rsidR="00F57CCB">
        <w:rPr>
          <w:rFonts w:eastAsia="MS Mincho" w:cs="Verdana"/>
          <w:sz w:val="19"/>
          <w:szCs w:val="19"/>
          <w:lang w:val="fr-FR"/>
        </w:rPr>
        <w:t>’</w:t>
      </w:r>
      <w:r w:rsidRPr="00FC10AB">
        <w:rPr>
          <w:rFonts w:eastAsia="MS Mincho" w:cs="Verdana"/>
          <w:sz w:val="19"/>
          <w:szCs w:val="19"/>
          <w:lang w:val="fr-FR"/>
        </w:rPr>
        <w:t xml:space="preserve">interfaces communes pour la prestation de services, et le recensement des besoins des utilisateurs en la matière relèvent de la CSB, dans le cadre de la mise en œuvre du </w:t>
      </w:r>
      <w:r w:rsidRPr="00C64581">
        <w:rPr>
          <w:rFonts w:eastAsia="MS Mincho" w:cs="Verdana"/>
          <w:sz w:val="19"/>
          <w:szCs w:val="19"/>
          <w:lang w:val="fr-FR"/>
        </w:rPr>
        <w:t>Système mondial de traitement des données et de prévision</w:t>
      </w:r>
      <w:r>
        <w:rPr>
          <w:rFonts w:eastAsia="MS Mincho" w:cs="Verdana"/>
          <w:sz w:val="19"/>
          <w:szCs w:val="19"/>
          <w:lang w:val="fr-FR"/>
        </w:rPr>
        <w:t xml:space="preserve"> (</w:t>
      </w:r>
      <w:r w:rsidRPr="00FC10AB">
        <w:rPr>
          <w:rFonts w:eastAsia="MS Mincho" w:cs="Verdana"/>
          <w:sz w:val="19"/>
          <w:szCs w:val="19"/>
          <w:lang w:val="fr-FR"/>
        </w:rPr>
        <w:t>SMTDP</w:t>
      </w:r>
      <w:r>
        <w:rPr>
          <w:rFonts w:eastAsia="MS Mincho" w:cs="Verdana"/>
          <w:sz w:val="19"/>
          <w:szCs w:val="19"/>
          <w:lang w:val="fr-FR"/>
        </w:rPr>
        <w:t>)</w:t>
      </w:r>
      <w:r w:rsidRPr="00FC10AB">
        <w:rPr>
          <w:rFonts w:eastAsia="MS Mincho" w:cs="Verdana"/>
          <w:sz w:val="19"/>
          <w:szCs w:val="19"/>
          <w:lang w:val="fr-FR"/>
        </w:rPr>
        <w:t xml:space="preserve"> sans discontinuité</w:t>
      </w:r>
      <w:r>
        <w:rPr>
          <w:rFonts w:eastAsia="MS Mincho" w:cs="Verdana"/>
          <w:sz w:val="19"/>
          <w:szCs w:val="19"/>
          <w:lang w:val="fr-FR"/>
        </w:rPr>
        <w:t>,</w:t>
      </w:r>
    </w:p>
    <w:p w:rsidR="00AE67DE" w:rsidRDefault="00727F23" w:rsidP="00727F23">
      <w:pPr>
        <w:pStyle w:val="WMOBodyText"/>
        <w:tabs>
          <w:tab w:val="clear" w:pos="1134"/>
        </w:tabs>
        <w:ind w:left="567" w:hanging="567"/>
        <w:rPr>
          <w:rFonts w:cs="Verdana"/>
          <w:color w:val="000000"/>
          <w:sz w:val="19"/>
          <w:szCs w:val="19"/>
          <w:lang w:val="fr-FR"/>
        </w:rPr>
      </w:pPr>
      <w:r>
        <w:rPr>
          <w:rFonts w:eastAsia="MS Mincho" w:cs="Verdana"/>
          <w:sz w:val="19"/>
          <w:szCs w:val="19"/>
          <w:lang w:val="fr-FR"/>
        </w:rPr>
        <w:t>7)</w:t>
      </w:r>
      <w:r>
        <w:rPr>
          <w:rFonts w:eastAsia="MS Mincho" w:cs="Verdana"/>
          <w:sz w:val="19"/>
          <w:szCs w:val="19"/>
          <w:lang w:val="fr-FR"/>
        </w:rPr>
        <w:tab/>
      </w:r>
      <w:r w:rsidRPr="000449C7">
        <w:rPr>
          <w:rFonts w:eastAsia="MS Mincho" w:cs="Verdana"/>
          <w:sz w:val="19"/>
          <w:szCs w:val="19"/>
          <w:lang w:val="fr-FR"/>
        </w:rPr>
        <w:t>La décision 12 (EC-70) – Colloque destiné à recueillir les expériences des Membres en matière</w:t>
      </w:r>
      <w:r>
        <w:rPr>
          <w:rFonts w:eastAsia="MS Mincho" w:cs="Verdana"/>
          <w:sz w:val="19"/>
          <w:szCs w:val="19"/>
          <w:lang w:val="fr-FR"/>
        </w:rPr>
        <w:t xml:space="preserve"> d</w:t>
      </w:r>
      <w:r w:rsidRPr="000449C7">
        <w:rPr>
          <w:rFonts w:eastAsia="MS Mincho" w:cs="Verdana"/>
          <w:sz w:val="19"/>
          <w:szCs w:val="19"/>
          <w:lang w:val="fr-FR"/>
        </w:rPr>
        <w:t>e services de prévision et d</w:t>
      </w:r>
      <w:r w:rsidR="00F57CCB">
        <w:rPr>
          <w:rFonts w:eastAsia="MS Mincho" w:cs="Verdana"/>
          <w:sz w:val="19"/>
          <w:szCs w:val="19"/>
          <w:lang w:val="fr-FR"/>
        </w:rPr>
        <w:t>’</w:t>
      </w:r>
      <w:r w:rsidRPr="000449C7">
        <w:rPr>
          <w:rFonts w:eastAsia="MS Mincho" w:cs="Verdana"/>
          <w:sz w:val="19"/>
          <w:szCs w:val="19"/>
          <w:lang w:val="fr-FR"/>
        </w:rPr>
        <w:t xml:space="preserve">alerte </w:t>
      </w:r>
      <w:r w:rsidRPr="00727F23">
        <w:rPr>
          <w:szCs w:val="20"/>
          <w:lang w:val="fr-FR"/>
        </w:rPr>
        <w:t>axées</w:t>
      </w:r>
      <w:r w:rsidRPr="000449C7">
        <w:rPr>
          <w:rFonts w:eastAsia="MS Mincho" w:cs="Verdana"/>
          <w:sz w:val="19"/>
          <w:szCs w:val="19"/>
          <w:lang w:val="fr-FR"/>
        </w:rPr>
        <w:t xml:space="preserve"> sur les impacts</w:t>
      </w:r>
      <w:r>
        <w:rPr>
          <w:rFonts w:eastAsia="MS Mincho" w:cs="Verdana"/>
          <w:sz w:val="19"/>
          <w:szCs w:val="19"/>
          <w:lang w:val="fr-FR"/>
        </w:rPr>
        <w:t xml:space="preserve">, dans laquelle le Conseil exécutif décide </w:t>
      </w:r>
      <w:r w:rsidRPr="000449C7">
        <w:rPr>
          <w:rFonts w:eastAsia="MS Mincho" w:cs="Verdana"/>
          <w:sz w:val="19"/>
          <w:szCs w:val="19"/>
          <w:lang w:val="fr-FR"/>
        </w:rPr>
        <w:t>d</w:t>
      </w:r>
      <w:r w:rsidR="00F57CCB">
        <w:rPr>
          <w:rFonts w:eastAsia="MS Mincho" w:cs="Verdana"/>
          <w:sz w:val="19"/>
          <w:szCs w:val="19"/>
          <w:lang w:val="fr-FR"/>
        </w:rPr>
        <w:t>’</w:t>
      </w:r>
      <w:r w:rsidRPr="000449C7">
        <w:rPr>
          <w:rFonts w:eastAsia="MS Mincho" w:cs="Verdana"/>
          <w:sz w:val="19"/>
          <w:szCs w:val="19"/>
          <w:lang w:val="fr-FR"/>
        </w:rPr>
        <w:t>approuver l</w:t>
      </w:r>
      <w:r w:rsidR="00F57CCB">
        <w:rPr>
          <w:rFonts w:eastAsia="MS Mincho" w:cs="Verdana"/>
          <w:sz w:val="19"/>
          <w:szCs w:val="19"/>
          <w:lang w:val="fr-FR"/>
        </w:rPr>
        <w:t>’</w:t>
      </w:r>
      <w:r w:rsidRPr="000449C7">
        <w:rPr>
          <w:rFonts w:eastAsia="MS Mincho" w:cs="Verdana"/>
          <w:sz w:val="19"/>
          <w:szCs w:val="19"/>
          <w:lang w:val="fr-FR"/>
        </w:rPr>
        <w:t>organisation d</w:t>
      </w:r>
      <w:r w:rsidR="00F57CCB">
        <w:rPr>
          <w:rFonts w:eastAsia="MS Mincho" w:cs="Verdana"/>
          <w:sz w:val="19"/>
          <w:szCs w:val="19"/>
          <w:lang w:val="fr-FR"/>
        </w:rPr>
        <w:t>’</w:t>
      </w:r>
      <w:r w:rsidRPr="000449C7">
        <w:rPr>
          <w:rFonts w:eastAsia="MS Mincho" w:cs="Verdana"/>
          <w:sz w:val="19"/>
          <w:szCs w:val="19"/>
          <w:lang w:val="fr-FR"/>
        </w:rPr>
        <w:t>un colloque en 2019 afin de recueillir et de confronter les expériences des Membres en matière de services de prévision et d</w:t>
      </w:r>
      <w:r w:rsidR="00F57CCB">
        <w:rPr>
          <w:rFonts w:eastAsia="MS Mincho" w:cs="Verdana"/>
          <w:sz w:val="19"/>
          <w:szCs w:val="19"/>
          <w:lang w:val="fr-FR"/>
        </w:rPr>
        <w:t>’</w:t>
      </w:r>
      <w:r w:rsidRPr="000449C7">
        <w:rPr>
          <w:rFonts w:eastAsia="MS Mincho" w:cs="Verdana"/>
          <w:sz w:val="19"/>
          <w:szCs w:val="19"/>
          <w:lang w:val="fr-FR"/>
        </w:rPr>
        <w:t>alerte axées sur les impacts</w:t>
      </w:r>
      <w:r w:rsidRPr="000449C7">
        <w:rPr>
          <w:rFonts w:cs="Verdana"/>
          <w:color w:val="000000"/>
          <w:sz w:val="19"/>
          <w:szCs w:val="19"/>
          <w:lang w:val="fr-FR"/>
        </w:rPr>
        <w:t>.</w:t>
      </w:r>
      <w:r w:rsidR="00AE67DE">
        <w:rPr>
          <w:rFonts w:cs="Verdana"/>
          <w:color w:val="000000"/>
          <w:sz w:val="19"/>
          <w:szCs w:val="19"/>
          <w:lang w:val="fr-FR"/>
        </w:rPr>
        <w:br w:type="page"/>
      </w:r>
    </w:p>
    <w:p w:rsidR="00727F23" w:rsidRDefault="00727F23" w:rsidP="00727F23">
      <w:pPr>
        <w:pStyle w:val="WMOBodyText"/>
        <w:rPr>
          <w:bCs/>
          <w:szCs w:val="20"/>
          <w:lang w:val="fr-FR"/>
        </w:rPr>
      </w:pPr>
      <w:r w:rsidRPr="007C7B3F">
        <w:rPr>
          <w:b/>
          <w:szCs w:val="20"/>
          <w:lang w:val="fr-FR"/>
        </w:rPr>
        <w:lastRenderedPageBreak/>
        <w:t>Reconnaissant</w:t>
      </w:r>
      <w:r w:rsidRPr="000449C7">
        <w:rPr>
          <w:bCs/>
          <w:szCs w:val="20"/>
          <w:lang w:val="fr-FR"/>
        </w:rPr>
        <w:t xml:space="preserve"> que la compréhension des aléas et de leurs conséquences n</w:t>
      </w:r>
      <w:r w:rsidR="00F57CCB">
        <w:rPr>
          <w:bCs/>
          <w:szCs w:val="20"/>
          <w:lang w:val="fr-FR"/>
        </w:rPr>
        <w:t>’</w:t>
      </w:r>
      <w:r w:rsidRPr="000449C7">
        <w:rPr>
          <w:bCs/>
          <w:szCs w:val="20"/>
          <w:lang w:val="fr-FR"/>
        </w:rPr>
        <w:t>avait pas toujours progressé au même rythme que les moyens techniques, alors que l</w:t>
      </w:r>
      <w:r w:rsidR="00F57CCB">
        <w:rPr>
          <w:bCs/>
          <w:szCs w:val="20"/>
          <w:lang w:val="fr-FR"/>
        </w:rPr>
        <w:t>’</w:t>
      </w:r>
      <w:r w:rsidRPr="000449C7">
        <w:rPr>
          <w:bCs/>
          <w:szCs w:val="20"/>
          <w:lang w:val="fr-FR"/>
        </w:rPr>
        <w:t>OMM a beaucoup fait pour développer les infrastructures et accroître les capacités de modélisation afin d</w:t>
      </w:r>
      <w:r w:rsidR="00F57CCB">
        <w:rPr>
          <w:bCs/>
          <w:szCs w:val="20"/>
          <w:lang w:val="fr-FR"/>
        </w:rPr>
        <w:t>’</w:t>
      </w:r>
      <w:r w:rsidRPr="000449C7">
        <w:rPr>
          <w:bCs/>
          <w:szCs w:val="20"/>
          <w:lang w:val="fr-FR"/>
        </w:rPr>
        <w:t>améliorer les produits de prévision</w:t>
      </w:r>
      <w:r>
        <w:rPr>
          <w:bCs/>
          <w:szCs w:val="20"/>
          <w:lang w:val="fr-FR"/>
        </w:rPr>
        <w:t>,</w:t>
      </w:r>
    </w:p>
    <w:p w:rsidR="00727F23" w:rsidRPr="00082EDE" w:rsidRDefault="00727F23" w:rsidP="00727F23">
      <w:pPr>
        <w:pStyle w:val="WMOBodyText"/>
        <w:rPr>
          <w:bCs/>
          <w:lang w:val="fr-FR"/>
        </w:rPr>
      </w:pPr>
      <w:r w:rsidRPr="007C7B3F">
        <w:rPr>
          <w:b/>
          <w:lang w:val="fr-FR"/>
        </w:rPr>
        <w:t>Notant</w:t>
      </w:r>
      <w:r w:rsidRPr="0060341E">
        <w:rPr>
          <w:bCs/>
          <w:lang w:val="fr-FR"/>
        </w:rPr>
        <w:t xml:space="preserve"> avec </w:t>
      </w:r>
      <w:r>
        <w:rPr>
          <w:bCs/>
          <w:lang w:val="fr-FR"/>
        </w:rPr>
        <w:t>intérêt</w:t>
      </w:r>
      <w:r w:rsidRPr="0060341E">
        <w:rPr>
          <w:bCs/>
          <w:lang w:val="fr-FR"/>
        </w:rPr>
        <w:t xml:space="preserve"> que de nombreux Membres reconnaiss</w:t>
      </w:r>
      <w:r>
        <w:rPr>
          <w:bCs/>
          <w:lang w:val="fr-FR"/>
        </w:rPr>
        <w:t>e</w:t>
      </w:r>
      <w:r w:rsidRPr="0060341E">
        <w:rPr>
          <w:bCs/>
          <w:lang w:val="fr-FR"/>
        </w:rPr>
        <w:t>nt la nécessité de mieux appréhender l</w:t>
      </w:r>
      <w:r w:rsidR="00F57CCB">
        <w:rPr>
          <w:bCs/>
          <w:lang w:val="fr-FR"/>
        </w:rPr>
        <w:t>’</w:t>
      </w:r>
      <w:r w:rsidRPr="0060341E">
        <w:rPr>
          <w:bCs/>
          <w:lang w:val="fr-FR"/>
        </w:rPr>
        <w:t>impact potentiel des phénomènes météorologiques et hydrologiques violents</w:t>
      </w:r>
      <w:r>
        <w:rPr>
          <w:bCs/>
          <w:lang w:val="fr-FR"/>
        </w:rPr>
        <w:t xml:space="preserve"> et extrêmes</w:t>
      </w:r>
      <w:r w:rsidRPr="0060341E">
        <w:rPr>
          <w:bCs/>
          <w:lang w:val="fr-FR"/>
        </w:rPr>
        <w:t xml:space="preserve">, de définir les différentes étapes qui permettent de passer des prévisions </w:t>
      </w:r>
      <w:r>
        <w:rPr>
          <w:bCs/>
          <w:lang w:val="fr-FR"/>
        </w:rPr>
        <w:t>et</w:t>
      </w:r>
      <w:r w:rsidRPr="0060341E">
        <w:rPr>
          <w:bCs/>
          <w:lang w:val="fr-FR"/>
        </w:rPr>
        <w:t xml:space="preserve"> alertes météorologiques à des prévisions et alertes multidanger axées sur les impacts,</w:t>
      </w:r>
      <w:r>
        <w:rPr>
          <w:bCs/>
          <w:lang w:val="fr-FR"/>
        </w:rPr>
        <w:t xml:space="preserve"> et de consolider ces étapes, </w:t>
      </w:r>
    </w:p>
    <w:p w:rsidR="00727F23" w:rsidRPr="00CE7284" w:rsidRDefault="00727F23" w:rsidP="00727F23">
      <w:pPr>
        <w:pStyle w:val="WMOBodyText"/>
        <w:rPr>
          <w:lang w:val="fr-FR"/>
        </w:rPr>
      </w:pPr>
      <w:r w:rsidRPr="007C7B3F">
        <w:rPr>
          <w:b/>
          <w:bCs/>
          <w:lang w:val="fr-FR"/>
        </w:rPr>
        <w:t>Reconnaissant</w:t>
      </w:r>
      <w:r w:rsidRPr="00EF0CE3">
        <w:rPr>
          <w:lang w:val="fr-FR"/>
        </w:rPr>
        <w:t xml:space="preserve"> que, eu égard à la complexité du sujet, la meilleure façon de présenter les étapes nécessaires pour s</w:t>
      </w:r>
      <w:r w:rsidR="00F57CCB">
        <w:rPr>
          <w:lang w:val="fr-FR"/>
        </w:rPr>
        <w:t>’</w:t>
      </w:r>
      <w:r w:rsidRPr="00EF0CE3">
        <w:rPr>
          <w:lang w:val="fr-FR"/>
        </w:rPr>
        <w:t xml:space="preserve">acheminer vers des prévisions axées sur les impacts est de mettre </w:t>
      </w:r>
      <w:r w:rsidRPr="00CE7284">
        <w:rPr>
          <w:lang w:val="fr-FR"/>
        </w:rPr>
        <w:t>en place des projets pilotes et d</w:t>
      </w:r>
      <w:r w:rsidR="00F57CCB">
        <w:rPr>
          <w:lang w:val="fr-FR"/>
        </w:rPr>
        <w:t>’</w:t>
      </w:r>
      <w:r w:rsidRPr="00CE7284">
        <w:rPr>
          <w:lang w:val="fr-FR"/>
        </w:rPr>
        <w:t>apprendre aux Membres à les mettre en œuvre,</w:t>
      </w:r>
    </w:p>
    <w:p w:rsidR="00727F23" w:rsidRPr="00082EDE" w:rsidRDefault="00727F23" w:rsidP="00727F23">
      <w:pPr>
        <w:pStyle w:val="WMOBodyText"/>
        <w:rPr>
          <w:lang w:val="fr-FR"/>
        </w:rPr>
      </w:pPr>
      <w:r w:rsidRPr="00CE7284">
        <w:rPr>
          <w:b/>
          <w:bCs/>
          <w:lang w:val="fr-FR"/>
        </w:rPr>
        <w:t>Notant</w:t>
      </w:r>
      <w:r w:rsidRPr="00CE7284">
        <w:rPr>
          <w:lang w:val="fr-FR"/>
        </w:rPr>
        <w:t xml:space="preserve"> qu</w:t>
      </w:r>
      <w:r w:rsidR="00F57CCB">
        <w:rPr>
          <w:lang w:val="fr-FR"/>
        </w:rPr>
        <w:t>’</w:t>
      </w:r>
      <w:r w:rsidRPr="00CE7284">
        <w:rPr>
          <w:lang w:val="fr-FR"/>
        </w:rPr>
        <w:t xml:space="preserve">un certain nombre de projets pilotes, de cours de formation et </w:t>
      </w:r>
      <w:r>
        <w:rPr>
          <w:lang w:val="fr-FR"/>
        </w:rPr>
        <w:t>d</w:t>
      </w:r>
      <w:r w:rsidR="00F57CCB">
        <w:rPr>
          <w:lang w:val="fr-FR"/>
        </w:rPr>
        <w:t>’</w:t>
      </w:r>
      <w:r w:rsidRPr="00CE7284">
        <w:rPr>
          <w:lang w:val="fr-FR"/>
        </w:rPr>
        <w:t xml:space="preserve">autres initiatives </w:t>
      </w:r>
      <w:r>
        <w:rPr>
          <w:lang w:val="fr-FR"/>
        </w:rPr>
        <w:t xml:space="preserve">portant </w:t>
      </w:r>
      <w:r w:rsidRPr="00CE7284">
        <w:rPr>
          <w:lang w:val="fr-FR"/>
        </w:rPr>
        <w:t>sur la mise en œuvre de services de prévision et d</w:t>
      </w:r>
      <w:r w:rsidR="00F57CCB">
        <w:rPr>
          <w:lang w:val="fr-FR"/>
        </w:rPr>
        <w:t>’</w:t>
      </w:r>
      <w:r w:rsidRPr="00CE7284">
        <w:rPr>
          <w:lang w:val="fr-FR"/>
        </w:rPr>
        <w:t>alerte axées sur les impacts, tel</w:t>
      </w:r>
      <w:r>
        <w:rPr>
          <w:lang w:val="fr-FR"/>
        </w:rPr>
        <w:t>le</w:t>
      </w:r>
      <w:r w:rsidRPr="00CE7284">
        <w:rPr>
          <w:lang w:val="fr-FR"/>
        </w:rPr>
        <w:t>s que l</w:t>
      </w:r>
      <w:r w:rsidR="00F57CCB">
        <w:rPr>
          <w:lang w:val="fr-FR"/>
        </w:rPr>
        <w:t>’</w:t>
      </w:r>
      <w:r w:rsidRPr="00CE7284">
        <w:rPr>
          <w:lang w:val="fr-FR"/>
        </w:rPr>
        <w:t>initiative «Weather-Ready Nations» (des pays prêts à faire face aux aléas météorologiques)</w:t>
      </w:r>
      <w:r w:rsidRPr="00082EDE">
        <w:rPr>
          <w:lang w:val="fr-FR"/>
        </w:rPr>
        <w:t xml:space="preserve"> </w:t>
      </w:r>
      <w:r>
        <w:rPr>
          <w:lang w:val="fr-FR"/>
        </w:rPr>
        <w:t>et divers projets de la Banque mondiale</w:t>
      </w:r>
      <w:r w:rsidRPr="00082EDE">
        <w:rPr>
          <w:lang w:val="fr-FR"/>
        </w:rPr>
        <w:t>,</w:t>
      </w:r>
      <w:r>
        <w:rPr>
          <w:lang w:val="fr-FR"/>
        </w:rPr>
        <w:t xml:space="preserve"> sont déjà en cours et bénéficient du soutien de partenaires du développement attachés aux mêmes principes,</w:t>
      </w:r>
    </w:p>
    <w:p w:rsidR="00727F23" w:rsidRPr="00082EDE" w:rsidRDefault="00727F23" w:rsidP="00727F23">
      <w:pPr>
        <w:pStyle w:val="WMOBodyText"/>
        <w:rPr>
          <w:lang w:val="fr-FR"/>
        </w:rPr>
      </w:pPr>
      <w:r w:rsidRPr="00CE7284">
        <w:rPr>
          <w:b/>
          <w:bCs/>
          <w:lang w:val="fr-FR"/>
        </w:rPr>
        <w:t>Notant</w:t>
      </w:r>
      <w:r w:rsidRPr="00CE7284">
        <w:rPr>
          <w:lang w:val="fr-FR"/>
        </w:rPr>
        <w:t xml:space="preserve"> </w:t>
      </w:r>
      <w:r w:rsidRPr="00CE7284">
        <w:rPr>
          <w:b/>
          <w:bCs/>
          <w:lang w:val="fr-FR"/>
        </w:rPr>
        <w:t>également</w:t>
      </w:r>
      <w:r>
        <w:rPr>
          <w:lang w:val="fr-FR"/>
        </w:rPr>
        <w:t xml:space="preserve"> que le </w:t>
      </w:r>
      <w:r w:rsidRPr="00CE7284">
        <w:rPr>
          <w:lang w:val="fr-FR"/>
        </w:rPr>
        <w:t>Groupe de travail pour la prévention des catastrophes</w:t>
      </w:r>
      <w:r>
        <w:rPr>
          <w:lang w:val="fr-FR"/>
        </w:rPr>
        <w:t xml:space="preserve">, qui relève du Conseil </w:t>
      </w:r>
      <w:r w:rsidRPr="005B53AC">
        <w:rPr>
          <w:lang w:val="fr-FR"/>
        </w:rPr>
        <w:t>exécutif, travaille actuellement à la mise en place d</w:t>
      </w:r>
      <w:r w:rsidR="00F57CCB">
        <w:rPr>
          <w:lang w:val="fr-FR"/>
        </w:rPr>
        <w:t>’</w:t>
      </w:r>
      <w:r w:rsidRPr="005B53AC">
        <w:rPr>
          <w:lang w:val="fr-FR"/>
        </w:rPr>
        <w:t>un processus de candidature et d</w:t>
      </w:r>
      <w:r w:rsidR="00F57CCB">
        <w:rPr>
          <w:lang w:val="fr-FR"/>
        </w:rPr>
        <w:t>’</w:t>
      </w:r>
      <w:r w:rsidRPr="005B53AC">
        <w:rPr>
          <w:lang w:val="fr-FR"/>
        </w:rPr>
        <w:t>approbation pour les projets régionaux et sous-régionaux relatifs aux systèmes d</w:t>
      </w:r>
      <w:r w:rsidR="00F57CCB">
        <w:rPr>
          <w:lang w:val="fr-FR"/>
        </w:rPr>
        <w:t>’</w:t>
      </w:r>
      <w:r w:rsidRPr="005B53AC">
        <w:rPr>
          <w:lang w:val="fr-FR"/>
        </w:rPr>
        <w:t>alerte précoce multidangers (MHEWS) et au Système mondial d</w:t>
      </w:r>
      <w:r w:rsidR="00F57CCB">
        <w:rPr>
          <w:lang w:val="fr-FR"/>
        </w:rPr>
        <w:t>’</w:t>
      </w:r>
      <w:r w:rsidRPr="005B53AC">
        <w:rPr>
          <w:lang w:val="fr-FR"/>
        </w:rPr>
        <w:t>alerte multidanger de l</w:t>
      </w:r>
      <w:r w:rsidR="00F57CCB">
        <w:rPr>
          <w:lang w:val="fr-FR"/>
        </w:rPr>
        <w:t>’</w:t>
      </w:r>
      <w:r w:rsidRPr="005B53AC">
        <w:rPr>
          <w:lang w:val="fr-FR"/>
        </w:rPr>
        <w:t>OMM (SMAM), et que ce projet pilote a déjà été approuvé par les représentants permanents de huit Membres de la Région </w:t>
      </w:r>
      <w:r>
        <w:rPr>
          <w:lang w:val="fr-FR"/>
        </w:rPr>
        <w:t>III,</w:t>
      </w:r>
    </w:p>
    <w:p w:rsidR="00727F23" w:rsidRDefault="00727F23" w:rsidP="00727F23">
      <w:pPr>
        <w:pStyle w:val="WMOBodyText"/>
        <w:rPr>
          <w:lang w:val="fr-FR"/>
        </w:rPr>
      </w:pPr>
      <w:r w:rsidRPr="005B53AC">
        <w:rPr>
          <w:b/>
          <w:bCs/>
          <w:lang w:val="fr-FR"/>
        </w:rPr>
        <w:t>Convient</w:t>
      </w:r>
      <w:r w:rsidRPr="007C7B3F">
        <w:rPr>
          <w:lang w:val="fr-FR"/>
        </w:rPr>
        <w:t xml:space="preserve"> que ce nouveau domaine de prestation de services incombant aux </w:t>
      </w:r>
      <w:r>
        <w:rPr>
          <w:lang w:val="fr-FR"/>
        </w:rPr>
        <w:t>Services météorologiques et hydrologiques nationaux (</w:t>
      </w:r>
      <w:r w:rsidRPr="007C7B3F">
        <w:rPr>
          <w:lang w:val="fr-FR"/>
        </w:rPr>
        <w:t>SMHN</w:t>
      </w:r>
      <w:r>
        <w:rPr>
          <w:lang w:val="fr-FR"/>
        </w:rPr>
        <w:t xml:space="preserve">) </w:t>
      </w:r>
      <w:r w:rsidRPr="007C7B3F">
        <w:rPr>
          <w:lang w:val="fr-FR"/>
        </w:rPr>
        <w:t>doit être conçu comme une assistance apportée aux pays sur le long terme, et nécessitant des compétences, des ressources, de la patience et de la persévérance, et, avant toute chose, une volonté de la part des SMHN, de collaborer et de partager informations et savoir-faire, en s</w:t>
      </w:r>
      <w:r w:rsidR="00F57CCB">
        <w:rPr>
          <w:lang w:val="fr-FR"/>
        </w:rPr>
        <w:t>’</w:t>
      </w:r>
      <w:r w:rsidRPr="007C7B3F">
        <w:rPr>
          <w:lang w:val="fr-FR"/>
        </w:rPr>
        <w:t>appuyant sur l</w:t>
      </w:r>
      <w:r w:rsidR="00F57CCB">
        <w:rPr>
          <w:lang w:val="fr-FR"/>
        </w:rPr>
        <w:t>’</w:t>
      </w:r>
      <w:r w:rsidRPr="007C7B3F">
        <w:rPr>
          <w:lang w:val="fr-FR"/>
        </w:rPr>
        <w:t>analyse des impacts et en tirant les enseignements des activités, et de redoubler d</w:t>
      </w:r>
      <w:r w:rsidR="00F57CCB">
        <w:rPr>
          <w:lang w:val="fr-FR"/>
        </w:rPr>
        <w:t>’</w:t>
      </w:r>
      <w:r w:rsidRPr="007C7B3F">
        <w:rPr>
          <w:lang w:val="fr-FR"/>
        </w:rPr>
        <w:t>efforts pour aider les Membres à instaurer des services de prévision et d</w:t>
      </w:r>
      <w:r w:rsidR="00F57CCB">
        <w:rPr>
          <w:lang w:val="fr-FR"/>
        </w:rPr>
        <w:t>’</w:t>
      </w:r>
      <w:r w:rsidRPr="007C7B3F">
        <w:rPr>
          <w:lang w:val="fr-FR"/>
        </w:rPr>
        <w:t>alerte multidanger axées sur les impacts;</w:t>
      </w:r>
    </w:p>
    <w:p w:rsidR="00727F23" w:rsidRPr="00082EDE" w:rsidRDefault="00727F23" w:rsidP="00727F23">
      <w:pPr>
        <w:pStyle w:val="WMOBodyText"/>
        <w:rPr>
          <w:lang w:val="fr-FR"/>
        </w:rPr>
      </w:pPr>
      <w:r w:rsidRPr="005B53AC">
        <w:rPr>
          <w:b/>
          <w:bCs/>
          <w:lang w:val="fr-FR"/>
        </w:rPr>
        <w:t>Reconnaît</w:t>
      </w:r>
      <w:r>
        <w:rPr>
          <w:lang w:val="fr-FR"/>
        </w:rPr>
        <w:t xml:space="preserve"> à sa juste val</w:t>
      </w:r>
      <w:r w:rsidRPr="005B53AC">
        <w:rPr>
          <w:lang w:val="fr-FR"/>
        </w:rPr>
        <w:t>e</w:t>
      </w:r>
      <w:r>
        <w:rPr>
          <w:lang w:val="fr-FR"/>
        </w:rPr>
        <w:t>u</w:t>
      </w:r>
      <w:r w:rsidRPr="005B53AC">
        <w:rPr>
          <w:lang w:val="fr-FR"/>
        </w:rPr>
        <w:t xml:space="preserve">r le soutien fourni par </w:t>
      </w:r>
      <w:r w:rsidRPr="00CB11BE">
        <w:rPr>
          <w:lang w:val="fr-FR"/>
        </w:rPr>
        <w:t>l</w:t>
      </w:r>
      <w:r w:rsidR="00F57CCB">
        <w:rPr>
          <w:lang w:val="fr-FR"/>
        </w:rPr>
        <w:t>’</w:t>
      </w:r>
      <w:r w:rsidRPr="00CB11BE">
        <w:rPr>
          <w:lang w:val="fr-FR"/>
        </w:rPr>
        <w:t>Argentine et la République de Corée, qui ont organisé et accueilli des ateliers sur la mise en œuvre des services de prévision et d</w:t>
      </w:r>
      <w:r w:rsidR="00F57CCB">
        <w:rPr>
          <w:lang w:val="fr-FR"/>
        </w:rPr>
        <w:t>’</w:t>
      </w:r>
      <w:r w:rsidRPr="00CB11BE">
        <w:rPr>
          <w:lang w:val="fr-FR"/>
        </w:rPr>
        <w:t>alerte axées sur les impacts pendant la période intersession;</w:t>
      </w:r>
    </w:p>
    <w:p w:rsidR="00727F23" w:rsidRPr="00082EDE" w:rsidRDefault="00727F23" w:rsidP="00727F23">
      <w:pPr>
        <w:pStyle w:val="WMOBodyText"/>
        <w:rPr>
          <w:lang w:val="fr-FR"/>
        </w:rPr>
      </w:pPr>
      <w:r w:rsidRPr="00CB11BE">
        <w:rPr>
          <w:b/>
          <w:bCs/>
          <w:lang w:val="fr-FR"/>
        </w:rPr>
        <w:t>Demande</w:t>
      </w:r>
      <w:r w:rsidRPr="00CB11BE">
        <w:rPr>
          <w:lang w:val="fr-FR"/>
        </w:rPr>
        <w:t xml:space="preserve"> aux Membres d</w:t>
      </w:r>
      <w:r w:rsidR="00F57CCB">
        <w:rPr>
          <w:lang w:val="fr-FR"/>
        </w:rPr>
        <w:t>’</w:t>
      </w:r>
      <w:r w:rsidRPr="00CB11BE">
        <w:rPr>
          <w:lang w:val="fr-FR"/>
        </w:rPr>
        <w:t>envisager la possibilité d</w:t>
      </w:r>
      <w:r w:rsidR="00F57CCB">
        <w:rPr>
          <w:lang w:val="fr-FR"/>
        </w:rPr>
        <w:t>’</w:t>
      </w:r>
      <w:r w:rsidRPr="00CB11BE">
        <w:rPr>
          <w:lang w:val="fr-FR"/>
        </w:rPr>
        <w:t xml:space="preserve">accueillir </w:t>
      </w:r>
      <w:r>
        <w:rPr>
          <w:lang w:val="fr-FR"/>
        </w:rPr>
        <w:t>d</w:t>
      </w:r>
      <w:r w:rsidR="00F57CCB">
        <w:rPr>
          <w:lang w:val="fr-FR"/>
        </w:rPr>
        <w:t>’</w:t>
      </w:r>
      <w:r>
        <w:rPr>
          <w:lang w:val="fr-FR"/>
        </w:rPr>
        <w:t xml:space="preserve">autres ateliers sur la mise en œuvre des </w:t>
      </w:r>
      <w:r w:rsidRPr="00CB11BE">
        <w:rPr>
          <w:lang w:val="fr-FR"/>
        </w:rPr>
        <w:t>services de prévision et d</w:t>
      </w:r>
      <w:r w:rsidR="00F57CCB">
        <w:rPr>
          <w:lang w:val="fr-FR"/>
        </w:rPr>
        <w:t>’</w:t>
      </w:r>
      <w:r w:rsidRPr="00CB11BE">
        <w:rPr>
          <w:lang w:val="fr-FR"/>
        </w:rPr>
        <w:t>alerte axées sur les impacts</w:t>
      </w:r>
      <w:r>
        <w:rPr>
          <w:lang w:val="fr-FR"/>
        </w:rPr>
        <w:t>, ou d</w:t>
      </w:r>
      <w:r w:rsidR="00F57CCB">
        <w:rPr>
          <w:lang w:val="fr-FR"/>
        </w:rPr>
        <w:t>’</w:t>
      </w:r>
      <w:r>
        <w:rPr>
          <w:lang w:val="fr-FR"/>
        </w:rPr>
        <w:t>autres activités de renforcement des capacités, ou de contribuer à ce type de formation</w:t>
      </w:r>
      <w:r w:rsidRPr="00082EDE">
        <w:rPr>
          <w:lang w:val="fr-FR"/>
        </w:rPr>
        <w:t xml:space="preserve">, </w:t>
      </w:r>
      <w:r>
        <w:rPr>
          <w:lang w:val="fr-FR"/>
        </w:rPr>
        <w:t>dans l</w:t>
      </w:r>
      <w:r w:rsidR="00F57CCB">
        <w:rPr>
          <w:lang w:val="fr-FR"/>
        </w:rPr>
        <w:t>’</w:t>
      </w:r>
      <w:r>
        <w:rPr>
          <w:lang w:val="fr-FR"/>
        </w:rPr>
        <w:t>optique de rassembler des informations et de comparer les bilans de l</w:t>
      </w:r>
      <w:r w:rsidR="00F57CCB">
        <w:rPr>
          <w:lang w:val="fr-FR"/>
        </w:rPr>
        <w:t>’</w:t>
      </w:r>
      <w:r>
        <w:rPr>
          <w:lang w:val="fr-FR"/>
        </w:rPr>
        <w:t xml:space="preserve">expérience acquise en matière de mise en œuvre de ce type de </w:t>
      </w:r>
      <w:r w:rsidRPr="00CB11BE">
        <w:rPr>
          <w:lang w:val="fr-FR"/>
        </w:rPr>
        <w:t xml:space="preserve">services </w:t>
      </w:r>
      <w:r>
        <w:rPr>
          <w:lang w:val="fr-FR"/>
        </w:rPr>
        <w:t>et de fonder le colloque qui sera organisé à la fin de l</w:t>
      </w:r>
      <w:r w:rsidR="00F57CCB">
        <w:rPr>
          <w:lang w:val="fr-FR"/>
        </w:rPr>
        <w:t>’</w:t>
      </w:r>
      <w:r>
        <w:rPr>
          <w:lang w:val="fr-FR"/>
        </w:rPr>
        <w:t xml:space="preserve">année </w:t>
      </w:r>
      <w:r w:rsidRPr="00082EDE">
        <w:rPr>
          <w:lang w:val="fr-FR"/>
        </w:rPr>
        <w:t>2019</w:t>
      </w:r>
      <w:r>
        <w:rPr>
          <w:lang w:val="fr-FR"/>
        </w:rPr>
        <w:t xml:space="preserve"> notamment sur ces résultats</w:t>
      </w:r>
      <w:r w:rsidRPr="00082EDE">
        <w:rPr>
          <w:lang w:val="fr-FR"/>
        </w:rPr>
        <w:t>;</w:t>
      </w:r>
    </w:p>
    <w:p w:rsidR="00727F23" w:rsidRPr="00F110E4" w:rsidRDefault="00727F23" w:rsidP="00727F23">
      <w:pPr>
        <w:pStyle w:val="WMOBodyText"/>
        <w:rPr>
          <w:lang w:val="fr-FR"/>
        </w:rPr>
      </w:pPr>
      <w:r w:rsidRPr="00FB3AF8">
        <w:rPr>
          <w:b/>
          <w:bCs/>
          <w:lang w:val="fr-FR"/>
        </w:rPr>
        <w:t>Invite</w:t>
      </w:r>
      <w:r w:rsidRPr="00FB3AF8">
        <w:rPr>
          <w:lang w:val="fr-FR"/>
        </w:rPr>
        <w:t xml:space="preserve"> les </w:t>
      </w:r>
      <w:r w:rsidRPr="00F110E4">
        <w:rPr>
          <w:lang w:val="fr-FR"/>
        </w:rPr>
        <w:t xml:space="preserve">Membres à </w:t>
      </w:r>
      <w:r>
        <w:rPr>
          <w:lang w:val="fr-FR"/>
        </w:rPr>
        <w:t>s</w:t>
      </w:r>
      <w:r w:rsidR="00F57CCB">
        <w:rPr>
          <w:lang w:val="fr-FR"/>
        </w:rPr>
        <w:t>’</w:t>
      </w:r>
      <w:r>
        <w:rPr>
          <w:lang w:val="fr-FR"/>
        </w:rPr>
        <w:t>impliquer</w:t>
      </w:r>
      <w:r w:rsidRPr="00F110E4">
        <w:rPr>
          <w:lang w:val="fr-FR"/>
        </w:rPr>
        <w:t xml:space="preserve"> activement dans les ateliers et autres activités de renforcement des capacités portant sur les services de prévision et d</w:t>
      </w:r>
      <w:r w:rsidR="00F57CCB">
        <w:rPr>
          <w:lang w:val="fr-FR"/>
        </w:rPr>
        <w:t>’</w:t>
      </w:r>
      <w:r w:rsidRPr="00F110E4">
        <w:rPr>
          <w:lang w:val="fr-FR"/>
        </w:rPr>
        <w:t>alerte axées sur les impacts, à contribuer au colloque prévu et à tirer parti des progrès accomplis en contribuant au</w:t>
      </w:r>
      <w:r>
        <w:rPr>
          <w:lang w:val="fr-FR"/>
        </w:rPr>
        <w:t>x</w:t>
      </w:r>
      <w:r w:rsidRPr="00F110E4">
        <w:rPr>
          <w:lang w:val="fr-FR"/>
        </w:rPr>
        <w:t xml:space="preserve"> MHEWS</w:t>
      </w:r>
      <w:r>
        <w:rPr>
          <w:lang w:val="fr-FR"/>
        </w:rPr>
        <w:t xml:space="preserve"> et au </w:t>
      </w:r>
      <w:r w:rsidRPr="00F110E4">
        <w:rPr>
          <w:lang w:val="fr-FR"/>
        </w:rPr>
        <w:t>SMAM à l</w:t>
      </w:r>
      <w:r w:rsidR="00F57CCB">
        <w:rPr>
          <w:lang w:val="fr-FR"/>
        </w:rPr>
        <w:t>’</w:t>
      </w:r>
      <w:r w:rsidRPr="00F110E4">
        <w:rPr>
          <w:lang w:val="fr-FR"/>
        </w:rPr>
        <w:t>échelle régionale et mondiale;</w:t>
      </w:r>
    </w:p>
    <w:p w:rsidR="00727F23" w:rsidRPr="008172D8" w:rsidRDefault="00727F23" w:rsidP="00727F23">
      <w:pPr>
        <w:pStyle w:val="WMOBodyText"/>
        <w:rPr>
          <w:bCs/>
          <w:lang w:val="fr-FR"/>
        </w:rPr>
      </w:pPr>
      <w:r w:rsidRPr="00F110E4">
        <w:rPr>
          <w:b/>
          <w:bCs/>
          <w:lang w:val="fr-FR"/>
        </w:rPr>
        <w:t>Prie</w:t>
      </w:r>
      <w:r w:rsidRPr="00F110E4">
        <w:rPr>
          <w:lang w:val="fr-FR"/>
        </w:rPr>
        <w:t xml:space="preserve"> le GASO-</w:t>
      </w:r>
      <w:r>
        <w:rPr>
          <w:lang w:val="fr-FR"/>
        </w:rPr>
        <w:t>PWSD</w:t>
      </w:r>
      <w:r w:rsidRPr="00F110E4">
        <w:rPr>
          <w:lang w:val="fr-FR"/>
        </w:rPr>
        <w:t xml:space="preserve"> de poursuivre, par l</w:t>
      </w:r>
      <w:r w:rsidR="00F57CCB">
        <w:rPr>
          <w:lang w:val="fr-FR"/>
        </w:rPr>
        <w:t>’</w:t>
      </w:r>
      <w:r w:rsidRPr="00F110E4">
        <w:rPr>
          <w:lang w:val="fr-FR"/>
        </w:rPr>
        <w:t>intermédiaire de l</w:t>
      </w:r>
      <w:r w:rsidR="00F57CCB">
        <w:rPr>
          <w:lang w:val="fr-FR"/>
        </w:rPr>
        <w:t>’</w:t>
      </w:r>
      <w:r w:rsidRPr="00F110E4">
        <w:rPr>
          <w:lang w:val="fr-FR"/>
        </w:rPr>
        <w:t>Équipe d</w:t>
      </w:r>
      <w:r w:rsidR="00F57CCB">
        <w:rPr>
          <w:lang w:val="fr-FR"/>
        </w:rPr>
        <w:t>’</w:t>
      </w:r>
      <w:r w:rsidRPr="00F110E4">
        <w:rPr>
          <w:lang w:val="fr-FR"/>
        </w:rPr>
        <w:t>experts chargée des impacts (ET/IMPACT), l</w:t>
      </w:r>
      <w:r w:rsidR="00F57CCB">
        <w:rPr>
          <w:lang w:val="fr-FR"/>
        </w:rPr>
        <w:t>’</w:t>
      </w:r>
      <w:r w:rsidRPr="00F110E4">
        <w:rPr>
          <w:lang w:val="fr-FR"/>
        </w:rPr>
        <w:t>élaboration d</w:t>
      </w:r>
      <w:r w:rsidR="00F57CCB">
        <w:rPr>
          <w:lang w:val="fr-FR"/>
        </w:rPr>
        <w:t>’</w:t>
      </w:r>
      <w:r w:rsidRPr="00F110E4">
        <w:rPr>
          <w:lang w:val="fr-FR"/>
        </w:rPr>
        <w:t xml:space="preserve">une stratégie décrivant toutes les mesures utiles </w:t>
      </w:r>
      <w:r>
        <w:rPr>
          <w:lang w:val="fr-FR"/>
        </w:rPr>
        <w:t xml:space="preserve">relatives aux </w:t>
      </w:r>
      <w:r w:rsidRPr="00F110E4">
        <w:rPr>
          <w:lang w:val="fr-FR"/>
        </w:rPr>
        <w:t>services de</w:t>
      </w:r>
      <w:r w:rsidRPr="0025555E">
        <w:rPr>
          <w:lang w:val="fr-FR"/>
        </w:rPr>
        <w:t xml:space="preserve"> prévision et d</w:t>
      </w:r>
      <w:r w:rsidR="00F57CCB">
        <w:rPr>
          <w:lang w:val="fr-FR"/>
        </w:rPr>
        <w:t>’</w:t>
      </w:r>
      <w:r w:rsidRPr="0025555E">
        <w:rPr>
          <w:lang w:val="fr-FR"/>
        </w:rPr>
        <w:t>alerte axé</w:t>
      </w:r>
      <w:r>
        <w:rPr>
          <w:lang w:val="fr-FR"/>
        </w:rPr>
        <w:t>e</w:t>
      </w:r>
      <w:r w:rsidRPr="0025555E">
        <w:rPr>
          <w:lang w:val="fr-FR"/>
        </w:rPr>
        <w:t>s sur les impacts, en s</w:t>
      </w:r>
      <w:r w:rsidR="00F57CCB">
        <w:rPr>
          <w:lang w:val="fr-FR"/>
        </w:rPr>
        <w:t>’</w:t>
      </w:r>
      <w:r w:rsidRPr="0025555E">
        <w:rPr>
          <w:lang w:val="fr-FR"/>
        </w:rPr>
        <w:t xml:space="preserve">appuyant sur les </w:t>
      </w:r>
      <w:r w:rsidRPr="003C3DD8">
        <w:rPr>
          <w:i/>
          <w:iCs/>
          <w:lang w:val="fr-FR"/>
        </w:rPr>
        <w:t>Directives de l</w:t>
      </w:r>
      <w:r w:rsidR="00F57CCB">
        <w:rPr>
          <w:i/>
          <w:iCs/>
          <w:lang w:val="fr-FR"/>
        </w:rPr>
        <w:t>’</w:t>
      </w:r>
      <w:r w:rsidRPr="003C3DD8">
        <w:rPr>
          <w:i/>
          <w:iCs/>
          <w:lang w:val="fr-FR"/>
        </w:rPr>
        <w:t>OMM sur les services de prévision et d</w:t>
      </w:r>
      <w:r w:rsidR="00F57CCB">
        <w:rPr>
          <w:i/>
          <w:iCs/>
          <w:lang w:val="fr-FR"/>
        </w:rPr>
        <w:t>’</w:t>
      </w:r>
      <w:r w:rsidRPr="003C3DD8">
        <w:rPr>
          <w:i/>
          <w:iCs/>
          <w:lang w:val="fr-FR"/>
        </w:rPr>
        <w:t>alerte multidanger axées sur les impacts</w:t>
      </w:r>
      <w:r w:rsidRPr="008172D8">
        <w:rPr>
          <w:bCs/>
          <w:lang w:val="fr-FR"/>
        </w:rPr>
        <w:t>;</w:t>
      </w:r>
    </w:p>
    <w:p w:rsidR="00727F23" w:rsidRDefault="00727F23" w:rsidP="007B6F8F">
      <w:pPr>
        <w:pStyle w:val="ECBodyText"/>
        <w:rPr>
          <w:bCs/>
          <w:lang w:val="fr-FR"/>
        </w:rPr>
      </w:pPr>
      <w:r w:rsidRPr="008172D8">
        <w:rPr>
          <w:b/>
          <w:bCs/>
          <w:lang w:val="fr-FR"/>
        </w:rPr>
        <w:lastRenderedPageBreak/>
        <w:t>Recommande</w:t>
      </w:r>
      <w:r>
        <w:rPr>
          <w:lang w:val="fr-FR"/>
        </w:rPr>
        <w:t xml:space="preserve"> au Dix-huitiè</w:t>
      </w:r>
      <w:r w:rsidRPr="008172D8">
        <w:rPr>
          <w:lang w:val="fr-FR"/>
        </w:rPr>
        <w:t>me Congrès d</w:t>
      </w:r>
      <w:r w:rsidR="00F57CCB">
        <w:rPr>
          <w:lang w:val="fr-FR"/>
        </w:rPr>
        <w:t>’</w:t>
      </w:r>
      <w:r w:rsidRPr="008172D8">
        <w:rPr>
          <w:lang w:val="fr-FR"/>
        </w:rPr>
        <w:t xml:space="preserve">établir un mécanisme de coordination </w:t>
      </w:r>
      <w:r>
        <w:rPr>
          <w:lang w:val="fr-FR"/>
        </w:rPr>
        <w:t>pour aider à recenser les ressources nécessaires aux projets de mise en œuvre relevant des Membres ou d</w:t>
      </w:r>
      <w:r w:rsidR="00F57CCB">
        <w:rPr>
          <w:lang w:val="fr-FR"/>
        </w:rPr>
        <w:t>’</w:t>
      </w:r>
      <w:r>
        <w:rPr>
          <w:lang w:val="fr-FR"/>
        </w:rPr>
        <w:t xml:space="preserve">une Région pour ce qui est des </w:t>
      </w:r>
      <w:r w:rsidRPr="00F110E4">
        <w:rPr>
          <w:lang w:val="fr-FR"/>
        </w:rPr>
        <w:t>services de</w:t>
      </w:r>
      <w:r w:rsidRPr="0025555E">
        <w:rPr>
          <w:lang w:val="fr-FR"/>
        </w:rPr>
        <w:t xml:space="preserve"> prévision et d</w:t>
      </w:r>
      <w:r w:rsidR="00F57CCB">
        <w:rPr>
          <w:lang w:val="fr-FR"/>
        </w:rPr>
        <w:t>’</w:t>
      </w:r>
      <w:r w:rsidRPr="0025555E">
        <w:rPr>
          <w:lang w:val="fr-FR"/>
        </w:rPr>
        <w:t>alerte axé</w:t>
      </w:r>
      <w:r>
        <w:rPr>
          <w:lang w:val="fr-FR"/>
        </w:rPr>
        <w:t>e</w:t>
      </w:r>
      <w:r w:rsidRPr="0025555E">
        <w:rPr>
          <w:lang w:val="fr-FR"/>
        </w:rPr>
        <w:t xml:space="preserve">s sur les impacts, </w:t>
      </w:r>
      <w:r>
        <w:rPr>
          <w:lang w:val="fr-FR"/>
        </w:rPr>
        <w:t>et pour éviter les chevauchements d</w:t>
      </w:r>
      <w:r w:rsidR="00F57CCB">
        <w:rPr>
          <w:lang w:val="fr-FR"/>
        </w:rPr>
        <w:t>’</w:t>
      </w:r>
      <w:r>
        <w:rPr>
          <w:lang w:val="fr-FR"/>
        </w:rPr>
        <w:t>activités dans ce domaine entre l</w:t>
      </w:r>
      <w:r w:rsidR="00F57CCB">
        <w:rPr>
          <w:lang w:val="fr-FR"/>
        </w:rPr>
        <w:t>’</w:t>
      </w:r>
      <w:r>
        <w:rPr>
          <w:lang w:val="fr-FR"/>
        </w:rPr>
        <w:t>OMM et ses partenaires du développement</w:t>
      </w:r>
      <w:r w:rsidRPr="00082EDE">
        <w:rPr>
          <w:bCs/>
          <w:lang w:val="fr-FR"/>
        </w:rPr>
        <w:t xml:space="preserve">; </w:t>
      </w:r>
      <w:r>
        <w:rPr>
          <w:bCs/>
          <w:lang w:val="fr-FR"/>
        </w:rPr>
        <w:t>et d</w:t>
      </w:r>
      <w:r w:rsidR="00F57CCB">
        <w:rPr>
          <w:bCs/>
          <w:lang w:val="fr-FR"/>
        </w:rPr>
        <w:t>’</w:t>
      </w:r>
      <w:r>
        <w:rPr>
          <w:bCs/>
          <w:lang w:val="fr-FR"/>
        </w:rPr>
        <w:t>établir un mécanisme de collaboration pour recenser les principaux éléments permettant de mettre en avant l</w:t>
      </w:r>
      <w:r w:rsidR="00F57CCB">
        <w:rPr>
          <w:bCs/>
          <w:lang w:val="fr-FR"/>
        </w:rPr>
        <w:t>’</w:t>
      </w:r>
      <w:r>
        <w:rPr>
          <w:bCs/>
          <w:lang w:val="fr-FR"/>
        </w:rPr>
        <w:t xml:space="preserve">interface standard commune fondée sur les </w:t>
      </w:r>
      <w:proofErr w:type="spellStart"/>
      <w:r>
        <w:rPr>
          <w:bCs/>
          <w:lang w:val="fr-FR"/>
        </w:rPr>
        <w:t>SIG</w:t>
      </w:r>
      <w:proofErr w:type="spellEnd"/>
      <w:r>
        <w:rPr>
          <w:bCs/>
          <w:lang w:val="fr-FR"/>
        </w:rPr>
        <w:t xml:space="preserve"> et les informations sur les impacts, pour la prestation de services, en s</w:t>
      </w:r>
      <w:r w:rsidR="00F57CCB">
        <w:rPr>
          <w:bCs/>
          <w:lang w:val="fr-FR"/>
        </w:rPr>
        <w:t>’</w:t>
      </w:r>
      <w:r>
        <w:rPr>
          <w:bCs/>
          <w:lang w:val="fr-FR"/>
        </w:rPr>
        <w:t>inspirant des meilleures pratiques des Membres et des progrès scientifiques et technologiques, notamment dans le domaine des technologies de l</w:t>
      </w:r>
      <w:r w:rsidR="00F57CCB">
        <w:rPr>
          <w:bCs/>
          <w:lang w:val="fr-FR"/>
        </w:rPr>
        <w:t>’</w:t>
      </w:r>
      <w:r>
        <w:rPr>
          <w:bCs/>
          <w:lang w:val="fr-FR"/>
        </w:rPr>
        <w:t>information</w:t>
      </w:r>
      <w:r w:rsidR="00840FE3">
        <w:rPr>
          <w:bCs/>
          <w:lang w:val="fr-FR"/>
        </w:rPr>
        <w:t>.</w:t>
      </w:r>
    </w:p>
    <w:p w:rsidR="00E41A20" w:rsidRPr="00F00B1E" w:rsidRDefault="00F00B1E" w:rsidP="00727F23">
      <w:pPr>
        <w:pStyle w:val="ECBodyText"/>
        <w:rPr>
          <w:bCs/>
          <w:szCs w:val="20"/>
          <w:lang w:val="fr-CH"/>
        </w:rPr>
      </w:pPr>
      <w:r w:rsidRPr="00A02B21">
        <w:rPr>
          <w:b/>
          <w:szCs w:val="20"/>
          <w:lang w:val="fr-FR"/>
        </w:rPr>
        <w:t>Prie</w:t>
      </w:r>
      <w:r w:rsidRPr="00A02B21">
        <w:rPr>
          <w:bCs/>
          <w:szCs w:val="20"/>
          <w:lang w:val="fr-FR"/>
        </w:rPr>
        <w:t xml:space="preserve"> le Secrétaire général</w:t>
      </w:r>
      <w:r w:rsidR="0050507E" w:rsidRPr="00F00B1E">
        <w:rPr>
          <w:bCs/>
          <w:szCs w:val="20"/>
          <w:lang w:val="fr-CH"/>
        </w:rPr>
        <w:t>:</w:t>
      </w:r>
    </w:p>
    <w:p w:rsidR="00727F23" w:rsidRPr="00082EDE" w:rsidRDefault="00727F23" w:rsidP="00727F23">
      <w:pPr>
        <w:pStyle w:val="WMOBodyText"/>
        <w:numPr>
          <w:ilvl w:val="0"/>
          <w:numId w:val="16"/>
        </w:numPr>
        <w:tabs>
          <w:tab w:val="clear" w:pos="1134"/>
        </w:tabs>
        <w:ind w:left="567" w:hanging="567"/>
        <w:rPr>
          <w:bCs/>
          <w:lang w:val="fr-FR"/>
        </w:rPr>
      </w:pPr>
      <w:r>
        <w:rPr>
          <w:bCs/>
          <w:lang w:val="fr-FR"/>
        </w:rPr>
        <w:t>À</w:t>
      </w:r>
      <w:r w:rsidRPr="007C4EC2">
        <w:rPr>
          <w:bCs/>
          <w:lang w:val="fr-FR"/>
        </w:rPr>
        <w:t xml:space="preserve"> poursuivre l</w:t>
      </w:r>
      <w:r w:rsidR="00F57CCB">
        <w:rPr>
          <w:bCs/>
          <w:lang w:val="fr-FR"/>
        </w:rPr>
        <w:t>’</w:t>
      </w:r>
      <w:r w:rsidRPr="007C4EC2">
        <w:rPr>
          <w:bCs/>
          <w:lang w:val="fr-FR"/>
        </w:rPr>
        <w:t>action engagée pour aider les Membres à adopter les méthodes et principes applicables aux services de prévision et d</w:t>
      </w:r>
      <w:r w:rsidR="00F57CCB">
        <w:rPr>
          <w:bCs/>
          <w:lang w:val="fr-FR"/>
        </w:rPr>
        <w:t>’</w:t>
      </w:r>
      <w:r w:rsidRPr="007C4EC2">
        <w:rPr>
          <w:bCs/>
          <w:lang w:val="fr-FR"/>
        </w:rPr>
        <w:t xml:space="preserve">alerte multidanger axées sur les impacts; </w:t>
      </w:r>
      <w:r>
        <w:rPr>
          <w:bCs/>
          <w:lang w:val="fr-FR"/>
        </w:rPr>
        <w:t>à</w:t>
      </w:r>
      <w:r w:rsidRPr="007C4EC2">
        <w:rPr>
          <w:bCs/>
          <w:lang w:val="fr-FR"/>
        </w:rPr>
        <w:t xml:space="preserve"> veiller à ce que les demandes d</w:t>
      </w:r>
      <w:r w:rsidR="00F57CCB">
        <w:rPr>
          <w:bCs/>
          <w:lang w:val="fr-FR"/>
        </w:rPr>
        <w:t>’</w:t>
      </w:r>
      <w:r w:rsidRPr="007C4EC2">
        <w:rPr>
          <w:bCs/>
          <w:lang w:val="fr-FR"/>
        </w:rPr>
        <w:t>assistance émanant des Membres dans ce domaine soient rapidement satisfaites tout en élargissant la portée des projets mis en place dans d</w:t>
      </w:r>
      <w:r w:rsidR="00F57CCB">
        <w:rPr>
          <w:bCs/>
          <w:lang w:val="fr-FR"/>
        </w:rPr>
        <w:t>’</w:t>
      </w:r>
      <w:r w:rsidRPr="007C4EC2">
        <w:rPr>
          <w:bCs/>
          <w:lang w:val="fr-FR"/>
        </w:rPr>
        <w:t>autres pays</w:t>
      </w:r>
      <w:r w:rsidRPr="00082EDE">
        <w:rPr>
          <w:bCs/>
          <w:lang w:val="fr-FR"/>
        </w:rPr>
        <w:t>;</w:t>
      </w:r>
      <w:r w:rsidRPr="00082EDE">
        <w:rPr>
          <w:lang w:val="fr-FR"/>
        </w:rPr>
        <w:t xml:space="preserve"> </w:t>
      </w:r>
    </w:p>
    <w:p w:rsidR="00727F23" w:rsidRPr="000C3917" w:rsidRDefault="00727F23" w:rsidP="00727F23">
      <w:pPr>
        <w:pStyle w:val="WMOBodyText"/>
        <w:numPr>
          <w:ilvl w:val="0"/>
          <w:numId w:val="16"/>
        </w:numPr>
        <w:tabs>
          <w:tab w:val="clear" w:pos="1134"/>
        </w:tabs>
        <w:ind w:left="567" w:hanging="567"/>
        <w:rPr>
          <w:bCs/>
          <w:lang w:val="fr-FR"/>
        </w:rPr>
      </w:pPr>
      <w:r>
        <w:rPr>
          <w:bCs/>
          <w:lang w:val="fr-FR"/>
        </w:rPr>
        <w:t>À</w:t>
      </w:r>
      <w:r w:rsidRPr="009D3B8B">
        <w:rPr>
          <w:bCs/>
          <w:lang w:val="fr-FR"/>
        </w:rPr>
        <w:t xml:space="preserve"> favoriser l</w:t>
      </w:r>
      <w:r w:rsidR="00F57CCB">
        <w:rPr>
          <w:bCs/>
          <w:lang w:val="fr-FR"/>
        </w:rPr>
        <w:t>’</w:t>
      </w:r>
      <w:r w:rsidRPr="009D3B8B">
        <w:rPr>
          <w:bCs/>
          <w:lang w:val="fr-FR"/>
        </w:rPr>
        <w:t>élaboration en temps voulu d</w:t>
      </w:r>
      <w:r w:rsidR="00F57CCB">
        <w:rPr>
          <w:bCs/>
          <w:lang w:val="fr-FR"/>
        </w:rPr>
        <w:t>’</w:t>
      </w:r>
      <w:r w:rsidRPr="009D3B8B">
        <w:rPr>
          <w:bCs/>
          <w:lang w:val="fr-FR"/>
        </w:rPr>
        <w:t>une stratégie s</w:t>
      </w:r>
      <w:r w:rsidR="00F57CCB">
        <w:rPr>
          <w:bCs/>
          <w:lang w:val="fr-FR"/>
        </w:rPr>
        <w:t>’</w:t>
      </w:r>
      <w:r w:rsidRPr="009D3B8B">
        <w:rPr>
          <w:bCs/>
          <w:lang w:val="fr-FR"/>
        </w:rPr>
        <w:t xml:space="preserve">inspirant des </w:t>
      </w:r>
      <w:r w:rsidRPr="00126F1C">
        <w:rPr>
          <w:bCs/>
          <w:i/>
          <w:iCs/>
          <w:lang w:val="fr-FR"/>
        </w:rPr>
        <w:t>Directives de l</w:t>
      </w:r>
      <w:r w:rsidR="00F57CCB">
        <w:rPr>
          <w:bCs/>
          <w:i/>
          <w:iCs/>
          <w:lang w:val="fr-FR"/>
        </w:rPr>
        <w:t>’</w:t>
      </w:r>
      <w:r w:rsidRPr="00126F1C">
        <w:rPr>
          <w:bCs/>
          <w:i/>
          <w:iCs/>
          <w:lang w:val="fr-FR"/>
        </w:rPr>
        <w:t>OMM sur les services de prévision et d</w:t>
      </w:r>
      <w:r w:rsidR="00F57CCB">
        <w:rPr>
          <w:bCs/>
          <w:i/>
          <w:iCs/>
          <w:lang w:val="fr-FR"/>
        </w:rPr>
        <w:t>’</w:t>
      </w:r>
      <w:r w:rsidRPr="00126F1C">
        <w:rPr>
          <w:bCs/>
          <w:i/>
          <w:iCs/>
          <w:lang w:val="fr-FR"/>
        </w:rPr>
        <w:t>alerte multidanger axées sur les impacts</w:t>
      </w:r>
      <w:r w:rsidRPr="009D3B8B">
        <w:rPr>
          <w:bCs/>
          <w:lang w:val="fr-FR"/>
        </w:rPr>
        <w:t xml:space="preserve">, et faisant intervenir les différentes parties prenantes, notamment les organismes de gestion des catastrophes et </w:t>
      </w:r>
      <w:r>
        <w:rPr>
          <w:bCs/>
          <w:lang w:val="fr-FR"/>
        </w:rPr>
        <w:t>d</w:t>
      </w:r>
      <w:r w:rsidR="00F57CCB">
        <w:rPr>
          <w:bCs/>
          <w:lang w:val="fr-FR"/>
        </w:rPr>
        <w:t>’</w:t>
      </w:r>
      <w:r>
        <w:rPr>
          <w:bCs/>
          <w:lang w:val="fr-FR"/>
        </w:rPr>
        <w:t xml:space="preserve">intervention </w:t>
      </w:r>
      <w:r w:rsidRPr="009D3B8B">
        <w:rPr>
          <w:bCs/>
          <w:lang w:val="fr-FR"/>
        </w:rPr>
        <w:t>d</w:t>
      </w:r>
      <w:r w:rsidR="00F57CCB">
        <w:rPr>
          <w:bCs/>
          <w:lang w:val="fr-FR"/>
        </w:rPr>
        <w:t>’</w:t>
      </w:r>
      <w:r w:rsidRPr="009D3B8B">
        <w:rPr>
          <w:bCs/>
          <w:lang w:val="fr-FR"/>
        </w:rPr>
        <w:t xml:space="preserve">urgence, les programmes et commissions techniques </w:t>
      </w:r>
      <w:r w:rsidRPr="000C3917">
        <w:rPr>
          <w:bCs/>
          <w:lang w:val="fr-FR"/>
        </w:rPr>
        <w:t xml:space="preserve">concernés, et les partenaires </w:t>
      </w:r>
      <w:r>
        <w:rPr>
          <w:bCs/>
          <w:lang w:val="fr-FR"/>
        </w:rPr>
        <w:t xml:space="preserve">du </w:t>
      </w:r>
      <w:r w:rsidRPr="000C3917">
        <w:rPr>
          <w:bCs/>
          <w:lang w:val="fr-FR"/>
        </w:rPr>
        <w:t xml:space="preserve">développement, notamment </w:t>
      </w:r>
      <w:r>
        <w:rPr>
          <w:bCs/>
          <w:lang w:val="fr-FR"/>
        </w:rPr>
        <w:t>l</w:t>
      </w:r>
      <w:r w:rsidR="00F57CCB">
        <w:rPr>
          <w:bCs/>
          <w:lang w:val="fr-FR"/>
        </w:rPr>
        <w:t>’Agence des É</w:t>
      </w:r>
      <w:r w:rsidRPr="008C6AC0">
        <w:rPr>
          <w:bCs/>
          <w:lang w:val="fr-FR"/>
        </w:rPr>
        <w:t>tats-Unis pour le développement international</w:t>
      </w:r>
      <w:r>
        <w:rPr>
          <w:bCs/>
          <w:lang w:val="fr-FR"/>
        </w:rPr>
        <w:t xml:space="preserve"> (</w:t>
      </w:r>
      <w:r w:rsidRPr="000C3917">
        <w:rPr>
          <w:bCs/>
          <w:lang w:val="fr-FR"/>
        </w:rPr>
        <w:t>USAID</w:t>
      </w:r>
      <w:r>
        <w:rPr>
          <w:bCs/>
          <w:lang w:val="fr-FR"/>
        </w:rPr>
        <w:t>)</w:t>
      </w:r>
      <w:r w:rsidRPr="000C3917">
        <w:rPr>
          <w:bCs/>
          <w:lang w:val="fr-FR"/>
        </w:rPr>
        <w:t xml:space="preserve"> et la Banque mondiale, qui partagent les intérêts et les préoccupations de l</w:t>
      </w:r>
      <w:r w:rsidR="00F57CCB">
        <w:rPr>
          <w:bCs/>
          <w:lang w:val="fr-FR"/>
        </w:rPr>
        <w:t>’</w:t>
      </w:r>
      <w:r w:rsidRPr="000C3917">
        <w:rPr>
          <w:bCs/>
          <w:lang w:val="fr-FR"/>
        </w:rPr>
        <w:t>OMM dans ce domaine, en vue d</w:t>
      </w:r>
      <w:r w:rsidR="00F57CCB">
        <w:rPr>
          <w:bCs/>
          <w:lang w:val="fr-FR"/>
        </w:rPr>
        <w:t>’</w:t>
      </w:r>
      <w:r w:rsidRPr="000C3917">
        <w:rPr>
          <w:bCs/>
          <w:lang w:val="fr-FR"/>
        </w:rPr>
        <w:t>une publication en 2020</w:t>
      </w:r>
      <w:r>
        <w:rPr>
          <w:bCs/>
          <w:lang w:val="fr-FR"/>
        </w:rPr>
        <w:t>;</w:t>
      </w:r>
    </w:p>
    <w:p w:rsidR="00727F23" w:rsidRPr="00D55AFA" w:rsidRDefault="00727F23" w:rsidP="00727F23">
      <w:pPr>
        <w:pStyle w:val="WMOBodyText"/>
        <w:numPr>
          <w:ilvl w:val="0"/>
          <w:numId w:val="16"/>
        </w:numPr>
        <w:tabs>
          <w:tab w:val="clear" w:pos="1134"/>
        </w:tabs>
        <w:ind w:left="567" w:hanging="567"/>
        <w:rPr>
          <w:bCs/>
          <w:lang w:val="fr-FR"/>
        </w:rPr>
      </w:pPr>
      <w:r w:rsidRPr="0091356F">
        <w:rPr>
          <w:bCs/>
          <w:lang w:val="fr-FR"/>
        </w:rPr>
        <w:t>À faciliter la mise en place</w:t>
      </w:r>
      <w:r>
        <w:rPr>
          <w:bCs/>
          <w:lang w:val="fr-FR"/>
        </w:rPr>
        <w:t xml:space="preserve"> </w:t>
      </w:r>
      <w:r w:rsidRPr="0091356F">
        <w:rPr>
          <w:lang w:val="fr-FR"/>
        </w:rPr>
        <w:t>par les Membres</w:t>
      </w:r>
      <w:r>
        <w:rPr>
          <w:bCs/>
          <w:lang w:val="fr-FR"/>
        </w:rPr>
        <w:t>,</w:t>
      </w:r>
      <w:r w:rsidRPr="0091356F">
        <w:rPr>
          <w:bCs/>
          <w:lang w:val="fr-FR"/>
        </w:rPr>
        <w:t xml:space="preserve"> pour la prestation opérationnelle de </w:t>
      </w:r>
      <w:r w:rsidRPr="0091356F">
        <w:rPr>
          <w:lang w:val="fr-FR"/>
        </w:rPr>
        <w:t>services de prévision et d</w:t>
      </w:r>
      <w:r w:rsidR="00F57CCB">
        <w:rPr>
          <w:lang w:val="fr-FR"/>
        </w:rPr>
        <w:t>’</w:t>
      </w:r>
      <w:r w:rsidRPr="0091356F">
        <w:rPr>
          <w:lang w:val="fr-FR"/>
        </w:rPr>
        <w:t>alerte multidanger axées sur les impacts</w:t>
      </w:r>
      <w:r>
        <w:rPr>
          <w:lang w:val="fr-FR"/>
        </w:rPr>
        <w:t xml:space="preserve">, </w:t>
      </w:r>
      <w:r w:rsidRPr="0091356F">
        <w:rPr>
          <w:bCs/>
          <w:lang w:val="fr-FR"/>
        </w:rPr>
        <w:t>de plate</w:t>
      </w:r>
      <w:r w:rsidR="00F57CCB">
        <w:rPr>
          <w:bCs/>
          <w:lang w:val="fr-FR"/>
        </w:rPr>
        <w:t>-</w:t>
      </w:r>
      <w:r w:rsidRPr="0091356F">
        <w:rPr>
          <w:bCs/>
          <w:lang w:val="fr-FR"/>
        </w:rPr>
        <w:t>formes techniques (en tiran</w:t>
      </w:r>
      <w:r>
        <w:rPr>
          <w:bCs/>
          <w:lang w:val="fr-FR"/>
        </w:rPr>
        <w:t>t</w:t>
      </w:r>
      <w:r w:rsidRPr="0091356F">
        <w:rPr>
          <w:bCs/>
          <w:lang w:val="fr-FR"/>
        </w:rPr>
        <w:t xml:space="preserve"> profit des nouvelles technologies telles que le SIG</w:t>
      </w:r>
      <w:r>
        <w:rPr>
          <w:bCs/>
          <w:lang w:val="fr-FR"/>
        </w:rPr>
        <w:t xml:space="preserve"> et</w:t>
      </w:r>
      <w:r w:rsidRPr="0091356F">
        <w:rPr>
          <w:bCs/>
          <w:lang w:val="fr-FR"/>
        </w:rPr>
        <w:t xml:space="preserve"> l</w:t>
      </w:r>
      <w:r w:rsidR="00F57CCB">
        <w:rPr>
          <w:bCs/>
          <w:lang w:val="fr-FR"/>
        </w:rPr>
        <w:t>’</w:t>
      </w:r>
      <w:r w:rsidRPr="0091356F">
        <w:rPr>
          <w:bCs/>
          <w:lang w:val="fr-FR"/>
        </w:rPr>
        <w:t>inte</w:t>
      </w:r>
      <w:r w:rsidRPr="0077431E">
        <w:rPr>
          <w:bCs/>
          <w:lang w:val="fr-FR"/>
        </w:rPr>
        <w:t xml:space="preserve">lligence artificielle) qui regroupent et associent des informations pertinentes sur les risques et les </w:t>
      </w:r>
      <w:r>
        <w:rPr>
          <w:bCs/>
          <w:lang w:val="fr-FR"/>
        </w:rPr>
        <w:t>éléments</w:t>
      </w:r>
      <w:r w:rsidRPr="0077431E">
        <w:rPr>
          <w:bCs/>
          <w:lang w:val="fr-FR"/>
        </w:rPr>
        <w:t xml:space="preserve"> sociaux, démographiques, économiques, et géographiques, etc., sous forme de bases de données, </w:t>
      </w:r>
      <w:r>
        <w:rPr>
          <w:bCs/>
          <w:lang w:val="fr-FR"/>
        </w:rPr>
        <w:t>afin de répondre aux besoins des utilisateurs dans un format numérique et de manière intégrée</w:t>
      </w:r>
      <w:r w:rsidRPr="000C3917">
        <w:rPr>
          <w:bCs/>
          <w:lang w:val="fr-FR"/>
        </w:rPr>
        <w:t xml:space="preserve">, </w:t>
      </w:r>
      <w:r>
        <w:rPr>
          <w:bCs/>
          <w:lang w:val="fr-FR"/>
        </w:rPr>
        <w:t xml:space="preserve">rapide, efficace, ciblée géographiquement et axée sur les utilisateurs </w:t>
      </w:r>
      <w:r w:rsidRPr="000C3917">
        <w:rPr>
          <w:bCs/>
          <w:lang w:val="fr-FR"/>
        </w:rPr>
        <w:t>(</w:t>
      </w:r>
      <w:r>
        <w:rPr>
          <w:bCs/>
          <w:lang w:val="fr-FR"/>
        </w:rPr>
        <w:t xml:space="preserve">en tenant </w:t>
      </w:r>
      <w:r w:rsidRPr="00D55AFA">
        <w:rPr>
          <w:bCs/>
          <w:lang w:val="fr-FR"/>
        </w:rPr>
        <w:t xml:space="preserve">compte de la souveraineté des Membres concernant les alertes et </w:t>
      </w:r>
      <w:r>
        <w:rPr>
          <w:bCs/>
          <w:lang w:val="fr-FR"/>
        </w:rPr>
        <w:t>d</w:t>
      </w:r>
      <w:r w:rsidRPr="00D55AFA">
        <w:rPr>
          <w:bCs/>
          <w:lang w:val="fr-FR"/>
        </w:rPr>
        <w:t>es questions liées à la notion d</w:t>
      </w:r>
      <w:r w:rsidR="00F57CCB">
        <w:rPr>
          <w:bCs/>
          <w:lang w:val="fr-FR"/>
        </w:rPr>
        <w:t>’</w:t>
      </w:r>
      <w:r w:rsidRPr="00D55AFA">
        <w:rPr>
          <w:bCs/>
          <w:lang w:val="fr-FR"/>
        </w:rPr>
        <w:t xml:space="preserve">«organisme faisant autorité») et </w:t>
      </w:r>
      <w:r>
        <w:rPr>
          <w:bCs/>
          <w:lang w:val="fr-FR"/>
        </w:rPr>
        <w:t>à</w:t>
      </w:r>
      <w:r w:rsidRPr="00D55AFA">
        <w:rPr>
          <w:bCs/>
          <w:lang w:val="fr-FR"/>
        </w:rPr>
        <w:t xml:space="preserve"> faciliter les interactions entre les Membres et les parties concerné</w:t>
      </w:r>
      <w:r>
        <w:rPr>
          <w:bCs/>
          <w:lang w:val="fr-FR"/>
        </w:rPr>
        <w:t>e</w:t>
      </w:r>
      <w:r w:rsidRPr="00D55AFA">
        <w:rPr>
          <w:bCs/>
          <w:lang w:val="fr-FR"/>
        </w:rPr>
        <w:t xml:space="preserve">s, y compris le secteur privé, à </w:t>
      </w:r>
      <w:r>
        <w:rPr>
          <w:bCs/>
          <w:lang w:val="fr-FR"/>
        </w:rPr>
        <w:t>cet effet</w:t>
      </w:r>
      <w:r w:rsidRPr="00D55AFA">
        <w:rPr>
          <w:bCs/>
          <w:lang w:val="fr-FR"/>
        </w:rPr>
        <w:t xml:space="preserve">; </w:t>
      </w:r>
    </w:p>
    <w:p w:rsidR="00727F23" w:rsidRPr="000C3917" w:rsidRDefault="00727F23" w:rsidP="00727F23">
      <w:pPr>
        <w:pStyle w:val="WMOBodyText"/>
        <w:numPr>
          <w:ilvl w:val="0"/>
          <w:numId w:val="16"/>
        </w:numPr>
        <w:tabs>
          <w:tab w:val="clear" w:pos="1134"/>
        </w:tabs>
        <w:ind w:left="567" w:hanging="567"/>
        <w:rPr>
          <w:bCs/>
          <w:lang w:val="fr-FR"/>
        </w:rPr>
      </w:pPr>
      <w:r w:rsidRPr="00D55AFA">
        <w:rPr>
          <w:bCs/>
          <w:lang w:val="fr-FR"/>
        </w:rPr>
        <w:t xml:space="preserve">À faciliter </w:t>
      </w:r>
      <w:r>
        <w:rPr>
          <w:bCs/>
          <w:lang w:val="fr-FR"/>
        </w:rPr>
        <w:t>l</w:t>
      </w:r>
      <w:r w:rsidR="00F57CCB">
        <w:rPr>
          <w:bCs/>
          <w:lang w:val="fr-FR"/>
        </w:rPr>
        <w:t>’</w:t>
      </w:r>
      <w:r>
        <w:rPr>
          <w:bCs/>
          <w:lang w:val="fr-FR"/>
        </w:rPr>
        <w:t xml:space="preserve">échange </w:t>
      </w:r>
      <w:r w:rsidRPr="00D55AFA">
        <w:rPr>
          <w:bCs/>
          <w:lang w:val="fr-FR"/>
        </w:rPr>
        <w:t xml:space="preserve">des bonnes pratiques entre les Membres </w:t>
      </w:r>
      <w:r>
        <w:rPr>
          <w:bCs/>
          <w:lang w:val="fr-FR"/>
        </w:rPr>
        <w:t xml:space="preserve">en ce qui concerne </w:t>
      </w:r>
      <w:r w:rsidRPr="00D55AFA">
        <w:rPr>
          <w:bCs/>
          <w:lang w:val="fr-FR"/>
        </w:rPr>
        <w:t>l</w:t>
      </w:r>
      <w:r w:rsidR="00F57CCB">
        <w:rPr>
          <w:bCs/>
          <w:lang w:val="fr-FR"/>
        </w:rPr>
        <w:t>’</w:t>
      </w:r>
      <w:r w:rsidRPr="00D55AFA">
        <w:rPr>
          <w:bCs/>
          <w:lang w:val="fr-FR"/>
        </w:rPr>
        <w:t>élaboration et la mise en œuvre de plate</w:t>
      </w:r>
      <w:r w:rsidR="00F57CCB">
        <w:rPr>
          <w:bCs/>
          <w:lang w:val="fr-FR"/>
        </w:rPr>
        <w:t>-</w:t>
      </w:r>
      <w:r w:rsidRPr="00D55AFA">
        <w:rPr>
          <w:bCs/>
          <w:lang w:val="fr-FR"/>
        </w:rPr>
        <w:t>formes</w:t>
      </w:r>
      <w:r>
        <w:rPr>
          <w:bCs/>
          <w:lang w:val="fr-FR"/>
        </w:rPr>
        <w:t xml:space="preserve"> techniques pour des services opérationnels de prévision et d</w:t>
      </w:r>
      <w:r w:rsidR="00F57CCB">
        <w:rPr>
          <w:bCs/>
          <w:lang w:val="fr-FR"/>
        </w:rPr>
        <w:t>’</w:t>
      </w:r>
      <w:r>
        <w:rPr>
          <w:bCs/>
          <w:lang w:val="fr-FR"/>
        </w:rPr>
        <w:t>alerte axées sur les impacts, ainsi que l</w:t>
      </w:r>
      <w:r w:rsidR="00F57CCB">
        <w:rPr>
          <w:bCs/>
          <w:lang w:val="fr-FR"/>
        </w:rPr>
        <w:t>’</w:t>
      </w:r>
      <w:r>
        <w:rPr>
          <w:bCs/>
          <w:lang w:val="fr-FR"/>
        </w:rPr>
        <w:t>organisation d</w:t>
      </w:r>
      <w:r w:rsidR="00F57CCB">
        <w:rPr>
          <w:bCs/>
          <w:lang w:val="fr-FR"/>
        </w:rPr>
        <w:t>’</w:t>
      </w:r>
      <w:r>
        <w:rPr>
          <w:bCs/>
          <w:lang w:val="fr-FR"/>
        </w:rPr>
        <w:t>initiatives de renforcement des capacités axées sur le développement de ces services et leur utilisation future</w:t>
      </w:r>
      <w:r w:rsidRPr="000C3917">
        <w:rPr>
          <w:bCs/>
          <w:lang w:val="fr-FR"/>
        </w:rPr>
        <w:t xml:space="preserve">.  </w:t>
      </w:r>
    </w:p>
    <w:p w:rsidR="00A33A55" w:rsidRPr="00727F23" w:rsidRDefault="00A33A55" w:rsidP="0050507E">
      <w:pPr>
        <w:tabs>
          <w:tab w:val="clear" w:pos="1134"/>
        </w:tabs>
        <w:autoSpaceDE w:val="0"/>
        <w:autoSpaceDN w:val="0"/>
        <w:adjustRightInd w:val="0"/>
        <w:spacing w:before="240"/>
        <w:ind w:left="1134" w:hanging="1134"/>
        <w:jc w:val="left"/>
        <w:rPr>
          <w:rFonts w:eastAsia="MS Mincho" w:cs="Verdana"/>
          <w:lang w:val="fr-FR" w:eastAsia="zh-TW"/>
        </w:rPr>
      </w:pPr>
    </w:p>
    <w:p w:rsidR="00A33A55" w:rsidRPr="00D87D6A" w:rsidRDefault="00A33A55" w:rsidP="00A33A55">
      <w:pPr>
        <w:pStyle w:val="WMOResList1"/>
        <w:tabs>
          <w:tab w:val="clear" w:pos="567"/>
          <w:tab w:val="left" w:pos="1134"/>
        </w:tabs>
        <w:ind w:left="1134" w:hanging="1134"/>
        <w:jc w:val="center"/>
        <w:rPr>
          <w:iCs/>
          <w:lang w:val="fr-CH"/>
        </w:rPr>
      </w:pPr>
      <w:r w:rsidRPr="00D87D6A">
        <w:rPr>
          <w:iCs/>
          <w:lang w:val="fr-CH"/>
        </w:rPr>
        <w:t>_________________</w:t>
      </w:r>
    </w:p>
    <w:p w:rsidR="00A33A55" w:rsidRPr="00D87D6A" w:rsidRDefault="00A33A55" w:rsidP="00A33A55">
      <w:pPr>
        <w:pStyle w:val="BlockText"/>
        <w:adjustRightInd w:val="0"/>
        <w:snapToGrid w:val="0"/>
        <w:spacing w:after="120"/>
        <w:ind w:left="0" w:right="567"/>
        <w:jc w:val="left"/>
        <w:rPr>
          <w:rFonts w:ascii="Verdana" w:hAnsi="Verdana"/>
          <w:sz w:val="20"/>
          <w:lang w:val="fr-CH"/>
        </w:rPr>
      </w:pPr>
    </w:p>
    <w:sectPr w:rsidR="00A33A55" w:rsidRPr="00D87D6A" w:rsidSect="0020095E">
      <w:headerReference w:type="even" r:id="rId12"/>
      <w:headerReference w:type="default" r:id="rId13"/>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CA2" w:rsidRDefault="00345CA2">
      <w:r>
        <w:separator/>
      </w:r>
    </w:p>
    <w:p w:rsidR="00345CA2" w:rsidRDefault="00345CA2"/>
    <w:p w:rsidR="00345CA2" w:rsidRDefault="00345CA2"/>
  </w:endnote>
  <w:endnote w:type="continuationSeparator" w:id="0">
    <w:p w:rsidR="00345CA2" w:rsidRDefault="00345CA2">
      <w:r>
        <w:continuationSeparator/>
      </w:r>
    </w:p>
    <w:p w:rsidR="00345CA2" w:rsidRDefault="00345CA2"/>
    <w:p w:rsidR="00345CA2" w:rsidRDefault="00345C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CA2" w:rsidRDefault="00345CA2">
      <w:r>
        <w:separator/>
      </w:r>
    </w:p>
  </w:footnote>
  <w:footnote w:type="continuationSeparator" w:id="0">
    <w:p w:rsidR="00345CA2" w:rsidRDefault="00345CA2">
      <w:r>
        <w:continuationSeparator/>
      </w:r>
    </w:p>
    <w:p w:rsidR="00345CA2" w:rsidRDefault="00345CA2"/>
    <w:p w:rsidR="00345CA2" w:rsidRDefault="00345C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F11" w:rsidRDefault="009A6B55">
    <w:pPr>
      <w:pStyle w:val="Header"/>
    </w:pPr>
    <w:r>
      <w:rPr>
        <w:noProof/>
      </w:rPr>
      <w:pict>
        <v:shapetype id="_x0000_m206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61" style="position:absolute;left:0;text-align:left;margin-left:0;margin-top:0;width:595.3pt;height:550pt;z-index:-251648000;mso-position-horizontal:left;mso-position-horizontal-relative:page;mso-position-vertical:top;mso-position-vertical-relative:page" o:preferrelative="t" o:allowincell="f">
          <v:imagedata r:id="rId1" o:title="docx4j-logo"/>
          <w10:wrap anchorx="page" anchory="page"/>
        </v:shape>
      </w:pict>
    </w:r>
  </w:p>
  <w:p w:rsidR="008E6788" w:rsidRDefault="008E6788"/>
  <w:p w:rsidR="00193F11" w:rsidRDefault="009A6B55">
    <w:pPr>
      <w:pStyle w:val="Header"/>
    </w:pPr>
    <w:r>
      <w:rPr>
        <w:noProof/>
      </w:rPr>
      <w:pict>
        <v:shapetype id="_x0000_m206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60" style="position:absolute;left:0;text-align:left;margin-left:0;margin-top:0;width:595.3pt;height:550pt;z-index:-251649024;mso-position-horizontal:left;mso-position-horizontal-relative:page;mso-position-vertical:top;mso-position-vertical-relative:page" o:preferrelative="t" o:allowincell="f">
          <v:imagedata r:id="rId1" o:title="docx4j-logo"/>
          <w10:wrap anchorx="page" anchory="page"/>
        </v:shape>
      </w:pict>
    </w:r>
  </w:p>
  <w:p w:rsidR="008E6788" w:rsidRDefault="008E6788"/>
  <w:p w:rsidR="00193F11" w:rsidRDefault="009A6B55">
    <w:pPr>
      <w:pStyle w:val="Header"/>
    </w:pPr>
    <w:r>
      <w:rPr>
        <w:noProof/>
      </w:rPr>
      <w:pict>
        <v:shapetype id="_x0000_m205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59" style="position:absolute;left:0;text-align:left;margin-left:0;margin-top:0;width:595.3pt;height:550pt;z-index:-251650048;mso-position-horizontal:left;mso-position-horizontal-relative:page;mso-position-vertical:top;mso-position-vertical-relative:page" o:preferrelative="t" o:allowincell="f">
          <v:imagedata r:id="rId1" o:title="docx4j-logo"/>
          <w10:wrap anchorx="page" anchory="page"/>
        </v:shape>
      </w:pict>
    </w:r>
  </w:p>
  <w:p w:rsidR="008E6788" w:rsidRDefault="008E6788"/>
  <w:p w:rsidR="007C5342" w:rsidRDefault="00223492">
    <w:pPr>
      <w:pStyle w:val="Header"/>
    </w:pPr>
    <w:r>
      <w:rPr>
        <w:noProof/>
        <w:lang w:val="en-US" w:eastAsia="zh-CN"/>
      </w:rPr>
      <mc:AlternateContent>
        <mc:Choice Requires="wps">
          <w:drawing>
            <wp:anchor distT="0" distB="0" distL="114300" distR="114300" simplePos="0" relativeHeight="251652096" behindDoc="0" locked="0" layoutInCell="1" allowOverlap="1" wp14:anchorId="23A08E1C" wp14:editId="617884CA">
              <wp:simplePos x="0" y="0"/>
              <wp:positionH relativeFrom="column">
                <wp:posOffset>0</wp:posOffset>
              </wp:positionH>
              <wp:positionV relativeFrom="paragraph">
                <wp:posOffset>0</wp:posOffset>
              </wp:positionV>
              <wp:extent cx="635000" cy="635000"/>
              <wp:effectExtent l="0" t="0" r="0" b="0"/>
              <wp:wrapNone/>
              <wp:docPr id="17" name="AutoShape 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4" o:spid="_x0000_s1026" stroked="f" filled="f"/>
          </w:pict>
        </mc:Fallback>
      </mc:AlternateContent>
    </w:r>
    <w:r w:rsidR="009A6B55">
      <w:pict>
        <v:shapetype id="_x0000_m205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9A6B55">
      <w:pict>
        <v:shape id="WordPictureWatermark835936646" o:spid="_x0000_s2050" type="#_x0000_m2058" style="position:absolute;left:0;text-align:left;margin-left:0;margin-top:0;width:595.3pt;height:550pt;z-index:-251651072;mso-position-horizontal:left;mso-position-horizontal-relative:page;mso-position-vertical:top;mso-position-vertical-relative:page" o:preferrelative="t" o:allowincell="f">
          <v:imagedata r:id="rId1" o:title="docx4j-logo"/>
          <w10:wrap anchorx="page" anchory="page"/>
        </v:shape>
      </w:pict>
    </w:r>
  </w:p>
  <w:p w:rsidR="00193F11" w:rsidRDefault="00193F11"/>
  <w:p w:rsidR="001F4D03" w:rsidRDefault="00223492">
    <w:pPr>
      <w:pStyle w:val="Header"/>
    </w:pPr>
    <w:r>
      <w:rPr>
        <w:noProof/>
        <w:lang w:val="en-US" w:eastAsia="zh-CN"/>
      </w:rPr>
      <mc:AlternateContent>
        <mc:Choice Requires="wps">
          <w:drawing>
            <wp:anchor distT="0" distB="0" distL="114300" distR="114300" simplePos="0" relativeHeight="251646976" behindDoc="0" locked="0" layoutInCell="1" allowOverlap="1" wp14:anchorId="678B1132" wp14:editId="5D1FA6DF">
              <wp:simplePos x="0" y="0"/>
              <wp:positionH relativeFrom="column">
                <wp:posOffset>0</wp:posOffset>
              </wp:positionH>
              <wp:positionV relativeFrom="paragraph">
                <wp:posOffset>0</wp:posOffset>
              </wp:positionV>
              <wp:extent cx="635000" cy="635000"/>
              <wp:effectExtent l="0" t="0" r="0" b="0"/>
              <wp:wrapNone/>
              <wp:docPr id="15" name="AutoShape 17"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00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7" o:spid="_x0000_s1026" stroked="f" filled="f"/>
          </w:pict>
        </mc:Fallback>
      </mc:AlternateContent>
    </w:r>
    <w:r>
      <w:rPr>
        <w:noProof/>
        <w:lang w:val="en-US" w:eastAsia="zh-CN"/>
      </w:rPr>
      <mc:AlternateContent>
        <mc:Choice Requires="wps">
          <w:drawing>
            <wp:anchor distT="0" distB="0" distL="114300" distR="114300" simplePos="0" relativeHeight="251648000" behindDoc="0" locked="0" layoutInCell="1" allowOverlap="1" wp14:anchorId="22518E95" wp14:editId="2DD7AE3D">
              <wp:simplePos x="0" y="0"/>
              <wp:positionH relativeFrom="column">
                <wp:posOffset>0</wp:posOffset>
              </wp:positionH>
              <wp:positionV relativeFrom="paragraph">
                <wp:posOffset>0</wp:posOffset>
              </wp:positionV>
              <wp:extent cx="635000" cy="635000"/>
              <wp:effectExtent l="0" t="0" r="0" b="0"/>
              <wp:wrapNone/>
              <wp:docPr id="14" name="AutoShape 1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1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6" o:spid="_x0000_s1026" stroked="f" filled="f"/>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D03" w:rsidRDefault="009A6B55" w:rsidP="00727F23">
    <w:pPr>
      <w:pStyle w:val="Header"/>
    </w:pPr>
    <w:sdt>
      <w:sdtPr>
        <w:rPr>
          <w:sz w:val="18"/>
          <w:szCs w:val="18"/>
          <w:lang w:val="en-US"/>
        </w:rPr>
        <w:alias w:val="Keywords"/>
        <w:tag w:val=""/>
        <w:id w:val="-1083297252"/>
        <w:placeholder>
          <w:docPart w:val="2EFB95AEE11941739C36B2491EC04B9D"/>
        </w:placeholder>
        <w:dataBinding w:prefixMappings="xmlns:ns0='http://purl.org/dc/elements/1.1/' xmlns:ns1='http://schemas.openxmlformats.org/package/2006/metadata/core-properties' " w:xpath="/ns1:coreProperties[1]/ns1:keywords[1]" w:storeItemID="{6C3C8BC8-F283-45AE-878A-BAB7291924A1}"/>
        <w:text/>
      </w:sdtPr>
      <w:sdtEndPr/>
      <w:sdtContent>
        <w:r w:rsidR="00E60E59">
          <w:rPr>
            <w:sz w:val="18"/>
            <w:szCs w:val="18"/>
            <w:lang w:val="en-US"/>
          </w:rPr>
          <w:t>CBS Consult. 2018</w:t>
        </w:r>
      </w:sdtContent>
    </w:sdt>
    <w:r w:rsidR="00E60E59" w:rsidRPr="008133B8">
      <w:rPr>
        <w:sz w:val="18"/>
        <w:szCs w:val="18"/>
        <w:lang w:val="en-US"/>
      </w:rPr>
      <w:t>/</w:t>
    </w:r>
    <w:sdt>
      <w:sdtPr>
        <w:rPr>
          <w:sz w:val="18"/>
          <w:szCs w:val="18"/>
          <w:lang w:val="en-US"/>
        </w:rPr>
        <w:alias w:val="Category"/>
        <w:tag w:val=""/>
        <w:id w:val="-1713729895"/>
        <w:placeholder>
          <w:docPart w:val="7579194E784B424FA1758DD8D33C2E42"/>
        </w:placeholder>
        <w:dataBinding w:prefixMappings="xmlns:ns0='http://purl.org/dc/elements/1.1/' xmlns:ns1='http://schemas.openxmlformats.org/package/2006/metadata/core-properties' " w:xpath="/ns1:coreProperties[1]/ns1:category[1]" w:storeItemID="{6C3C8BC8-F283-45AE-878A-BAB7291924A1}"/>
        <w:text/>
      </w:sdtPr>
      <w:sdtEndPr/>
      <w:sdtContent>
        <w:r w:rsidR="00E60E59">
          <w:rPr>
            <w:sz w:val="18"/>
            <w:szCs w:val="18"/>
            <w:lang w:val="en-US"/>
          </w:rPr>
          <w:t>Doc. 4(</w:t>
        </w:r>
        <w:r w:rsidR="00727F23">
          <w:rPr>
            <w:sz w:val="18"/>
            <w:szCs w:val="18"/>
            <w:lang w:val="en-US"/>
          </w:rPr>
          <w:t>4</w:t>
        </w:r>
        <w:r w:rsidR="00E60E59">
          <w:rPr>
            <w:sz w:val="18"/>
            <w:szCs w:val="18"/>
            <w:lang w:val="en-US"/>
          </w:rPr>
          <w:t>)</w:t>
        </w:r>
      </w:sdtContent>
    </w:sdt>
    <w:r w:rsidR="00E60E59" w:rsidRPr="008133B8">
      <w:rPr>
        <w:sz w:val="18"/>
        <w:szCs w:val="18"/>
        <w:lang w:val="en-US"/>
      </w:rPr>
      <w:t xml:space="preserve">, </w:t>
    </w:r>
    <w:sdt>
      <w:sdtPr>
        <w:rPr>
          <w:sz w:val="18"/>
          <w:szCs w:val="18"/>
          <w:lang w:val="fr-CH"/>
        </w:rPr>
        <w:alias w:val="Status"/>
        <w:tag w:val=""/>
        <w:id w:val="-406537911"/>
        <w:placeholder>
          <w:docPart w:val="30A503FE353F4B0CB3CBB9B51EA997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F00B1E">
          <w:rPr>
            <w:sz w:val="18"/>
            <w:szCs w:val="18"/>
            <w:lang w:val="en-US"/>
          </w:rPr>
          <w:t>VERSION 1</w:t>
        </w:r>
      </w:sdtContent>
    </w:sdt>
    <w:r w:rsidR="00E60E59" w:rsidRPr="008133B8">
      <w:rPr>
        <w:sz w:val="18"/>
        <w:szCs w:val="18"/>
        <w:lang w:val="en-US"/>
      </w:rPr>
      <w:t xml:space="preserve">, p. </w:t>
    </w:r>
    <w:r w:rsidR="00E60E59" w:rsidRPr="00425CE4">
      <w:rPr>
        <w:rStyle w:val="PageNumber"/>
        <w:sz w:val="18"/>
        <w:szCs w:val="18"/>
      </w:rPr>
      <w:fldChar w:fldCharType="begin"/>
    </w:r>
    <w:r w:rsidR="00E60E59" w:rsidRPr="008133B8">
      <w:rPr>
        <w:rStyle w:val="PageNumber"/>
        <w:sz w:val="18"/>
        <w:szCs w:val="18"/>
        <w:lang w:val="en-US"/>
      </w:rPr>
      <w:instrText xml:space="preserve"> PAGE </w:instrText>
    </w:r>
    <w:r w:rsidR="00E60E59" w:rsidRPr="00425CE4">
      <w:rPr>
        <w:rStyle w:val="PageNumber"/>
        <w:sz w:val="18"/>
        <w:szCs w:val="18"/>
      </w:rPr>
      <w:fldChar w:fldCharType="separate"/>
    </w:r>
    <w:r>
      <w:rPr>
        <w:rStyle w:val="PageNumber"/>
        <w:noProof/>
        <w:sz w:val="18"/>
        <w:szCs w:val="18"/>
        <w:lang w:val="en-US"/>
      </w:rPr>
      <w:t>4</w:t>
    </w:r>
    <w:r w:rsidR="00E60E59" w:rsidRPr="00425CE4">
      <w:rPr>
        <w:rStyle w:val="PageNumber"/>
        <w:sz w:val="18"/>
        <w:szCs w:val="18"/>
      </w:rPr>
      <w:fldChar w:fldCharType="end"/>
    </w:r>
    <w:r w:rsidR="00E60E59">
      <w:rPr>
        <w:noProof/>
        <w:lang w:val="en-US" w:eastAsia="zh-CN"/>
      </w:rPr>
      <mc:AlternateContent>
        <mc:Choice Requires="wps">
          <w:drawing>
            <wp:anchor distT="0" distB="0" distL="114300" distR="114300" simplePos="0" relativeHeight="251653120" behindDoc="0" locked="0" layoutInCell="1" allowOverlap="1" wp14:anchorId="2ECA484B" wp14:editId="21442157">
              <wp:simplePos x="0" y="0"/>
              <wp:positionH relativeFrom="column">
                <wp:posOffset>0</wp:posOffset>
              </wp:positionH>
              <wp:positionV relativeFrom="paragraph">
                <wp:posOffset>0</wp:posOffset>
              </wp:positionV>
              <wp:extent cx="635000" cy="635000"/>
              <wp:effectExtent l="0" t="0" r="0" b="0"/>
              <wp:wrapNone/>
              <wp:docPr id="6" name="AutoShape 1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0" o:spid="_x0000_s1026" style="position:absolute;margin-left:0;margin-top:0;width:50pt;height:50pt;z-index:251672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" filled="f" stroked="f">
              <v:path arrowok="t"/>
            </v:rect>
          </w:pict>
        </mc:Fallback>
      </mc:AlternateContent>
    </w:r>
    <w:r w:rsidR="00E60E59">
      <w:rPr>
        <w:noProof/>
        <w:lang w:val="en-US" w:eastAsia="zh-CN"/>
      </w:rPr>
      <mc:AlternateContent>
        <mc:Choice Requires="wps">
          <w:drawing>
            <wp:anchor distT="0" distB="0" distL="114300" distR="114300" simplePos="0" relativeHeight="251654144" behindDoc="0" locked="0" layoutInCell="1" allowOverlap="1" wp14:anchorId="4DBFD402" wp14:editId="53351C8E">
              <wp:simplePos x="0" y="0"/>
              <wp:positionH relativeFrom="column">
                <wp:posOffset>0</wp:posOffset>
              </wp:positionH>
              <wp:positionV relativeFrom="paragraph">
                <wp:posOffset>0</wp:posOffset>
              </wp:positionV>
              <wp:extent cx="635000" cy="635000"/>
              <wp:effectExtent l="0" t="0" r="0" b="0"/>
              <wp:wrapNone/>
              <wp:docPr id="4" name="AutoShape 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9" o:spid="_x0000_s1026" style="position:absolute;margin-left:0;margin-top:0;width:50pt;height:50pt;z-index:2516736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" filled="f" stroked="f">
              <v:path arrowok="t"/>
            </v:rect>
          </w:pict>
        </mc:Fallback>
      </mc:AlternateContent>
    </w:r>
    <w:r w:rsidR="00E60E59">
      <w:rPr>
        <w:noProof/>
        <w:lang w:val="en-US" w:eastAsia="zh-CN"/>
      </w:rPr>
      <mc:AlternateContent>
        <mc:Choice Requires="wps">
          <w:drawing>
            <wp:anchor distT="0" distB="0" distL="114300" distR="114300" simplePos="0" relativeHeight="251655168" behindDoc="0" locked="0" layoutInCell="1" allowOverlap="1" wp14:anchorId="37954688" wp14:editId="74BFAC2A">
              <wp:simplePos x="0" y="0"/>
              <wp:positionH relativeFrom="column">
                <wp:posOffset>0</wp:posOffset>
              </wp:positionH>
              <wp:positionV relativeFrom="paragraph">
                <wp:posOffset>0</wp:posOffset>
              </wp:positionV>
              <wp:extent cx="635000" cy="635000"/>
              <wp:effectExtent l="0" t="0" r="0" b="0"/>
              <wp:wrapNone/>
              <wp:docPr id="2" name="AutoShape 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8" o:spid="_x0000_s1026" style="position:absolute;margin-left:0;margin-top:0;width:50pt;height:50pt;z-index:2516746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" filled="f" stroked="f">
              <v:path arrowok="t"/>
            </v:rect>
          </w:pict>
        </mc:Fallback>
      </mc:AlternateContent>
    </w:r>
    <w:r w:rsidR="00E60E59">
      <w:rPr>
        <w:noProof/>
        <w:lang w:val="en-US" w:eastAsia="zh-CN"/>
      </w:rPr>
      <mc:AlternateContent>
        <mc:Choice Requires="wps">
          <w:drawing>
            <wp:anchor distT="0" distB="0" distL="114300" distR="114300" simplePos="0" relativeHeight="251656192" behindDoc="0" locked="0" layoutInCell="1" allowOverlap="1" wp14:anchorId="783CC283" wp14:editId="4DFF1426">
              <wp:simplePos x="0" y="0"/>
              <wp:positionH relativeFrom="column">
                <wp:posOffset>0</wp:posOffset>
              </wp:positionH>
              <wp:positionV relativeFrom="paragraph">
                <wp:posOffset>0</wp:posOffset>
              </wp:positionV>
              <wp:extent cx="635000" cy="635000"/>
              <wp:effectExtent l="0" t="0" r="0" b="0"/>
              <wp:wrapNone/>
              <wp:docPr id="1" name="AutoShape 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6" o:spid="_x0000_s1026" style="position:absolute;margin-left:0;margin-top:0;width:50pt;height:50pt;z-index:25167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" filled="f" stroked="f">
              <v:path arrowok="t"/>
            </v:rect>
          </w:pict>
        </mc:Fallback>
      </mc:AlternateContent>
    </w:r>
    <w:r w:rsidR="00E60E59">
      <w:rPr>
        <w:noProof/>
        <w:lang w:val="en-US" w:eastAsia="zh-CN"/>
      </w:rPr>
      <mc:AlternateContent>
        <mc:Choice Requires="wps">
          <w:drawing>
            <wp:anchor distT="0" distB="0" distL="114300" distR="114300" simplePos="0" relativeHeight="251657216" behindDoc="0" locked="0" layoutInCell="1" allowOverlap="1" wp14:anchorId="4DB4D9AF" wp14:editId="2E0FED49">
              <wp:simplePos x="0" y="0"/>
              <wp:positionH relativeFrom="column">
                <wp:posOffset>0</wp:posOffset>
              </wp:positionH>
              <wp:positionV relativeFrom="paragraph">
                <wp:posOffset>0</wp:posOffset>
              </wp:positionV>
              <wp:extent cx="635000" cy="635000"/>
              <wp:effectExtent l="0" t="0" r="3175" b="3175"/>
              <wp:wrapNone/>
              <wp:docPr id="12" name="Rectangle 1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0;margin-top:0;width:50pt;height:50pt;z-index:2516766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cy2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cfcy2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E60E59">
      <w:rPr>
        <w:noProof/>
        <w:lang w:val="en-US" w:eastAsia="zh-CN"/>
      </w:rPr>
      <mc:AlternateContent>
        <mc:Choice Requires="wps">
          <w:drawing>
            <wp:anchor distT="0" distB="0" distL="114300" distR="114300" simplePos="0" relativeHeight="251658240" behindDoc="0" locked="0" layoutInCell="1" allowOverlap="1" wp14:anchorId="340ED3C6" wp14:editId="37DF2CFF">
              <wp:simplePos x="0" y="0"/>
              <wp:positionH relativeFrom="column">
                <wp:posOffset>0</wp:posOffset>
              </wp:positionH>
              <wp:positionV relativeFrom="paragraph">
                <wp:posOffset>0</wp:posOffset>
              </wp:positionV>
              <wp:extent cx="635000" cy="635000"/>
              <wp:effectExtent l="0" t="0" r="3175" b="3175"/>
              <wp:wrapNone/>
              <wp:docPr id="7" name="Rectangle 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0;margin-top:0;width:50pt;height:50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fWWAIAAKw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BaMfWWAIAAKwEAAAOAAAAAAAAAAAAAAAAAC4CAABkcnMvZTJvRG9jLnhtbFBLAQItABQA&#10;BgAIAAAAIQCGW4fV2AAAAAUBAAAPAAAAAAAAAAAAAAAAALIEAABkcnMvZG93bnJldi54bWxQSwUG&#10;AAAAAAQABADzAAAAtwUAAAAA&#10;" filled="f" stroked="f">
              <o:lock v:ext="edit" aspectratio="t" selection="t"/>
            </v:rect>
          </w:pict>
        </mc:Fallback>
      </mc:AlternateContent>
    </w:r>
    <w:r w:rsidR="00223492">
      <w:rPr>
        <w:noProof/>
        <w:lang w:val="en-US" w:eastAsia="zh-CN"/>
      </w:rPr>
      <mc:AlternateContent>
        <mc:Choice Requires="wps">
          <w:drawing>
            <wp:anchor distT="0" distB="0" distL="114300" distR="114300" simplePos="0" relativeHeight="251649024" behindDoc="0" locked="0" layoutInCell="1" allowOverlap="1" wp14:anchorId="07CDF2DB" wp14:editId="02EA623A">
              <wp:simplePos x="0" y="0"/>
              <wp:positionH relativeFrom="column">
                <wp:posOffset>0</wp:posOffset>
              </wp:positionH>
              <wp:positionV relativeFrom="paragraph">
                <wp:posOffset>0</wp:posOffset>
              </wp:positionV>
              <wp:extent cx="635000" cy="635000"/>
              <wp:effectExtent l="0" t="0" r="0" b="0"/>
              <wp:wrapNone/>
              <wp:docPr id="10" name="AutoShape 1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5" o:spid="_x0000_s1026" style="position:absolute;margin-left:0;margin-top:0;width:50pt;height:50pt;z-index:2516469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" filled="f" stroked="f">
              <v:path arrowok="t"/>
            </v:rect>
          </w:pict>
        </mc:Fallback>
      </mc:AlternateContent>
    </w:r>
    <w:r w:rsidR="00223492">
      <w:rPr>
        <w:noProof/>
        <w:lang w:val="en-US" w:eastAsia="zh-CN"/>
      </w:rPr>
      <mc:AlternateContent>
        <mc:Choice Requires="wps">
          <w:drawing>
            <wp:anchor distT="0" distB="0" distL="114300" distR="114300" simplePos="0" relativeHeight="251650048" behindDoc="0" locked="0" layoutInCell="1" allowOverlap="1" wp14:anchorId="74C6F40E" wp14:editId="0F8DA4A4">
              <wp:simplePos x="0" y="0"/>
              <wp:positionH relativeFrom="column">
                <wp:posOffset>0</wp:posOffset>
              </wp:positionH>
              <wp:positionV relativeFrom="paragraph">
                <wp:posOffset>0</wp:posOffset>
              </wp:positionV>
              <wp:extent cx="635000" cy="635000"/>
              <wp:effectExtent l="0" t="0" r="0" b="0"/>
              <wp:wrapNone/>
              <wp:docPr id="9" name="AutoShape 1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4" o:spid="_x0000_s1026" stroked="f" filled="f"/>
          </w:pict>
        </mc:Fallback>
      </mc:AlternateContent>
    </w:r>
    <w:r w:rsidR="00223492">
      <w:rPr>
        <w:noProof/>
        <w:lang w:val="en-US" w:eastAsia="zh-CN"/>
      </w:rPr>
      <mc:AlternateContent>
        <mc:Choice Requires="wps">
          <w:drawing>
            <wp:anchor distT="0" distB="0" distL="114300" distR="114300" simplePos="0" relativeHeight="251651072" behindDoc="0" locked="0" layoutInCell="1" allowOverlap="1" wp14:anchorId="47F1F308" wp14:editId="28055060">
              <wp:simplePos x="0" y="0"/>
              <wp:positionH relativeFrom="column">
                <wp:posOffset>0</wp:posOffset>
              </wp:positionH>
              <wp:positionV relativeFrom="paragraph">
                <wp:posOffset>0</wp:posOffset>
              </wp:positionV>
              <wp:extent cx="635000" cy="635000"/>
              <wp:effectExtent l="0" t="0" r="0" b="0"/>
              <wp:wrapNone/>
              <wp:docPr id="8" name="AutoShape 1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http://schemas.openxmlformats.org/drawingml/2006/main" xmlns:w15="http://schemas.microsoft.com/office/word/2012/wordml">
          <w:pict>
            <v:rect style="position:absolute;margin-left:0;margin-top:0;width:50pt;height:50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12" o:spid="_x0000_s1026" stroked="f" filled="f"/>
          </w:pict>
        </mc:Fallback>
      </mc:AlternateConten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0;margin-top:0;width:50pt;height:50pt;z-index:251663360;visibility:hidden;mso-position-horizontal-relative:text;mso-position-vertical-relative:text">
          <v:path gradientshapeok="f"/>
          <o:lock v:ext="edit" selection="t"/>
        </v:shape>
      </w:pict>
    </w:r>
    <w:r>
      <w:pict>
        <v:shape id="_x0000_s2056" type="#_x0000_t75" style="position:absolute;left:0;text-align:left;margin-left:0;margin-top:0;width:50pt;height:50pt;z-index:251664384;visibility:hidden;mso-position-horizontal-relative:text;mso-position-vertical-relative:text">
          <v:path gradientshapeok="f"/>
          <o:lock v:ext="edit" selection="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AA94FCA"/>
    <w:multiLevelType w:val="hybridMultilevel"/>
    <w:tmpl w:val="979A89F4"/>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8">
    <w:nsid w:val="48720310"/>
    <w:multiLevelType w:val="hybridMultilevel"/>
    <w:tmpl w:val="6E7C0222"/>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3">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7"/>
  </w:num>
  <w:num w:numId="8">
    <w:abstractNumId w:val="0"/>
  </w:num>
  <w:num w:numId="9">
    <w:abstractNumId w:val="10"/>
  </w:num>
  <w:num w:numId="10">
    <w:abstractNumId w:val="13"/>
  </w:num>
  <w:num w:numId="11">
    <w:abstractNumId w:val="3"/>
  </w:num>
  <w:num w:numId="12">
    <w:abstractNumId w:val="1"/>
  </w:num>
  <w:num w:numId="13">
    <w:abstractNumId w:val="2"/>
  </w:num>
  <w:num w:numId="14">
    <w:abstractNumId w:val="14"/>
  </w:num>
  <w:num w:numId="15">
    <w:abstractNumId w:val="5"/>
  </w:num>
  <w:num w:numId="16">
    <w:abstractNumId w:val="8"/>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rald Fleming">
    <w15:presenceInfo w15:providerId="Windows Live" w15:userId="43771b8749b2395c"/>
  </w15:person>
  <w15:person w15:author="wzhang@wmo.int">
    <w15:presenceInfo w15:providerId="None" w15:userId="wzhang@wmo.in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212C2"/>
    <w:rsid w:val="00022BF1"/>
    <w:rsid w:val="00030C34"/>
    <w:rsid w:val="0003137A"/>
    <w:rsid w:val="00034A60"/>
    <w:rsid w:val="00037114"/>
    <w:rsid w:val="00041171"/>
    <w:rsid w:val="00041C35"/>
    <w:rsid w:val="00050F8E"/>
    <w:rsid w:val="000573AD"/>
    <w:rsid w:val="00072F17"/>
    <w:rsid w:val="000806D8"/>
    <w:rsid w:val="00082C80"/>
    <w:rsid w:val="00083847"/>
    <w:rsid w:val="00083C36"/>
    <w:rsid w:val="000A69BF"/>
    <w:rsid w:val="000C225A"/>
    <w:rsid w:val="000C6781"/>
    <w:rsid w:val="000D400C"/>
    <w:rsid w:val="000D4FA3"/>
    <w:rsid w:val="000F5E49"/>
    <w:rsid w:val="000F7A87"/>
    <w:rsid w:val="001071C7"/>
    <w:rsid w:val="00111BFD"/>
    <w:rsid w:val="0011498B"/>
    <w:rsid w:val="00120147"/>
    <w:rsid w:val="00123140"/>
    <w:rsid w:val="00163BA3"/>
    <w:rsid w:val="00166B31"/>
    <w:rsid w:val="00176F0D"/>
    <w:rsid w:val="00180771"/>
    <w:rsid w:val="001809DE"/>
    <w:rsid w:val="001930A3"/>
    <w:rsid w:val="00193F11"/>
    <w:rsid w:val="001A341E"/>
    <w:rsid w:val="001B0EA6"/>
    <w:rsid w:val="001B1CDF"/>
    <w:rsid w:val="001B56F4"/>
    <w:rsid w:val="001C5462"/>
    <w:rsid w:val="001D6302"/>
    <w:rsid w:val="001E6DEB"/>
    <w:rsid w:val="001E7DD0"/>
    <w:rsid w:val="001F1BDA"/>
    <w:rsid w:val="001F4D03"/>
    <w:rsid w:val="0020095E"/>
    <w:rsid w:val="00210D30"/>
    <w:rsid w:val="00223492"/>
    <w:rsid w:val="00234A34"/>
    <w:rsid w:val="002443A7"/>
    <w:rsid w:val="0025255D"/>
    <w:rsid w:val="002614CE"/>
    <w:rsid w:val="0026285C"/>
    <w:rsid w:val="00270480"/>
    <w:rsid w:val="002779AF"/>
    <w:rsid w:val="002823D8"/>
    <w:rsid w:val="00284BBA"/>
    <w:rsid w:val="0028531A"/>
    <w:rsid w:val="00285446"/>
    <w:rsid w:val="00291671"/>
    <w:rsid w:val="00292D07"/>
    <w:rsid w:val="00295593"/>
    <w:rsid w:val="002A386C"/>
    <w:rsid w:val="002A7A9F"/>
    <w:rsid w:val="002C30BC"/>
    <w:rsid w:val="002C7A88"/>
    <w:rsid w:val="002D232B"/>
    <w:rsid w:val="002D5E00"/>
    <w:rsid w:val="002D6DAC"/>
    <w:rsid w:val="002E3FAD"/>
    <w:rsid w:val="002E48CA"/>
    <w:rsid w:val="002E4E16"/>
    <w:rsid w:val="002E7D0E"/>
    <w:rsid w:val="002F5517"/>
    <w:rsid w:val="00301E8C"/>
    <w:rsid w:val="0030433B"/>
    <w:rsid w:val="00306C33"/>
    <w:rsid w:val="00320009"/>
    <w:rsid w:val="0032424A"/>
    <w:rsid w:val="003257C7"/>
    <w:rsid w:val="0034501B"/>
    <w:rsid w:val="00345CA2"/>
    <w:rsid w:val="00365B3D"/>
    <w:rsid w:val="0036681A"/>
    <w:rsid w:val="00380AF7"/>
    <w:rsid w:val="00384F33"/>
    <w:rsid w:val="00394A05"/>
    <w:rsid w:val="00397770"/>
    <w:rsid w:val="00397880"/>
    <w:rsid w:val="003A7016"/>
    <w:rsid w:val="003B4E61"/>
    <w:rsid w:val="003C0257"/>
    <w:rsid w:val="003D6970"/>
    <w:rsid w:val="003E4046"/>
    <w:rsid w:val="003F125B"/>
    <w:rsid w:val="003F7B3F"/>
    <w:rsid w:val="0041078D"/>
    <w:rsid w:val="00416F97"/>
    <w:rsid w:val="004203D2"/>
    <w:rsid w:val="00425CE4"/>
    <w:rsid w:val="0043039B"/>
    <w:rsid w:val="00441261"/>
    <w:rsid w:val="004423FE"/>
    <w:rsid w:val="00445C35"/>
    <w:rsid w:val="004475E0"/>
    <w:rsid w:val="00453D74"/>
    <w:rsid w:val="004667E7"/>
    <w:rsid w:val="00475797"/>
    <w:rsid w:val="004811DD"/>
    <w:rsid w:val="00491766"/>
    <w:rsid w:val="0049253B"/>
    <w:rsid w:val="004A140B"/>
    <w:rsid w:val="004A31F9"/>
    <w:rsid w:val="004B7BAA"/>
    <w:rsid w:val="004C2DF7"/>
    <w:rsid w:val="004C4E0B"/>
    <w:rsid w:val="004D497E"/>
    <w:rsid w:val="004D731F"/>
    <w:rsid w:val="004E4809"/>
    <w:rsid w:val="004E6352"/>
    <w:rsid w:val="004E6460"/>
    <w:rsid w:val="004F4621"/>
    <w:rsid w:val="004F6B46"/>
    <w:rsid w:val="004F7CB3"/>
    <w:rsid w:val="0050507E"/>
    <w:rsid w:val="005068D6"/>
    <w:rsid w:val="005105B5"/>
    <w:rsid w:val="00525B80"/>
    <w:rsid w:val="0053098F"/>
    <w:rsid w:val="00543E43"/>
    <w:rsid w:val="00546D8E"/>
    <w:rsid w:val="00571AE1"/>
    <w:rsid w:val="0057783A"/>
    <w:rsid w:val="00583549"/>
    <w:rsid w:val="00592267"/>
    <w:rsid w:val="005A521B"/>
    <w:rsid w:val="005B0AE2"/>
    <w:rsid w:val="005B1F2C"/>
    <w:rsid w:val="005B39A6"/>
    <w:rsid w:val="005D03D9"/>
    <w:rsid w:val="005D666D"/>
    <w:rsid w:val="005F7795"/>
    <w:rsid w:val="0061028A"/>
    <w:rsid w:val="00615AB0"/>
    <w:rsid w:val="0061778C"/>
    <w:rsid w:val="00636B90"/>
    <w:rsid w:val="0064738B"/>
    <w:rsid w:val="006508EA"/>
    <w:rsid w:val="0069006E"/>
    <w:rsid w:val="006937A9"/>
    <w:rsid w:val="00697DB5"/>
    <w:rsid w:val="006A2801"/>
    <w:rsid w:val="006A492A"/>
    <w:rsid w:val="006A5F20"/>
    <w:rsid w:val="006B7097"/>
    <w:rsid w:val="006C0105"/>
    <w:rsid w:val="006C25F8"/>
    <w:rsid w:val="006C5596"/>
    <w:rsid w:val="006C783F"/>
    <w:rsid w:val="006D36F8"/>
    <w:rsid w:val="006D5576"/>
    <w:rsid w:val="006E5FE9"/>
    <w:rsid w:val="006E766D"/>
    <w:rsid w:val="006F1078"/>
    <w:rsid w:val="00705C9F"/>
    <w:rsid w:val="00716951"/>
    <w:rsid w:val="00717999"/>
    <w:rsid w:val="00717D7E"/>
    <w:rsid w:val="00727F23"/>
    <w:rsid w:val="00735D9E"/>
    <w:rsid w:val="0075136C"/>
    <w:rsid w:val="00754CF7"/>
    <w:rsid w:val="00771A68"/>
    <w:rsid w:val="00777D58"/>
    <w:rsid w:val="007B3930"/>
    <w:rsid w:val="007B6F8F"/>
    <w:rsid w:val="007C212A"/>
    <w:rsid w:val="007C5342"/>
    <w:rsid w:val="007D66B2"/>
    <w:rsid w:val="007E7D21"/>
    <w:rsid w:val="007F18ED"/>
    <w:rsid w:val="007F482F"/>
    <w:rsid w:val="00807CC5"/>
    <w:rsid w:val="008133B8"/>
    <w:rsid w:val="00817E0E"/>
    <w:rsid w:val="00823B49"/>
    <w:rsid w:val="00831299"/>
    <w:rsid w:val="00831751"/>
    <w:rsid w:val="00835B42"/>
    <w:rsid w:val="00840FE3"/>
    <w:rsid w:val="00843072"/>
    <w:rsid w:val="00847D99"/>
    <w:rsid w:val="0085038E"/>
    <w:rsid w:val="0086271D"/>
    <w:rsid w:val="0086420B"/>
    <w:rsid w:val="00864DBF"/>
    <w:rsid w:val="00865AE2"/>
    <w:rsid w:val="008829B9"/>
    <w:rsid w:val="00894CA7"/>
    <w:rsid w:val="008A722F"/>
    <w:rsid w:val="008A7313"/>
    <w:rsid w:val="008A7D91"/>
    <w:rsid w:val="008B7559"/>
    <w:rsid w:val="008B7FC7"/>
    <w:rsid w:val="008C17A4"/>
    <w:rsid w:val="008D0707"/>
    <w:rsid w:val="008E1E4A"/>
    <w:rsid w:val="008E2FF1"/>
    <w:rsid w:val="008E6788"/>
    <w:rsid w:val="008F0615"/>
    <w:rsid w:val="008F1FDB"/>
    <w:rsid w:val="008F4837"/>
    <w:rsid w:val="009069DF"/>
    <w:rsid w:val="00933D75"/>
    <w:rsid w:val="00935E09"/>
    <w:rsid w:val="00945442"/>
    <w:rsid w:val="00950605"/>
    <w:rsid w:val="00952233"/>
    <w:rsid w:val="00954D66"/>
    <w:rsid w:val="0096121C"/>
    <w:rsid w:val="00964F77"/>
    <w:rsid w:val="009742B3"/>
    <w:rsid w:val="00975D76"/>
    <w:rsid w:val="00982E51"/>
    <w:rsid w:val="00985EA9"/>
    <w:rsid w:val="0098646B"/>
    <w:rsid w:val="009874B9"/>
    <w:rsid w:val="00993581"/>
    <w:rsid w:val="009A288C"/>
    <w:rsid w:val="009A6B55"/>
    <w:rsid w:val="009B3755"/>
    <w:rsid w:val="009B6697"/>
    <w:rsid w:val="009C4C04"/>
    <w:rsid w:val="009F4853"/>
    <w:rsid w:val="009F7566"/>
    <w:rsid w:val="00A06BFE"/>
    <w:rsid w:val="00A10F5D"/>
    <w:rsid w:val="00A14AF1"/>
    <w:rsid w:val="00A16891"/>
    <w:rsid w:val="00A332E8"/>
    <w:rsid w:val="00A33A55"/>
    <w:rsid w:val="00A35AF5"/>
    <w:rsid w:val="00A35DDF"/>
    <w:rsid w:val="00A36CBA"/>
    <w:rsid w:val="00A50279"/>
    <w:rsid w:val="00A50291"/>
    <w:rsid w:val="00A54F76"/>
    <w:rsid w:val="00A604CD"/>
    <w:rsid w:val="00A60FE6"/>
    <w:rsid w:val="00A654BE"/>
    <w:rsid w:val="00A70F0F"/>
    <w:rsid w:val="00A7683B"/>
    <w:rsid w:val="00A874EF"/>
    <w:rsid w:val="00A95415"/>
    <w:rsid w:val="00AA3C89"/>
    <w:rsid w:val="00AC4CDB"/>
    <w:rsid w:val="00AD230B"/>
    <w:rsid w:val="00AE67DE"/>
    <w:rsid w:val="00AF19CF"/>
    <w:rsid w:val="00AF638A"/>
    <w:rsid w:val="00B00141"/>
    <w:rsid w:val="00B009AA"/>
    <w:rsid w:val="00B030C8"/>
    <w:rsid w:val="00B030E7"/>
    <w:rsid w:val="00B056E7"/>
    <w:rsid w:val="00B05B71"/>
    <w:rsid w:val="00B10035"/>
    <w:rsid w:val="00B165E6"/>
    <w:rsid w:val="00B235DB"/>
    <w:rsid w:val="00B301FE"/>
    <w:rsid w:val="00B34FF4"/>
    <w:rsid w:val="00B548A2"/>
    <w:rsid w:val="00B56934"/>
    <w:rsid w:val="00B72444"/>
    <w:rsid w:val="00B7303E"/>
    <w:rsid w:val="00B93B62"/>
    <w:rsid w:val="00B953D1"/>
    <w:rsid w:val="00B964B0"/>
    <w:rsid w:val="00BA30D0"/>
    <w:rsid w:val="00BC3BA2"/>
    <w:rsid w:val="00C04BD2"/>
    <w:rsid w:val="00C13EEC"/>
    <w:rsid w:val="00C156A4"/>
    <w:rsid w:val="00C20FAA"/>
    <w:rsid w:val="00C2459D"/>
    <w:rsid w:val="00C354A2"/>
    <w:rsid w:val="00C4170B"/>
    <w:rsid w:val="00C42C95"/>
    <w:rsid w:val="00C55E5B"/>
    <w:rsid w:val="00C720A4"/>
    <w:rsid w:val="00C74DF6"/>
    <w:rsid w:val="00C7611C"/>
    <w:rsid w:val="00C94097"/>
    <w:rsid w:val="00C95DD0"/>
    <w:rsid w:val="00CA4269"/>
    <w:rsid w:val="00CA7330"/>
    <w:rsid w:val="00CB64F0"/>
    <w:rsid w:val="00CC2909"/>
    <w:rsid w:val="00CE1719"/>
    <w:rsid w:val="00CF0306"/>
    <w:rsid w:val="00D013D7"/>
    <w:rsid w:val="00D05E6F"/>
    <w:rsid w:val="00D1788E"/>
    <w:rsid w:val="00D33442"/>
    <w:rsid w:val="00D37337"/>
    <w:rsid w:val="00D44BAD"/>
    <w:rsid w:val="00D45B55"/>
    <w:rsid w:val="00D47D07"/>
    <w:rsid w:val="00D5257E"/>
    <w:rsid w:val="00D7097B"/>
    <w:rsid w:val="00D73E6F"/>
    <w:rsid w:val="00D87D6A"/>
    <w:rsid w:val="00D91DFA"/>
    <w:rsid w:val="00DB1AB2"/>
    <w:rsid w:val="00DC0DA2"/>
    <w:rsid w:val="00DD3A65"/>
    <w:rsid w:val="00DD62C6"/>
    <w:rsid w:val="00DF24DD"/>
    <w:rsid w:val="00DF4FAF"/>
    <w:rsid w:val="00DF5452"/>
    <w:rsid w:val="00E00498"/>
    <w:rsid w:val="00E00CE6"/>
    <w:rsid w:val="00E131ED"/>
    <w:rsid w:val="00E2617A"/>
    <w:rsid w:val="00E27B57"/>
    <w:rsid w:val="00E41A20"/>
    <w:rsid w:val="00E538E6"/>
    <w:rsid w:val="00E53D2C"/>
    <w:rsid w:val="00E60E59"/>
    <w:rsid w:val="00E70CD7"/>
    <w:rsid w:val="00E73FC6"/>
    <w:rsid w:val="00E802A2"/>
    <w:rsid w:val="00E85C0B"/>
    <w:rsid w:val="00EA124C"/>
    <w:rsid w:val="00EA1A96"/>
    <w:rsid w:val="00ED60C0"/>
    <w:rsid w:val="00ED67AF"/>
    <w:rsid w:val="00EE128C"/>
    <w:rsid w:val="00EF0918"/>
    <w:rsid w:val="00EF4527"/>
    <w:rsid w:val="00EF66D9"/>
    <w:rsid w:val="00EF6BA5"/>
    <w:rsid w:val="00EF780D"/>
    <w:rsid w:val="00EF7A98"/>
    <w:rsid w:val="00F00B1E"/>
    <w:rsid w:val="00F0267E"/>
    <w:rsid w:val="00F43CB2"/>
    <w:rsid w:val="00F474C9"/>
    <w:rsid w:val="00F50549"/>
    <w:rsid w:val="00F57CCB"/>
    <w:rsid w:val="00F61675"/>
    <w:rsid w:val="00F6686B"/>
    <w:rsid w:val="00F67F74"/>
    <w:rsid w:val="00F73DE3"/>
    <w:rsid w:val="00F84DD2"/>
    <w:rsid w:val="00FA4691"/>
    <w:rsid w:val="00FB0872"/>
    <w:rsid w:val="00FB54CC"/>
    <w:rsid w:val="00FC40F5"/>
    <w:rsid w:val="00FD1A37"/>
    <w:rsid w:val="00FF1C9B"/>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after="120"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Strong">
    <w:name w:val="Strong"/>
    <w:qFormat/>
    <w:rsid w:val="0034501B"/>
    <w:rPr>
      <w:b/>
      <w:bCs/>
    </w:rPr>
  </w:style>
  <w:style w:type="paragraph" w:customStyle="1" w:styleId="ColorfulList-Accent11">
    <w:name w:val="Colorful List - Accent 11"/>
    <w:basedOn w:val="Normal"/>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bs-consult-2018@wmo.int"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wmo.int/edistrib_exped/grp_prs/_fr/01194-2018-OBS-CBS-TECO-2018_fr.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PlaceholderText"/>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PlaceholderText"/>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PlaceholderText"/>
            </w:rPr>
            <w:t>[Status]</w:t>
          </w:r>
        </w:p>
      </w:docPartBody>
    </w:docPart>
    <w:docPart>
      <w:docPartPr>
        <w:name w:val="2EFB95AEE11941739C36B2491EC04B9D"/>
        <w:category>
          <w:name w:val="General"/>
          <w:gallery w:val="placeholder"/>
        </w:category>
        <w:types>
          <w:type w:val="bbPlcHdr"/>
        </w:types>
        <w:behaviors>
          <w:behavior w:val="content"/>
        </w:behaviors>
        <w:guid w:val="{C4546455-C8ED-4D67-9C5E-BB15681EF1D5}"/>
      </w:docPartPr>
      <w:docPartBody>
        <w:p w:rsidR="00CB40D2" w:rsidRDefault="00012C77" w:rsidP="00012C77">
          <w:pPr>
            <w:pStyle w:val="2EFB95AEE11941739C36B2491EC04B9D"/>
          </w:pPr>
          <w:r w:rsidRPr="00F0761C">
            <w:rPr>
              <w:rStyle w:val="PlaceholderText"/>
            </w:rPr>
            <w:t>[Keywords]</w:t>
          </w:r>
        </w:p>
      </w:docPartBody>
    </w:docPart>
    <w:docPart>
      <w:docPartPr>
        <w:name w:val="7579194E784B424FA1758DD8D33C2E42"/>
        <w:category>
          <w:name w:val="General"/>
          <w:gallery w:val="placeholder"/>
        </w:category>
        <w:types>
          <w:type w:val="bbPlcHdr"/>
        </w:types>
        <w:behaviors>
          <w:behavior w:val="content"/>
        </w:behaviors>
        <w:guid w:val="{0CEA1C4D-C913-4E58-B232-AFD3487220DB}"/>
      </w:docPartPr>
      <w:docPartBody>
        <w:p w:rsidR="00CB40D2" w:rsidRDefault="00012C77" w:rsidP="00012C77">
          <w:pPr>
            <w:pStyle w:val="7579194E784B424FA1758DD8D33C2E42"/>
          </w:pPr>
          <w:r w:rsidRPr="00F0761C">
            <w:rPr>
              <w:rStyle w:val="PlaceholderText"/>
            </w:rPr>
            <w:t>[Category]</w:t>
          </w:r>
        </w:p>
      </w:docPartBody>
    </w:docPart>
    <w:docPart>
      <w:docPartPr>
        <w:name w:val="30A503FE353F4B0CB3CBB9B51EA997C0"/>
        <w:category>
          <w:name w:val="General"/>
          <w:gallery w:val="placeholder"/>
        </w:category>
        <w:types>
          <w:type w:val="bbPlcHdr"/>
        </w:types>
        <w:behaviors>
          <w:behavior w:val="content"/>
        </w:behaviors>
        <w:guid w:val="{3EE4956C-ACAE-4285-BC55-012DC35A927D}"/>
      </w:docPartPr>
      <w:docPartBody>
        <w:p w:rsidR="00CB40D2" w:rsidRDefault="00012C77" w:rsidP="00012C77">
          <w:pPr>
            <w:pStyle w:val="30A503FE353F4B0CB3CBB9B51EA997C0"/>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12C77"/>
    <w:rsid w:val="00091AE9"/>
    <w:rsid w:val="003240A1"/>
    <w:rsid w:val="00325C4B"/>
    <w:rsid w:val="0084372E"/>
    <w:rsid w:val="0092680C"/>
    <w:rsid w:val="009C38EA"/>
    <w:rsid w:val="009F09ED"/>
    <w:rsid w:val="00B249BE"/>
    <w:rsid w:val="00BF6420"/>
    <w:rsid w:val="00CB40D2"/>
    <w:rsid w:val="00DA3E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12C77"/>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EFB95AEE11941739C36B2491EC04B9D">
    <w:name w:val="2EFB95AEE11941739C36B2491EC04B9D"/>
    <w:rsid w:val="00012C77"/>
  </w:style>
  <w:style w:type="paragraph" w:customStyle="1" w:styleId="7579194E784B424FA1758DD8D33C2E42">
    <w:name w:val="7579194E784B424FA1758DD8D33C2E42"/>
    <w:rsid w:val="00012C77"/>
  </w:style>
  <w:style w:type="paragraph" w:customStyle="1" w:styleId="30A503FE353F4B0CB3CBB9B51EA997C0">
    <w:name w:val="30A503FE353F4B0CB3CBB9B51EA997C0"/>
    <w:rsid w:val="00012C7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012C77"/>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EFB95AEE11941739C36B2491EC04B9D">
    <w:name w:val="2EFB95AEE11941739C36B2491EC04B9D"/>
    <w:rsid w:val="00012C77"/>
  </w:style>
  <w:style w:type="paragraph" w:customStyle="1" w:styleId="7579194E784B424FA1758DD8D33C2E42">
    <w:name w:val="7579194E784B424FA1758DD8D33C2E42"/>
    <w:rsid w:val="00012C77"/>
  </w:style>
  <w:style w:type="paragraph" w:customStyle="1" w:styleId="30A503FE353F4B0CB3CBB9B51EA997C0">
    <w:name w:val="30A503FE353F4B0CB3CBB9B51EA997C0"/>
    <w:rsid w:val="00012C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p14="http://schemas.microsoft.com/office/word/2010/wordprocessingDrawing" xmlns:a="http://schemas.openxmlformats.org/drawingml/2006/main" xmlns:wp="http://schemas.openxmlformats.org/drawingml/2006/wordprocessingDrawing" xmlns:m="http://schemas.openxmlformats.org/officeDocument/2006/math" xmlns:w14="http://schemas.microsoft.com/office/word/2010/wordml" xmlns:w15="http://schemas.microsoft.com/office/word/2012/wordml" xmlns:r="http://schemas.openxmlformats.org/officeDocument/2006/relationships" xmlns:w="http://schemas.openxmlformats.org/wordprocessingml/2006/main" SelectedStyle="\APA.XSL" StyleName="APA"/>
</file>

<file path=customXml/itemProps1.xml><?xml version="1.0" encoding="utf-8"?>
<ds:datastoreItem xmlns:ds="http://schemas.openxmlformats.org/officeDocument/2006/customXml" ds:itemID="{1E4E9D6F-DE92-468B-8021-A1FAE2D9B9AD}">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math"/>
    <ds:schemaRef ds:uri="http://schemas.microsoft.com/office/word/2010/wordml"/>
    <ds:schemaRef ds:uri="http://schemas.microsoft.com/office/word/2012/wordml"/>
    <ds:schemaRef ds:uri="http://schemas.openxmlformats.org/officeDocument/2006/relationship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1699</Words>
  <Characters>9489</Characters>
  <Application>Microsoft Office Word</Application>
  <DocSecurity>0</DocSecurity>
  <Lines>165</Lines>
  <Paragraphs>43</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11162</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Marie-Hélène FABRON</cp:lastModifiedBy>
  <cp:revision>10</cp:revision>
  <cp:lastPrinted>2017-10-30T09:14:00Z</cp:lastPrinted>
  <dcterms:created xsi:type="dcterms:W3CDTF">2019-01-30T12:29:00Z</dcterms:created>
  <dcterms:modified xsi:type="dcterms:W3CDTF">2019-01-30T13:43:00Z</dcterms:modified>
  <cp:category>Doc. 4(4)</cp:category>
  <cp:contentStatus>VERSION 1</cp:contentStatus>
</cp:coreProperties>
</file>