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even.xml"/>
  <Override ContentType="application/vnd.openxmlformats-officedocument.wordprocessingml.header+xml" PartName="/word/header-first.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image/png" PartName="/word/media/background.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Powered by docx4j 6.0.1 (Apache licensed)-->
  <w:body>
    <w:p w:rsidR="00C938AA" w:rsidP="00C938AA" w:rsidRDefault="00C938AA" w14:paraId="7CD90F78" w14:textId="77777777">
      <w:pPr>
        <w:jc w:val="center"/>
        <w:rPr>
          <w:b/>
          <w:bCs/>
          <w:sz w:val="24"/>
          <w:szCs w:val="24"/>
        </w:rPr>
      </w:pPr>
      <w:r w:rsidRPr="00C938AA">
        <w:rPr>
          <w:b/>
          <w:bCs/>
          <w:sz w:val="24"/>
          <w:szCs w:val="24"/>
        </w:rPr>
        <w:t>Brief for Cloud Providers for the Future Technology Workshop</w:t>
      </w:r>
    </w:p>
    <w:p w:rsidR="0033533F" w:rsidP="00C938AA" w:rsidRDefault="00C938AA" w14:paraId="7CD90F79" w14:textId="77777777">
      <w:pPr>
        <w:jc w:val="center"/>
        <w:rPr>
          <w:b/>
          <w:bCs/>
          <w:sz w:val="24"/>
          <w:szCs w:val="24"/>
        </w:rPr>
      </w:pPr>
      <w:r w:rsidRPr="00C938AA">
        <w:rPr>
          <w:b/>
          <w:bCs/>
          <w:sz w:val="24"/>
          <w:szCs w:val="24"/>
        </w:rPr>
        <w:t>WMO information Service (WIS)</w:t>
      </w:r>
    </w:p>
    <w:p w:rsidR="00C938AA" w:rsidP="00C938AA" w:rsidRDefault="00C938AA" w14:paraId="7CD90F7A" w14:textId="77777777">
      <w:pPr>
        <w:jc w:val="center"/>
        <w:rPr>
          <w:b/>
          <w:bCs/>
          <w:sz w:val="24"/>
          <w:szCs w:val="24"/>
        </w:rPr>
      </w:pPr>
    </w:p>
    <w:p w:rsidR="00C938AA" w:rsidP="00C938AA" w:rsidRDefault="00C938AA" w14:paraId="7CD90F7B" w14:textId="77777777">
      <w:pPr>
        <w:rPr>
          <w:b/>
          <w:bCs/>
          <w:sz w:val="24"/>
          <w:szCs w:val="24"/>
        </w:rPr>
      </w:pPr>
      <w:r>
        <w:rPr>
          <w:b/>
          <w:bCs/>
          <w:sz w:val="24"/>
          <w:szCs w:val="24"/>
        </w:rPr>
        <w:t xml:space="preserve">Background </w:t>
      </w:r>
    </w:p>
    <w:p w:rsidR="005A0E25" w:rsidP="007E22E9" w:rsidRDefault="00C938AA" w14:paraId="7CD90F7C" w14:textId="2194FF87">
      <w:pPr>
        <w:rPr>
          <w:sz w:val="24"/>
          <w:szCs w:val="24"/>
        </w:rPr>
      </w:pPr>
      <w:r>
        <w:rPr>
          <w:sz w:val="24"/>
          <w:szCs w:val="24"/>
        </w:rPr>
        <w:t xml:space="preserve">The WMO facilitates a large and complex information system </w:t>
      </w:r>
      <w:r w:rsidR="00673FE3">
        <w:rPr>
          <w:sz w:val="24"/>
          <w:szCs w:val="24"/>
        </w:rPr>
        <w:t xml:space="preserve"> comprised of 192</w:t>
      </w:r>
      <w:r w:rsidR="008F5B93">
        <w:rPr>
          <w:sz w:val="24"/>
          <w:szCs w:val="24"/>
        </w:rPr>
        <w:t xml:space="preserve"> members . The modern era information systems used to orchestrate complicated global exchanges for societal benefits have been in a state of constant development for the last 60 years, and in many cases predate and preempt what is now  recognized  as the Internet and </w:t>
      </w:r>
      <w:r w:rsidR="007E22E9">
        <w:rPr>
          <w:sz w:val="24"/>
          <w:szCs w:val="24"/>
        </w:rPr>
        <w:t xml:space="preserve">Enterprise </w:t>
      </w:r>
      <w:r w:rsidR="008F5B93">
        <w:rPr>
          <w:sz w:val="24"/>
          <w:szCs w:val="24"/>
        </w:rPr>
        <w:t>IT ecosystem</w:t>
      </w:r>
      <w:r w:rsidR="007E22E9">
        <w:rPr>
          <w:sz w:val="24"/>
          <w:szCs w:val="24"/>
        </w:rPr>
        <w:t>s</w:t>
      </w:r>
      <w:r w:rsidR="008F5B93">
        <w:rPr>
          <w:sz w:val="24"/>
          <w:szCs w:val="24"/>
        </w:rPr>
        <w:t xml:space="preserve">. The Current WIS </w:t>
      </w:r>
      <w:r w:rsidR="005A0E25">
        <w:rPr>
          <w:sz w:val="24"/>
          <w:szCs w:val="24"/>
        </w:rPr>
        <w:t>system</w:t>
      </w:r>
      <w:r w:rsidR="008F5B93">
        <w:rPr>
          <w:sz w:val="24"/>
          <w:szCs w:val="24"/>
        </w:rPr>
        <w:t xml:space="preserve"> was </w:t>
      </w:r>
      <w:r w:rsidR="005A0E25">
        <w:rPr>
          <w:sz w:val="24"/>
          <w:szCs w:val="24"/>
        </w:rPr>
        <w:t>envisaged in 1992.</w:t>
      </w:r>
      <w:r w:rsidR="008F5B93">
        <w:rPr>
          <w:sz w:val="24"/>
          <w:szCs w:val="24"/>
        </w:rPr>
        <w:t xml:space="preserve">  In 2003 it was resolved that these systems would adopt international standards and the evolution to what is now recognized as WIS 1</w:t>
      </w:r>
      <w:r w:rsidR="005A0E25">
        <w:rPr>
          <w:sz w:val="24"/>
          <w:szCs w:val="24"/>
        </w:rPr>
        <w:t>.0</w:t>
      </w:r>
      <w:r w:rsidR="008F5B93">
        <w:rPr>
          <w:sz w:val="24"/>
          <w:szCs w:val="24"/>
        </w:rPr>
        <w:t xml:space="preserve">  , a truly global system for information exchange came into </w:t>
      </w:r>
      <w:r w:rsidR="005A0E25">
        <w:rPr>
          <w:sz w:val="24"/>
          <w:szCs w:val="24"/>
        </w:rPr>
        <w:t xml:space="preserve">full </w:t>
      </w:r>
      <w:r w:rsidR="008F5B93">
        <w:rPr>
          <w:sz w:val="24"/>
          <w:szCs w:val="24"/>
        </w:rPr>
        <w:t xml:space="preserve">operation and recognition.   Also during this period the IT industry has undergone a radical and rapid acceleration and development and has aligned services and systems along similar global </w:t>
      </w:r>
      <w:r w:rsidR="007E22E9">
        <w:rPr>
          <w:sz w:val="24"/>
          <w:szCs w:val="24"/>
        </w:rPr>
        <w:t xml:space="preserve">lines in data communications ,  networks and  supporting infrastructure </w:t>
      </w:r>
      <w:r w:rsidR="005A0E25">
        <w:rPr>
          <w:sz w:val="24"/>
          <w:szCs w:val="24"/>
        </w:rPr>
        <w:t xml:space="preserve"> </w:t>
      </w:r>
    </w:p>
    <w:p w:rsidR="005A0E25" w:rsidP="00365E39" w:rsidRDefault="005A0E25" w14:paraId="7CD90F7D" w14:textId="77777777">
      <w:pPr>
        <w:rPr>
          <w:sz w:val="24"/>
          <w:szCs w:val="24"/>
        </w:rPr>
      </w:pPr>
      <w:r>
        <w:rPr>
          <w:sz w:val="24"/>
          <w:szCs w:val="24"/>
        </w:rPr>
        <w:t xml:space="preserve">The WIS system is an evolution of all the previous methods and techniques </w:t>
      </w:r>
      <w:r w:rsidR="007E22E9">
        <w:rPr>
          <w:sz w:val="24"/>
          <w:szCs w:val="24"/>
        </w:rPr>
        <w:t xml:space="preserve">use by the meteorological community </w:t>
      </w:r>
      <w:r>
        <w:rPr>
          <w:sz w:val="24"/>
          <w:szCs w:val="24"/>
        </w:rPr>
        <w:t xml:space="preserve">to distribute information based on an early </w:t>
      </w:r>
      <w:r w:rsidR="00365E39">
        <w:rPr>
          <w:sz w:val="24"/>
          <w:szCs w:val="24"/>
        </w:rPr>
        <w:t>20</w:t>
      </w:r>
      <w:r w:rsidRPr="00365E39" w:rsidR="00365E39">
        <w:rPr>
          <w:sz w:val="24"/>
          <w:szCs w:val="24"/>
          <w:vertAlign w:val="superscript"/>
        </w:rPr>
        <w:t>th</w:t>
      </w:r>
      <w:r w:rsidR="00365E39">
        <w:rPr>
          <w:sz w:val="24"/>
          <w:szCs w:val="24"/>
        </w:rPr>
        <w:t xml:space="preserve"> Century architectures </w:t>
      </w:r>
      <w:r w:rsidR="007E22E9">
        <w:rPr>
          <w:sz w:val="24"/>
          <w:szCs w:val="24"/>
        </w:rPr>
        <w:t xml:space="preserve"> </w:t>
      </w:r>
      <w:r>
        <w:rPr>
          <w:sz w:val="24"/>
          <w:szCs w:val="24"/>
        </w:rPr>
        <w:t xml:space="preserve">. The WMO and partners want to build on this investment and use the best of new technology with a view to 2030 and beyond to develop a WIS 2.0 concept .   Many of the components that are key </w:t>
      </w:r>
      <w:r w:rsidR="007E22E9">
        <w:rPr>
          <w:sz w:val="24"/>
          <w:szCs w:val="24"/>
        </w:rPr>
        <w:t xml:space="preserve">elements </w:t>
      </w:r>
      <w:r>
        <w:rPr>
          <w:sz w:val="24"/>
          <w:szCs w:val="24"/>
        </w:rPr>
        <w:t xml:space="preserve"> WIS 1 .0 are now available in Cloud  services that are scaled globally and need to be fully</w:t>
      </w:r>
      <w:r w:rsidR="007E22E9">
        <w:rPr>
          <w:sz w:val="24"/>
          <w:szCs w:val="24"/>
        </w:rPr>
        <w:t xml:space="preserve"> considered </w:t>
      </w:r>
      <w:r>
        <w:rPr>
          <w:sz w:val="24"/>
          <w:szCs w:val="24"/>
        </w:rPr>
        <w:t xml:space="preserve"> in any rethinking of the WIS</w:t>
      </w:r>
      <w:r w:rsidR="007E22E9">
        <w:rPr>
          <w:sz w:val="24"/>
          <w:szCs w:val="24"/>
        </w:rPr>
        <w:t xml:space="preserve"> 2.0</w:t>
      </w:r>
      <w:r>
        <w:rPr>
          <w:sz w:val="24"/>
          <w:szCs w:val="24"/>
        </w:rPr>
        <w:t xml:space="preserve">. It is also worth noting that many of the 198 WMO members are moving or considering Cloud  to operate their national services where appropriate and this technology </w:t>
      </w:r>
      <w:r w:rsidR="007E22E9">
        <w:rPr>
          <w:sz w:val="24"/>
          <w:szCs w:val="24"/>
        </w:rPr>
        <w:t>is a natural fit for g</w:t>
      </w:r>
      <w:r>
        <w:rPr>
          <w:sz w:val="24"/>
          <w:szCs w:val="24"/>
        </w:rPr>
        <w:t>lobal information exchange .</w:t>
      </w:r>
    </w:p>
    <w:p w:rsidR="00A56A43" w:rsidRDefault="00A56A43" w14:paraId="7CD90F7E" w14:textId="77777777">
      <w:pPr>
        <w:rPr>
          <w:sz w:val="24"/>
          <w:szCs w:val="24"/>
        </w:rPr>
      </w:pPr>
      <w:r>
        <w:rPr>
          <w:sz w:val="24"/>
          <w:szCs w:val="24"/>
        </w:rPr>
        <w:br w:type="page"/>
      </w:r>
    </w:p>
    <w:p w:rsidR="005A0E25" w:rsidP="005A0E25" w:rsidRDefault="005A0E25" w14:paraId="7CD90F7F" w14:textId="77777777">
      <w:pPr>
        <w:rPr>
          <w:sz w:val="24"/>
          <w:szCs w:val="24"/>
        </w:rPr>
      </w:pPr>
    </w:p>
    <w:p w:rsidRPr="00A56A43" w:rsidR="00A56A43" w:rsidP="005A0E25" w:rsidRDefault="00A56A43" w14:paraId="7CD90F80" w14:textId="77777777">
      <w:pPr>
        <w:rPr>
          <w:b/>
          <w:bCs/>
          <w:sz w:val="24"/>
          <w:szCs w:val="24"/>
        </w:rPr>
      </w:pPr>
      <w:r w:rsidRPr="00A56A43">
        <w:rPr>
          <w:b/>
          <w:bCs/>
          <w:sz w:val="24"/>
          <w:szCs w:val="24"/>
        </w:rPr>
        <w:t xml:space="preserve">The Brief </w:t>
      </w:r>
    </w:p>
    <w:p w:rsidR="00A56A43" w:rsidP="00C2361E" w:rsidRDefault="00C2361E" w14:paraId="7CD90F81" w14:textId="77777777">
      <w:pPr>
        <w:pBdr>
          <w:top w:val="single" w:color="auto" w:sz="4" w:space="1"/>
          <w:left w:val="single" w:color="auto" w:sz="4" w:space="1"/>
          <w:bottom w:val="single" w:color="auto" w:sz="4" w:space="1"/>
          <w:right w:val="single" w:color="auto" w:sz="4" w:space="1"/>
        </w:pBdr>
        <w:rPr>
          <w:sz w:val="24"/>
          <w:szCs w:val="24"/>
        </w:rPr>
      </w:pPr>
      <w:r>
        <w:rPr>
          <w:sz w:val="24"/>
          <w:szCs w:val="24"/>
        </w:rPr>
        <w:t>The workshop seeks</w:t>
      </w:r>
      <w:r w:rsidR="00A56A43">
        <w:rPr>
          <w:sz w:val="24"/>
          <w:szCs w:val="24"/>
        </w:rPr>
        <w:t xml:space="preserve"> to investigate the capabilities and the outlook to 2030 and beyond</w:t>
      </w:r>
      <w:r w:rsidR="007E22E9">
        <w:rPr>
          <w:sz w:val="24"/>
          <w:szCs w:val="24"/>
        </w:rPr>
        <w:t xml:space="preserve">, </w:t>
      </w:r>
      <w:r w:rsidR="00A56A43">
        <w:rPr>
          <w:sz w:val="24"/>
          <w:szCs w:val="24"/>
        </w:rPr>
        <w:t xml:space="preserve"> for the elements of cloud that can be mapped to current and future WIS Elements :</w:t>
      </w:r>
    </w:p>
    <w:p w:rsidRPr="00452079" w:rsidR="00A56A43" w:rsidP="00C2361E" w:rsidRDefault="00A56A43" w14:paraId="7CD90F82" w14:textId="405311E8">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 xml:space="preserve">Global  distribution and </w:t>
      </w:r>
      <w:r w:rsidR="007E22E9">
        <w:rPr>
          <w:b/>
          <w:bCs/>
          <w:i/>
          <w:iCs/>
          <w:sz w:val="24"/>
          <w:szCs w:val="24"/>
        </w:rPr>
        <w:t>r</w:t>
      </w:r>
      <w:r w:rsidR="00450C16">
        <w:rPr>
          <w:b/>
          <w:bCs/>
          <w:i/>
          <w:iCs/>
          <w:sz w:val="24"/>
          <w:szCs w:val="24"/>
        </w:rPr>
        <w:t>esilience of i</w:t>
      </w:r>
      <w:r w:rsidRPr="00452079">
        <w:rPr>
          <w:b/>
          <w:bCs/>
          <w:i/>
          <w:iCs/>
          <w:sz w:val="24"/>
          <w:szCs w:val="24"/>
        </w:rPr>
        <w:t xml:space="preserve">nfrastructure </w:t>
      </w:r>
    </w:p>
    <w:p w:rsidRPr="00452079" w:rsidR="00A56A43" w:rsidP="00C2361E" w:rsidRDefault="00A56A43" w14:paraId="7CD90F83"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Information search capability</w:t>
      </w:r>
    </w:p>
    <w:p w:rsidR="007E22E9" w:rsidP="00C2361E" w:rsidRDefault="00A56A43" w14:paraId="7CD90F84"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Internet of Things architecture</w:t>
      </w:r>
    </w:p>
    <w:p w:rsidRPr="00452079" w:rsidR="00A56A43" w:rsidP="00C2361E" w:rsidRDefault="007E22E9" w14:paraId="7CD90F85"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Pr>
          <w:b/>
          <w:bCs/>
          <w:i/>
          <w:iCs/>
          <w:sz w:val="24"/>
          <w:szCs w:val="24"/>
        </w:rPr>
        <w:t>Networks</w:t>
      </w:r>
      <w:r w:rsidRPr="00452079" w:rsidR="00A56A43">
        <w:rPr>
          <w:b/>
          <w:bCs/>
          <w:i/>
          <w:iCs/>
          <w:sz w:val="24"/>
          <w:szCs w:val="24"/>
        </w:rPr>
        <w:t xml:space="preserve"> </w:t>
      </w:r>
    </w:p>
    <w:p w:rsidRPr="00452079" w:rsidR="00A56A43" w:rsidP="00C2361E" w:rsidRDefault="00A56A43" w14:paraId="7CD90F86"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 xml:space="preserve">API services </w:t>
      </w:r>
    </w:p>
    <w:p w:rsidRPr="00452079" w:rsidR="00A56A43" w:rsidP="00C2361E" w:rsidRDefault="00A56A43" w14:paraId="7CD90F87"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 xml:space="preserve">Open/Big Data </w:t>
      </w:r>
    </w:p>
    <w:p w:rsidRPr="00452079" w:rsidR="00A56A43" w:rsidP="00C2361E" w:rsidRDefault="00A56A43" w14:paraId="7CD90F88"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i/>
          <w:iCs/>
          <w:sz w:val="24"/>
          <w:szCs w:val="24"/>
        </w:rPr>
      </w:pPr>
      <w:r w:rsidRPr="00452079">
        <w:rPr>
          <w:b/>
          <w:bCs/>
          <w:i/>
          <w:iCs/>
          <w:sz w:val="24"/>
          <w:szCs w:val="24"/>
        </w:rPr>
        <w:t>Publish /</w:t>
      </w:r>
      <w:r w:rsidR="007E22E9">
        <w:rPr>
          <w:b/>
          <w:bCs/>
          <w:i/>
          <w:iCs/>
          <w:sz w:val="24"/>
          <w:szCs w:val="24"/>
        </w:rPr>
        <w:t>Subscribe/</w:t>
      </w:r>
      <w:r w:rsidRPr="00452079" w:rsidR="007E22E9">
        <w:rPr>
          <w:b/>
          <w:bCs/>
          <w:i/>
          <w:iCs/>
          <w:sz w:val="24"/>
          <w:szCs w:val="24"/>
        </w:rPr>
        <w:t>Messaging</w:t>
      </w:r>
      <w:r w:rsidRPr="00452079" w:rsidR="00A14067">
        <w:rPr>
          <w:b/>
          <w:bCs/>
          <w:i/>
          <w:iCs/>
          <w:sz w:val="24"/>
          <w:szCs w:val="24"/>
        </w:rPr>
        <w:t xml:space="preserve"> </w:t>
      </w:r>
      <w:r w:rsidRPr="00452079">
        <w:rPr>
          <w:b/>
          <w:bCs/>
          <w:i/>
          <w:iCs/>
          <w:sz w:val="24"/>
          <w:szCs w:val="24"/>
        </w:rPr>
        <w:t xml:space="preserve"> capability</w:t>
      </w:r>
    </w:p>
    <w:p w:rsidR="00A56A43" w:rsidP="00C2361E" w:rsidRDefault="00A56A43" w14:paraId="7CD90F89"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sz w:val="24"/>
          <w:szCs w:val="24"/>
        </w:rPr>
      </w:pPr>
      <w:r w:rsidRPr="00452079">
        <w:rPr>
          <w:b/>
          <w:bCs/>
          <w:i/>
          <w:iCs/>
          <w:sz w:val="24"/>
          <w:szCs w:val="24"/>
        </w:rPr>
        <w:t>Content Di</w:t>
      </w:r>
      <w:r w:rsidRPr="00452079">
        <w:rPr>
          <w:b/>
          <w:bCs/>
          <w:sz w:val="24"/>
          <w:szCs w:val="24"/>
        </w:rPr>
        <w:t xml:space="preserve">stribution Networks  </w:t>
      </w:r>
    </w:p>
    <w:p w:rsidRPr="00452079" w:rsidR="007E22E9" w:rsidP="00C2361E" w:rsidRDefault="007E22E9" w14:paraId="7CD90F8A"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sz w:val="24"/>
          <w:szCs w:val="24"/>
        </w:rPr>
      </w:pPr>
      <w:r>
        <w:rPr>
          <w:b/>
          <w:bCs/>
          <w:i/>
          <w:iCs/>
          <w:sz w:val="24"/>
          <w:szCs w:val="24"/>
        </w:rPr>
        <w:t>Interoperability with other Cloud providers</w:t>
      </w:r>
    </w:p>
    <w:p w:rsidRPr="00452079" w:rsidR="00A56A43" w:rsidP="00C2361E" w:rsidRDefault="00A56A43" w14:paraId="7CD90F8B" w14:textId="77777777">
      <w:pPr>
        <w:pStyle w:val="ListParagraph"/>
        <w:numPr>
          <w:ilvl w:val="0"/>
          <w:numId w:val="2"/>
        </w:numPr>
        <w:pBdr>
          <w:top w:val="single" w:color="auto" w:sz="4" w:space="1"/>
          <w:left w:val="single" w:color="auto" w:sz="4" w:space="21"/>
          <w:bottom w:val="single" w:color="auto" w:sz="4" w:space="1"/>
          <w:right w:val="single" w:color="auto" w:sz="4" w:space="1"/>
        </w:pBdr>
        <w:rPr>
          <w:b/>
          <w:bCs/>
          <w:sz w:val="24"/>
          <w:szCs w:val="24"/>
        </w:rPr>
      </w:pPr>
      <w:r w:rsidRPr="00452079">
        <w:rPr>
          <w:b/>
          <w:bCs/>
          <w:sz w:val="24"/>
          <w:szCs w:val="24"/>
        </w:rPr>
        <w:t xml:space="preserve">Charging Models </w:t>
      </w:r>
    </w:p>
    <w:p w:rsidR="00A14067" w:rsidP="007E22E9" w:rsidRDefault="00A56A43" w14:paraId="7CD90F8C" w14:textId="77777777">
      <w:pPr>
        <w:rPr>
          <w:sz w:val="24"/>
          <w:szCs w:val="24"/>
        </w:rPr>
      </w:pPr>
      <w:r>
        <w:rPr>
          <w:sz w:val="24"/>
          <w:szCs w:val="24"/>
        </w:rPr>
        <w:t xml:space="preserve">The workshop will be attended by Senior representatives of the </w:t>
      </w:r>
      <w:r w:rsidR="007E22E9">
        <w:rPr>
          <w:sz w:val="24"/>
          <w:szCs w:val="24"/>
        </w:rPr>
        <w:t>m</w:t>
      </w:r>
      <w:r>
        <w:rPr>
          <w:sz w:val="24"/>
          <w:szCs w:val="24"/>
        </w:rPr>
        <w:t xml:space="preserve">eteorological </w:t>
      </w:r>
      <w:r w:rsidR="007E22E9">
        <w:rPr>
          <w:sz w:val="24"/>
          <w:szCs w:val="24"/>
        </w:rPr>
        <w:t>c</w:t>
      </w:r>
      <w:r>
        <w:rPr>
          <w:sz w:val="24"/>
          <w:szCs w:val="24"/>
        </w:rPr>
        <w:t xml:space="preserve">ommunity that  represent and chair  </w:t>
      </w:r>
      <w:r w:rsidR="007E22E9">
        <w:rPr>
          <w:sz w:val="24"/>
          <w:szCs w:val="24"/>
        </w:rPr>
        <w:t xml:space="preserve">global </w:t>
      </w:r>
      <w:r>
        <w:rPr>
          <w:sz w:val="24"/>
          <w:szCs w:val="24"/>
        </w:rPr>
        <w:t xml:space="preserve">working groups </w:t>
      </w:r>
      <w:r w:rsidR="007E22E9">
        <w:rPr>
          <w:sz w:val="24"/>
          <w:szCs w:val="24"/>
        </w:rPr>
        <w:t>. T</w:t>
      </w:r>
      <w:r>
        <w:rPr>
          <w:sz w:val="24"/>
          <w:szCs w:val="24"/>
        </w:rPr>
        <w:t xml:space="preserve">he total number of </w:t>
      </w:r>
      <w:r w:rsidRPr="00452079" w:rsidR="00A14067">
        <w:rPr>
          <w:b/>
          <w:bCs/>
          <w:sz w:val="24"/>
          <w:szCs w:val="24"/>
        </w:rPr>
        <w:t>attendees</w:t>
      </w:r>
      <w:r w:rsidR="006668B9">
        <w:rPr>
          <w:b/>
          <w:bCs/>
          <w:sz w:val="24"/>
          <w:szCs w:val="24"/>
        </w:rPr>
        <w:t xml:space="preserve"> will be small (30-50</w:t>
      </w:r>
      <w:r w:rsidRPr="00452079" w:rsidR="00A14067">
        <w:rPr>
          <w:b/>
          <w:bCs/>
          <w:sz w:val="24"/>
          <w:szCs w:val="24"/>
        </w:rPr>
        <w:t>)</w:t>
      </w:r>
      <w:r w:rsidR="00A14067">
        <w:rPr>
          <w:sz w:val="24"/>
          <w:szCs w:val="24"/>
        </w:rPr>
        <w:t xml:space="preserve"> </w:t>
      </w:r>
      <w:r>
        <w:rPr>
          <w:sz w:val="24"/>
          <w:szCs w:val="24"/>
        </w:rPr>
        <w:t xml:space="preserve"> to enable </w:t>
      </w:r>
      <w:r w:rsidR="00A14067">
        <w:rPr>
          <w:sz w:val="24"/>
          <w:szCs w:val="24"/>
        </w:rPr>
        <w:t xml:space="preserve">in-depth discussion to occur with the presenters . </w:t>
      </w:r>
    </w:p>
    <w:p w:rsidR="00A14067" w:rsidP="00A14067" w:rsidRDefault="00A14067" w14:paraId="7CD90F8D" w14:textId="77777777">
      <w:pPr>
        <w:rPr>
          <w:sz w:val="24"/>
          <w:szCs w:val="24"/>
        </w:rPr>
      </w:pPr>
      <w:r w:rsidRPr="00452079">
        <w:rPr>
          <w:sz w:val="24"/>
          <w:szCs w:val="24"/>
        </w:rPr>
        <w:t xml:space="preserve">Several cloud providers will be approached  to present </w:t>
      </w:r>
      <w:r w:rsidRPr="007E22E9">
        <w:rPr>
          <w:b/>
          <w:bCs/>
          <w:i/>
          <w:iCs/>
          <w:sz w:val="24"/>
          <w:szCs w:val="24"/>
        </w:rPr>
        <w:t>on part or all</w:t>
      </w:r>
      <w:r w:rsidRPr="00452079">
        <w:rPr>
          <w:sz w:val="24"/>
          <w:szCs w:val="24"/>
        </w:rPr>
        <w:t xml:space="preserve">   of the elements listed above that</w:t>
      </w:r>
      <w:r>
        <w:rPr>
          <w:sz w:val="24"/>
          <w:szCs w:val="24"/>
        </w:rPr>
        <w:t xml:space="preserve"> the provider considers is the strength of their offering .  These sessions  will be limited </w:t>
      </w:r>
      <w:r w:rsidRPr="00452079">
        <w:rPr>
          <w:sz w:val="24"/>
          <w:szCs w:val="24"/>
        </w:rPr>
        <w:t xml:space="preserve">to </w:t>
      </w:r>
      <w:r w:rsidRPr="00452079">
        <w:rPr>
          <w:b/>
          <w:bCs/>
          <w:sz w:val="24"/>
          <w:szCs w:val="24"/>
        </w:rPr>
        <w:t>1-1/2 hours per provider</w:t>
      </w:r>
      <w:r>
        <w:rPr>
          <w:sz w:val="24"/>
          <w:szCs w:val="24"/>
        </w:rPr>
        <w:t xml:space="preserve">  and are requested as a </w:t>
      </w:r>
      <w:r w:rsidRPr="00452079">
        <w:rPr>
          <w:b/>
          <w:bCs/>
          <w:sz w:val="24"/>
          <w:szCs w:val="24"/>
        </w:rPr>
        <w:t>capability  overview only</w:t>
      </w:r>
      <w:r>
        <w:rPr>
          <w:sz w:val="24"/>
          <w:szCs w:val="24"/>
        </w:rPr>
        <w:t xml:space="preserve"> </w:t>
      </w:r>
      <w:r w:rsidR="00452079">
        <w:rPr>
          <w:sz w:val="24"/>
          <w:szCs w:val="24"/>
        </w:rPr>
        <w:t xml:space="preserve">with a view to </w:t>
      </w:r>
      <w:r w:rsidRPr="00452079" w:rsidR="00452079">
        <w:rPr>
          <w:b/>
          <w:bCs/>
          <w:sz w:val="24"/>
          <w:szCs w:val="24"/>
        </w:rPr>
        <w:t>2030 and beyond</w:t>
      </w:r>
      <w:r>
        <w:rPr>
          <w:sz w:val="24"/>
          <w:szCs w:val="24"/>
        </w:rPr>
        <w:t>.</w:t>
      </w:r>
    </w:p>
    <w:p w:rsidR="007E22E9" w:rsidP="004B7629" w:rsidRDefault="007E22E9" w14:paraId="7CD90F8E" w14:textId="77777777">
      <w:pPr>
        <w:rPr>
          <w:sz w:val="24"/>
          <w:szCs w:val="24"/>
        </w:rPr>
      </w:pPr>
      <w:r>
        <w:rPr>
          <w:sz w:val="24"/>
          <w:szCs w:val="24"/>
        </w:rPr>
        <w:t xml:space="preserve">It is likely that any WIS 2.0 will be an ecosystem of providers and </w:t>
      </w:r>
      <w:r w:rsidR="004B7629">
        <w:rPr>
          <w:sz w:val="24"/>
          <w:szCs w:val="24"/>
        </w:rPr>
        <w:t>operators due to the geopolitical nature of the WMO members.</w:t>
      </w:r>
    </w:p>
    <w:p w:rsidR="00452079" w:rsidP="007E22E9" w:rsidRDefault="007E22E9" w14:paraId="7CD90F8F" w14:textId="77777777">
      <w:pPr>
        <w:rPr>
          <w:sz w:val="24"/>
          <w:szCs w:val="24"/>
        </w:rPr>
      </w:pPr>
      <w:r>
        <w:rPr>
          <w:sz w:val="24"/>
          <w:szCs w:val="24"/>
        </w:rPr>
        <w:t xml:space="preserve">These sessions should be viewed as informational and will not lead to any direct financial engagements  in the short to medium term.  </w:t>
      </w:r>
    </w:p>
    <w:p w:rsidRPr="006668B9" w:rsidR="00A14067" w:rsidP="00A56A43" w:rsidRDefault="00A14067" w14:paraId="7CD90F90" w14:textId="77777777">
      <w:pPr>
        <w:rPr>
          <w:b/>
          <w:bCs/>
          <w:sz w:val="24"/>
          <w:szCs w:val="24"/>
        </w:rPr>
      </w:pPr>
      <w:r w:rsidRPr="006668B9">
        <w:rPr>
          <w:b/>
          <w:bCs/>
          <w:sz w:val="24"/>
          <w:szCs w:val="24"/>
        </w:rPr>
        <w:t xml:space="preserve">The Location and Date </w:t>
      </w:r>
      <w:r w:rsidRPr="006668B9" w:rsidR="006668B9">
        <w:rPr>
          <w:b/>
          <w:bCs/>
          <w:sz w:val="24"/>
          <w:szCs w:val="24"/>
        </w:rPr>
        <w:t xml:space="preserve"> (provisional)</w:t>
      </w:r>
    </w:p>
    <w:p w:rsidRPr="007E3438" w:rsidR="0058093F" w:rsidP="007E3438" w:rsidRDefault="0058093F" w14:paraId="7CD90F91" w14:textId="77777777">
      <w:pPr>
        <w:rPr>
          <w:sz w:val="24"/>
          <w:szCs w:val="24"/>
          <w:lang w:val="fr-CH"/>
        </w:rPr>
      </w:pPr>
      <w:r w:rsidRPr="007E3438">
        <w:rPr>
          <w:sz w:val="24"/>
          <w:szCs w:val="24"/>
          <w:lang w:val="fr-CH"/>
        </w:rPr>
        <w:t xml:space="preserve">WMO </w:t>
      </w:r>
      <w:r w:rsidRPr="007E3438" w:rsidR="007E3438">
        <w:rPr>
          <w:sz w:val="24"/>
          <w:szCs w:val="24"/>
          <w:lang w:val="fr-CH"/>
        </w:rPr>
        <w:t xml:space="preserve"> </w:t>
      </w:r>
      <w:r w:rsidRPr="007E3438">
        <w:rPr>
          <w:sz w:val="24"/>
          <w:szCs w:val="24"/>
          <w:lang w:val="fr-CH"/>
        </w:rPr>
        <w:t xml:space="preserve"> </w:t>
      </w:r>
      <w:r w:rsidRPr="007E3438" w:rsidR="00A14067">
        <w:rPr>
          <w:sz w:val="24"/>
          <w:szCs w:val="24"/>
          <w:lang w:val="fr-CH"/>
        </w:rPr>
        <w:t>7bis Avenue de la Paix Case postale 2300 Nations, 1211 Genève</w:t>
      </w:r>
    </w:p>
    <w:p w:rsidR="0058093F" w:rsidP="0058093F" w:rsidRDefault="0058093F" w14:paraId="7CD90F92" w14:textId="77777777">
      <w:pPr>
        <w:spacing w:after="0"/>
        <w:rPr>
          <w:sz w:val="24"/>
          <w:szCs w:val="24"/>
        </w:rPr>
      </w:pPr>
      <w:r w:rsidRPr="00452079">
        <w:rPr>
          <w:i/>
          <w:iCs/>
          <w:sz w:val="24"/>
          <w:szCs w:val="24"/>
        </w:rPr>
        <w:t>Date</w:t>
      </w:r>
      <w:r>
        <w:rPr>
          <w:sz w:val="24"/>
          <w:szCs w:val="24"/>
        </w:rPr>
        <w:t xml:space="preserve"> 19-20</w:t>
      </w:r>
      <w:r w:rsidRPr="0058093F">
        <w:rPr>
          <w:sz w:val="24"/>
          <w:szCs w:val="24"/>
        </w:rPr>
        <w:t>th</w:t>
      </w:r>
      <w:r>
        <w:rPr>
          <w:sz w:val="24"/>
          <w:szCs w:val="24"/>
        </w:rPr>
        <w:t xml:space="preserve"> Jan  (</w:t>
      </w:r>
      <w:r w:rsidRPr="00452079">
        <w:rPr>
          <w:sz w:val="24"/>
          <w:szCs w:val="24"/>
        </w:rPr>
        <w:t>Cloud sessions  planned on the 19th March</w:t>
      </w:r>
      <w:r>
        <w:rPr>
          <w:sz w:val="24"/>
          <w:szCs w:val="24"/>
        </w:rPr>
        <w:t xml:space="preserve">)  </w:t>
      </w:r>
    </w:p>
    <w:p w:rsidR="0058093F" w:rsidP="009B73A4" w:rsidRDefault="0058093F" w14:paraId="7CD90F93" w14:textId="77777777">
      <w:pPr>
        <w:spacing w:after="0"/>
        <w:rPr>
          <w:sz w:val="24"/>
          <w:szCs w:val="24"/>
        </w:rPr>
      </w:pPr>
      <w:r>
        <w:rPr>
          <w:sz w:val="24"/>
          <w:szCs w:val="24"/>
        </w:rPr>
        <w:t>Video presentations can be accommodated.</w:t>
      </w:r>
    </w:p>
    <w:p w:rsidRPr="00452079" w:rsidR="0058093F" w:rsidP="0058093F" w:rsidRDefault="0058093F" w14:paraId="7CD90F94" w14:textId="77777777">
      <w:pPr>
        <w:spacing w:after="0"/>
        <w:rPr>
          <w:i/>
          <w:iCs/>
          <w:sz w:val="24"/>
          <w:szCs w:val="24"/>
        </w:rPr>
      </w:pPr>
      <w:r w:rsidRPr="00452079">
        <w:rPr>
          <w:i/>
          <w:iCs/>
          <w:sz w:val="24"/>
          <w:szCs w:val="24"/>
        </w:rPr>
        <w:t xml:space="preserve">WMO Contact  </w:t>
      </w:r>
    </w:p>
    <w:p w:rsidRPr="00452079" w:rsidR="0058093F" w:rsidP="007E3438" w:rsidRDefault="0058093F" w14:paraId="7CD90F95" w14:textId="77777777">
      <w:pPr>
        <w:spacing w:after="0"/>
        <w:rPr>
          <w:i/>
          <w:iCs/>
          <w:sz w:val="24"/>
          <w:szCs w:val="24"/>
        </w:rPr>
      </w:pPr>
      <w:r w:rsidRPr="00452079">
        <w:rPr>
          <w:i/>
          <w:iCs/>
          <w:sz w:val="24"/>
          <w:szCs w:val="24"/>
        </w:rPr>
        <w:t xml:space="preserve">Bryan Hodge </w:t>
      </w:r>
      <w:r w:rsidR="007E3438">
        <w:rPr>
          <w:i/>
          <w:iCs/>
          <w:sz w:val="24"/>
          <w:szCs w:val="24"/>
        </w:rPr>
        <w:t xml:space="preserve">: </w:t>
      </w:r>
      <w:hyperlink w:history="true" r:id="rId11">
        <w:r w:rsidRPr="00452079">
          <w:rPr>
            <w:i/>
            <w:iCs/>
            <w:sz w:val="24"/>
            <w:szCs w:val="24"/>
          </w:rPr>
          <w:t>bhodge@wmo.int</w:t>
        </w:r>
      </w:hyperlink>
      <w:r w:rsidR="007E3438">
        <w:rPr>
          <w:i/>
          <w:iCs/>
          <w:sz w:val="24"/>
          <w:szCs w:val="24"/>
        </w:rPr>
        <w:t xml:space="preserve">  </w:t>
      </w:r>
      <w:proofErr w:type="spellStart"/>
      <w:r w:rsidRPr="00452079">
        <w:rPr>
          <w:i/>
          <w:iCs/>
          <w:sz w:val="24"/>
          <w:szCs w:val="24"/>
        </w:rPr>
        <w:t>Ph</w:t>
      </w:r>
      <w:proofErr w:type="spellEnd"/>
      <w:r w:rsidRPr="00452079">
        <w:rPr>
          <w:i/>
          <w:iCs/>
          <w:sz w:val="24"/>
          <w:szCs w:val="24"/>
        </w:rPr>
        <w:t xml:space="preserve"> 41227308434 </w:t>
      </w:r>
    </w:p>
    <w:p w:rsidRPr="00452079" w:rsidR="005A0E25" w:rsidP="00452079" w:rsidRDefault="005A0E25" w14:paraId="7CD90F96" w14:textId="77777777">
      <w:pPr>
        <w:rPr>
          <w:sz w:val="24"/>
          <w:szCs w:val="24"/>
        </w:rPr>
      </w:pPr>
    </w:p>
    <w:p w:rsidRPr="00452079" w:rsidR="005A0E25" w:rsidP="00C938AA" w:rsidRDefault="005A0E25" w14:paraId="7CD90F97" w14:textId="77777777">
      <w:pPr>
        <w:pStyle w:val="BodyText1"/>
        <w:spacing w:after="60"/>
        <w:rPr>
          <w:rFonts w:asciiTheme="minorHAnsi" w:hAnsiTheme="minorHAnsi"/>
          <w:b/>
          <w:sz w:val="24"/>
        </w:rPr>
      </w:pPr>
      <w:r w:rsidRPr="00452079">
        <w:rPr>
          <w:rFonts w:asciiTheme="minorHAnsi" w:hAnsiTheme="minorHAnsi"/>
          <w:b/>
          <w:sz w:val="24"/>
        </w:rPr>
        <w:t>Attachment 1 WIS Overview</w:t>
      </w:r>
    </w:p>
    <w:p w:rsidRPr="00452079" w:rsidR="00C938AA" w:rsidP="00C938AA" w:rsidRDefault="00C938AA" w14:paraId="7CD90F98" w14:textId="77777777">
      <w:pPr>
        <w:pStyle w:val="BodyText1"/>
        <w:spacing w:after="60"/>
        <w:rPr>
          <w:rFonts w:asciiTheme="minorHAnsi" w:hAnsiTheme="minorHAnsi"/>
          <w:b/>
          <w:sz w:val="24"/>
        </w:rPr>
      </w:pPr>
      <w:r w:rsidRPr="00452079">
        <w:rPr>
          <w:rFonts w:asciiTheme="minorHAnsi" w:hAnsiTheme="minorHAnsi"/>
          <w:b/>
          <w:sz w:val="24"/>
        </w:rPr>
        <w:t>WMO and Data Management</w:t>
      </w:r>
    </w:p>
    <w:p w:rsidRPr="00452079" w:rsidR="00C938AA" w:rsidP="002A702F" w:rsidRDefault="00C938AA" w14:paraId="7CD90F99" w14:textId="5FF989E5">
      <w:pPr>
        <w:pStyle w:val="BodyText1"/>
        <w:rPr>
          <w:rFonts w:asciiTheme="minorHAnsi" w:hAnsiTheme="minorHAnsi"/>
          <w:sz w:val="24"/>
        </w:rPr>
      </w:pPr>
      <w:r w:rsidRPr="00452079">
        <w:rPr>
          <w:rFonts w:asciiTheme="minorHAnsi" w:hAnsiTheme="minorHAnsi"/>
          <w:sz w:val="24"/>
        </w:rPr>
        <w:t xml:space="preserve">The mission of the World Meteorological Organization (WMO) includes facilitating scientific understanding, and the comprehensive exchange of information </w:t>
      </w:r>
      <w:proofErr w:type="spellStart"/>
      <w:r w:rsidRPr="00452079">
        <w:rPr>
          <w:rFonts w:asciiTheme="minorHAnsi" w:hAnsiTheme="minorHAnsi"/>
          <w:sz w:val="24"/>
        </w:rPr>
        <w:t>world wide</w:t>
      </w:r>
      <w:proofErr w:type="spellEnd"/>
      <w:r w:rsidRPr="00452079">
        <w:rPr>
          <w:rFonts w:asciiTheme="minorHAnsi" w:hAnsiTheme="minorHAnsi"/>
          <w:sz w:val="24"/>
        </w:rPr>
        <w:t xml:space="preserve">. Data is collected and exchanged around the clock by the </w:t>
      </w:r>
      <w:r w:rsidR="002A702F">
        <w:rPr>
          <w:rFonts w:asciiTheme="minorHAnsi" w:hAnsiTheme="minorHAnsi"/>
          <w:sz w:val="24"/>
        </w:rPr>
        <w:t>192</w:t>
      </w:r>
      <w:bookmarkStart w:name="_GoBack" w:id="0"/>
      <w:bookmarkEnd w:id="0"/>
      <w:r w:rsidRPr="00452079">
        <w:rPr>
          <w:rFonts w:asciiTheme="minorHAnsi" w:hAnsiTheme="minorHAnsi"/>
          <w:sz w:val="24"/>
        </w:rPr>
        <w:t xml:space="preserve"> WMO Members--data from sixteen satellites, one hundred moored buoys, six hundred drifting buoys, three thousand aircraft, seven thousand ships, and ten thousand land-based stations. </w:t>
      </w:r>
    </w:p>
    <w:p w:rsidRPr="00452079" w:rsidR="00C938AA" w:rsidP="00C938AA" w:rsidRDefault="00C938AA" w14:paraId="7CD90F9A" w14:textId="77777777">
      <w:pPr>
        <w:pStyle w:val="BodyText1"/>
        <w:rPr>
          <w:rFonts w:asciiTheme="minorHAnsi" w:hAnsiTheme="minorHAnsi"/>
          <w:sz w:val="24"/>
        </w:rPr>
      </w:pPr>
      <w:r w:rsidRPr="00452079">
        <w:rPr>
          <w:rFonts w:asciiTheme="minorHAnsi" w:hAnsiTheme="minorHAnsi"/>
          <w:sz w:val="24"/>
        </w:rPr>
        <w:t xml:space="preserve">From the beginning of WMO, timely data exchange has been crucial. Operators have been routing data messages over international lines using systems dedicated to WMO. This is the WMO Global Telecommunication System (GTS). Now WMO is taking a step beyond managing messages. In committing to WIS, WMO moves to an overarching approach based on managing data and information. </w:t>
      </w:r>
    </w:p>
    <w:p w:rsidRPr="00452079" w:rsidR="00C938AA" w:rsidP="00C938AA" w:rsidRDefault="00C938AA" w14:paraId="7CD90F9B" w14:textId="77777777">
      <w:pPr>
        <w:pStyle w:val="BodyText1"/>
        <w:rPr>
          <w:rFonts w:asciiTheme="minorHAnsi" w:hAnsiTheme="minorHAnsi"/>
          <w:sz w:val="24"/>
        </w:rPr>
      </w:pPr>
      <w:r w:rsidRPr="00452079">
        <w:rPr>
          <w:rFonts w:asciiTheme="minorHAnsi" w:hAnsiTheme="minorHAnsi"/>
          <w:b/>
          <w:sz w:val="24"/>
        </w:rPr>
        <w:t>WIS Implementation:</w:t>
      </w:r>
      <w:r w:rsidRPr="00452079">
        <w:rPr>
          <w:rFonts w:asciiTheme="minorHAnsi" w:hAnsiTheme="minorHAnsi"/>
          <w:sz w:val="24"/>
        </w:rPr>
        <w:t xml:space="preserve"> In 2003, WMO Members decided that WIS will use international industry standards for protocols, hardware and software; build on the existing WMO GTS, with special attention to a smooth and coordinated transition; provide time-critical data exchange, as well as data access and retrieval services; and support all WMO and related international </w:t>
      </w:r>
      <w:proofErr w:type="spellStart"/>
      <w:r w:rsidRPr="00452079">
        <w:rPr>
          <w:rFonts w:asciiTheme="minorHAnsi" w:hAnsiTheme="minorHAnsi"/>
          <w:sz w:val="24"/>
        </w:rPr>
        <w:t>programmes</w:t>
      </w:r>
      <w:proofErr w:type="spellEnd"/>
      <w:r w:rsidRPr="00452079">
        <w:rPr>
          <w:rFonts w:asciiTheme="minorHAnsi" w:hAnsiTheme="minorHAnsi"/>
          <w:sz w:val="24"/>
        </w:rPr>
        <w:t>.</w:t>
      </w:r>
    </w:p>
    <w:p w:rsidRPr="00452079" w:rsidR="00C938AA" w:rsidP="00C938AA" w:rsidRDefault="00C938AA" w14:paraId="7CD90F9C"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1312" behindDoc="true" locked="false" layoutInCell="true" allowOverlap="true" wp14:anchorId="7CD90FB0" wp14:editId="7CD90FB1">
            <wp:simplePos x="0" y="0"/>
            <wp:positionH relativeFrom="column">
              <wp:posOffset>2362200</wp:posOffset>
            </wp:positionH>
            <wp:positionV relativeFrom="paragraph">
              <wp:posOffset>935990</wp:posOffset>
            </wp:positionV>
            <wp:extent cx="3780790" cy="3314700"/>
            <wp:effectExtent l="0" t="0" r="0" b="0"/>
            <wp:wrapTight wrapText="bothSides">
              <wp:wrapPolygon edited="false">
                <wp:start x="0" y="497"/>
                <wp:lineTo x="0" y="20483"/>
                <wp:lineTo x="21440" y="20483"/>
                <wp:lineTo x="21440" y="497"/>
                <wp:lineTo x="0" y="497"/>
              </wp:wrapPolygon>
            </wp:wrapTight>
            <wp:docPr id="3" name="Picture 3" descr="WISdiagram"/>
            <wp:cNvGraphicFramePr>
              <a:graphicFrameLocks noChangeAspect="true"/>
            </wp:cNvGraphicFramePr>
            <a:graphic>
              <a:graphicData uri="http://schemas.openxmlformats.org/drawingml/2006/picture">
                <pic:pic>
                  <pic:nvPicPr>
                    <pic:cNvPr id="0" name="Picture 4" descr="WISdiagram"/>
                    <pic:cNvPicPr>
                      <a:picLocks noChangeAspect="true" noChangeArrowheads="true"/>
                    </pic:cNvPicPr>
                  </pic:nvPicPr>
                  <pic:blipFill>
                    <a:blip r:embed="rId12">
                      <a:lum contrast="12000"/>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t="-3802" b="-6487"/>
                    <a:stretch>
                      <a:fillRect/>
                    </a:stretch>
                  </pic:blipFill>
                  <pic:spPr bwMode="auto">
                    <a:xfrm>
                      <a:off x="0" y="0"/>
                      <a:ext cx="378079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sz w:val="24"/>
        </w:rPr>
        <w:t>WIS is evolving in two parallel parts. One is the continued evolution of technologies in the GTS, further improving the delivery of data, products, and services such as warnings. The other extends WMO services through flexible data discovery, access and retrieval, as well as flexible timely delivery. WIS is a complex system of systems, with very diverse components and a wide array of data handling mechanisms. The most visible, new facility provided by WIS is the comprehensive Discovery, Access and Retrieval (DAR) catalogue for all of the data, products, and services encompassed by WIS and has been operational since Jan 2012.</w:t>
      </w:r>
    </w:p>
    <w:p w:rsidRPr="00452079" w:rsidR="00C938AA" w:rsidP="00C938AA" w:rsidRDefault="00C938AA" w14:paraId="7CD90F9D" w14:textId="77777777">
      <w:pPr>
        <w:pStyle w:val="BodyText1"/>
        <w:rPr>
          <w:rFonts w:asciiTheme="minorHAnsi" w:hAnsiTheme="minorHAnsi"/>
          <w:sz w:val="24"/>
        </w:rPr>
      </w:pPr>
      <w:r w:rsidRPr="00452079">
        <w:rPr>
          <w:rFonts w:asciiTheme="minorHAnsi" w:hAnsiTheme="minorHAnsi"/>
          <w:noProof/>
          <w:sz w:val="24"/>
          <w:lang w:eastAsia="zh-CN"/>
        </w:rPr>
        <mc:AlternateContent>
          <mc:Choice Requires="wps">
            <w:drawing>
              <wp:anchor distT="0" distB="0" distL="114300" distR="114300" simplePos="false" relativeHeight="251660288" behindDoc="false" locked="false" layoutInCell="true" allowOverlap="true" wp14:anchorId="7CD90FB2" wp14:editId="7CD90FB3">
                <wp:simplePos x="0" y="0"/>
                <wp:positionH relativeFrom="column">
                  <wp:posOffset>2362200</wp:posOffset>
                </wp:positionH>
                <wp:positionV relativeFrom="paragraph">
                  <wp:posOffset>3184525</wp:posOffset>
                </wp:positionV>
                <wp:extent cx="3733800" cy="146050"/>
                <wp:effectExtent l="0" t="0" r="1270" b="0"/>
                <wp:wrapTight wrapText="bothSides">
                  <wp:wrapPolygon edited="false">
                    <wp:start x="-48" y="0"/>
                    <wp:lineTo x="-48" y="21130"/>
                    <wp:lineTo x="21600" y="21130"/>
                    <wp:lineTo x="21600" y="0"/>
                    <wp:lineTo x="-48" y="0"/>
                  </wp:wrapPolygon>
                </wp:wrapTight>
                <wp:docPr id="2" name="Text Box 2"/>
                <wp:cNvGraphicFramePr>
                  <a:graphicFrameLocks/>
                </wp:cNvGraphicFramePr>
                <a:graphic>
                  <a:graphicData uri="http://schemas.microsoft.com/office/word/2010/wordprocessingShape">
                    <wps:wsp>
                      <wps:cNvSpPr txBox="true">
                        <a:spLocks noChangeArrowheads="true"/>
                      </wps:cNvSpPr>
                      <wps:spPr bwMode="auto">
                        <a:xfrm>
                          <a:off x="0" y="0"/>
                          <a:ext cx="3733800" cy="146050"/>
                        </a:xfrm>
                        <a:prstGeom prst="rect">
                          <a:avLst/>
                        </a:prstGeom>
                        <a:solidFill>
                          <a:srgbClr val="FFFFFF"/>
                        </a:solidFill>
                        <a:ln>
                          <a:noFill/>
                        </a:ln>
                        <a:extLst>
                          <a:ext uri="{91240B29-F687-4F45-9708-019B960494DF}">
                            <a14:hiddenLine xmlns:wpi="http://schemas.microsoft.com/office/word/2010/wordprocessingInk" xmlns:wpg="http://schemas.microsoft.com/office/word/2010/wordprocessingGroup" xmlns:wpc="http://schemas.microsoft.com/office/word/2010/wordprocessingCanvas" xmlns:a14="http://schemas.microsoft.com/office/drawing/2010/main" w="9525">
                              <a:solidFill>
                                <a:srgbClr val="000000"/>
                              </a:solidFill>
                              <a:miter lim="800000"/>
                              <a:headEnd/>
                              <a:tailEnd/>
                            </a14:hiddenLine>
                          </a:ext>
                        </a:extLst>
                      </wps:spPr>
                      <wps:txbx>
                        <w:txbxContent>
                          <w:p w:rsidRPr="00D12285" w:rsidR="00C938AA" w:rsidP="00C938AA" w:rsidRDefault="00C938AA" w14:paraId="7CD90FC3" w14:textId="77777777">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wps:txbx>
                      <wps:bodyPr rot="0" vert="horz" wrap="square" lIns="0" tIns="0" rIns="0" bIns="0" anchor="t" anchorCtr="false" upright="true">
                        <a:spAutoFit/>
                      </wps:bodyPr>
                    </wps:wsp>
                  </a:graphicData>
                </a:graphic>
                <wp14:sizeRelH relativeFrom="page">
                  <wp14:pctWidth>0</wp14:pctWidth>
                </wp14:sizeRelH>
                <wp14:sizeRelV relativeFrom="page">
                  <wp14:pctHeight>0</wp14:pctHeight>
                </wp14:sizeRelV>
              </wp:anchor>
            </w:drawing>
          </mc:Choice>
          <mc:Fallback>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" type="#_x0000_t202" style="position:absolute;left:0;text-align:left;margin-left:186pt;margin-top:250.75pt;width:294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xt Box 2" o:spid="_x0000_s1026" stroked="f">
                <v:textbox inset="0,0,0,0" style="mso-fit-shape-to-text:t">
                  <w:txbxContent>
                    <w:p w:rsidRPr="00D12285" w:rsidR="00C938AA" w:rsidP="00C938AA" w:rsidRDefault="00C938AA">
                      <w:pPr>
                        <w:pStyle w:val="Caption"/>
                        <w:spacing w:before="0" w:after="0"/>
                        <w:jc w:val="center"/>
                        <w:rPr>
                          <w:b w:val="false"/>
                          <w:bCs/>
                          <w:noProof/>
                        </w:rPr>
                      </w:pPr>
                      <w:r w:rsidRPr="00D12285">
                        <w:rPr>
                          <w:b w:val="false"/>
                        </w:rPr>
                        <w:t xml:space="preserve">Existing </w:t>
                      </w:r>
                      <w:proofErr w:type="spellStart"/>
                      <w:r w:rsidRPr="00D12285">
                        <w:rPr>
                          <w:b w:val="false"/>
                        </w:rPr>
                        <w:t>centres</w:t>
                      </w:r>
                      <w:proofErr w:type="spellEnd"/>
                      <w:r w:rsidRPr="00D12285">
                        <w:rPr>
                          <w:b w:val="false"/>
                        </w:rPr>
                        <w:t xml:space="preserve"> in WMO Member States become WIS Centers</w:t>
                      </w:r>
                    </w:p>
                  </w:txbxContent>
                </v:textbox>
                <w10:wrap type="tight"/>
              </v:shape>
            </w:pict>
          </mc:Fallback>
        </mc:AlternateContent>
      </w:r>
      <w:r w:rsidRPr="00452079">
        <w:rPr>
          <w:rFonts w:asciiTheme="minorHAnsi" w:hAnsiTheme="minorHAnsi"/>
          <w:b/>
          <w:sz w:val="24"/>
        </w:rPr>
        <w:t xml:space="preserve">WIS </w:t>
      </w:r>
      <w:proofErr w:type="spellStart"/>
      <w:r w:rsidRPr="00452079">
        <w:rPr>
          <w:rFonts w:asciiTheme="minorHAnsi" w:hAnsiTheme="minorHAnsi"/>
          <w:b/>
          <w:sz w:val="24"/>
        </w:rPr>
        <w:t>Centres</w:t>
      </w:r>
      <w:proofErr w:type="spellEnd"/>
      <w:r w:rsidRPr="00452079">
        <w:rPr>
          <w:rFonts w:asciiTheme="minorHAnsi" w:hAnsiTheme="minorHAnsi"/>
          <w:b/>
          <w:sz w:val="24"/>
        </w:rPr>
        <w:t>:</w:t>
      </w:r>
      <w:r w:rsidRPr="00452079">
        <w:rPr>
          <w:rFonts w:asciiTheme="minorHAnsi" w:hAnsiTheme="minorHAnsi"/>
          <w:sz w:val="24"/>
        </w:rPr>
        <w:t xml:space="preserve"> WMO Member countries will implement and operate WIS using existing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with some additional or modified capabilities. In operational terms, WIS encompasses three types of </w:t>
      </w:r>
      <w:proofErr w:type="spellStart"/>
      <w:r w:rsidRPr="00452079">
        <w:rPr>
          <w:rFonts w:asciiTheme="minorHAnsi" w:hAnsiTheme="minorHAnsi"/>
          <w:sz w:val="24"/>
        </w:rPr>
        <w:t>centres</w:t>
      </w:r>
      <w:proofErr w:type="spellEnd"/>
      <w:r w:rsidRPr="00452079">
        <w:rPr>
          <w:rFonts w:asciiTheme="minorHAnsi" w:hAnsiTheme="minorHAnsi"/>
          <w:sz w:val="24"/>
        </w:rPr>
        <w:t xml:space="preserve">: Global Information System </w:t>
      </w:r>
      <w:proofErr w:type="spellStart"/>
      <w:r w:rsidRPr="00452079">
        <w:rPr>
          <w:rFonts w:asciiTheme="minorHAnsi" w:hAnsiTheme="minorHAnsi"/>
          <w:sz w:val="24"/>
        </w:rPr>
        <w:t>Centres</w:t>
      </w:r>
      <w:proofErr w:type="spellEnd"/>
      <w:r w:rsidRPr="00452079">
        <w:rPr>
          <w:rFonts w:asciiTheme="minorHAnsi" w:hAnsiTheme="minorHAnsi"/>
          <w:sz w:val="24"/>
        </w:rPr>
        <w:t xml:space="preserve"> (GISCs), Data Collection or Production </w:t>
      </w:r>
      <w:proofErr w:type="spellStart"/>
      <w:r w:rsidRPr="00452079">
        <w:rPr>
          <w:rFonts w:asciiTheme="minorHAnsi" w:hAnsiTheme="minorHAnsi"/>
          <w:sz w:val="24"/>
        </w:rPr>
        <w:t>Centres</w:t>
      </w:r>
      <w:proofErr w:type="spellEnd"/>
      <w:r w:rsidRPr="00452079">
        <w:rPr>
          <w:rFonts w:asciiTheme="minorHAnsi" w:hAnsiTheme="minorHAnsi"/>
          <w:sz w:val="24"/>
        </w:rPr>
        <w:t xml:space="preserve"> (DCPCs) and National Centre (NCs). Existing National Meteorological and Hydrological </w:t>
      </w:r>
      <w:proofErr w:type="spellStart"/>
      <w:r w:rsidRPr="00452079">
        <w:rPr>
          <w:rFonts w:asciiTheme="minorHAnsi" w:hAnsiTheme="minorHAnsi"/>
          <w:sz w:val="24"/>
        </w:rPr>
        <w:t>Centres</w:t>
      </w:r>
      <w:proofErr w:type="spellEnd"/>
      <w:r w:rsidRPr="00452079">
        <w:rPr>
          <w:rFonts w:asciiTheme="minorHAnsi" w:hAnsiTheme="minorHAnsi"/>
          <w:sz w:val="24"/>
        </w:rPr>
        <w:t xml:space="preserve"> become WIS NCs. Every WIS NC must supply metadata for their data and products. DCPCs collect, </w:t>
      </w:r>
      <w:r w:rsidRPr="00452079">
        <w:rPr>
          <w:rFonts w:asciiTheme="minorHAnsi" w:hAnsiTheme="minorHAnsi"/>
          <w:sz w:val="24"/>
        </w:rPr>
        <w:lastRenderedPageBreak/>
        <w:t xml:space="preserve">disseminate, add value to, and archive regional or </w:t>
      </w:r>
      <w:proofErr w:type="spellStart"/>
      <w:r w:rsidRPr="00452079">
        <w:rPr>
          <w:rFonts w:asciiTheme="minorHAnsi" w:hAnsiTheme="minorHAnsi"/>
          <w:sz w:val="24"/>
        </w:rPr>
        <w:t>programme</w:t>
      </w:r>
      <w:proofErr w:type="spellEnd"/>
      <w:r w:rsidRPr="00452079">
        <w:rPr>
          <w:rFonts w:asciiTheme="minorHAnsi" w:hAnsiTheme="minorHAnsi"/>
          <w:sz w:val="24"/>
        </w:rPr>
        <w:t xml:space="preserve">-specific data and products. DCPCs maintain catalogues of their holdings and services, and appropriate parts of these catalogues update a comprehensive catalogue of WIS holdings, hosted by the GISCs. GISCs also hold and distribute copies of at least 24 hours of WMO data and products intended for global distribution. </w:t>
      </w:r>
    </w:p>
    <w:p w:rsidRPr="00452079" w:rsidR="00C938AA" w:rsidP="00C938AA" w:rsidRDefault="00C938AA" w14:paraId="7CD90F9E" w14:textId="77777777">
      <w:pPr>
        <w:pStyle w:val="BodyText1"/>
        <w:rPr>
          <w:rFonts w:asciiTheme="minorHAnsi" w:hAnsiTheme="minorHAnsi"/>
          <w:sz w:val="24"/>
        </w:rPr>
      </w:pPr>
      <w:r w:rsidRPr="00452079">
        <w:rPr>
          <w:rFonts w:asciiTheme="minorHAnsi" w:hAnsiTheme="minorHAnsi"/>
          <w:b/>
          <w:sz w:val="24"/>
        </w:rPr>
        <w:t>GTS:</w:t>
      </w:r>
      <w:r w:rsidRPr="00452079">
        <w:rPr>
          <w:rFonts w:asciiTheme="minorHAnsi" w:hAnsiTheme="minorHAnsi"/>
          <w:sz w:val="24"/>
        </w:rPr>
        <w:t xml:space="preserve"> WMO's GTS is a key part of WIS. The WIS Core Network among GISCs uses the GTS Improved Main Telecommunications Network. Each GISC connects to other </w:t>
      </w:r>
      <w:proofErr w:type="spellStart"/>
      <w:r w:rsidRPr="00452079">
        <w:rPr>
          <w:rFonts w:asciiTheme="minorHAnsi" w:hAnsiTheme="minorHAnsi"/>
          <w:sz w:val="24"/>
        </w:rPr>
        <w:t>centres</w:t>
      </w:r>
      <w:proofErr w:type="spellEnd"/>
      <w:r w:rsidRPr="00452079">
        <w:rPr>
          <w:rFonts w:asciiTheme="minorHAnsi" w:hAnsiTheme="minorHAnsi"/>
          <w:sz w:val="24"/>
        </w:rPr>
        <w:t xml:space="preserve"> using its Area Meteorological Data Communications Network (AMDCN). These AMDCNs use GTS and the Internet extensively, and each WIS </w:t>
      </w:r>
      <w:proofErr w:type="spellStart"/>
      <w:r w:rsidRPr="00452079">
        <w:rPr>
          <w:rFonts w:asciiTheme="minorHAnsi" w:hAnsiTheme="minorHAnsi"/>
          <w:sz w:val="24"/>
        </w:rPr>
        <w:t>centre</w:t>
      </w:r>
      <w:proofErr w:type="spellEnd"/>
      <w:r w:rsidRPr="00452079">
        <w:rPr>
          <w:rFonts w:asciiTheme="minorHAnsi" w:hAnsiTheme="minorHAnsi"/>
          <w:sz w:val="24"/>
        </w:rPr>
        <w:t xml:space="preserve"> can support interoperability with external systems as well as data access via the Internet.</w:t>
      </w:r>
    </w:p>
    <w:p w:rsidRPr="00452079" w:rsidR="00C938AA" w:rsidP="00C938AA" w:rsidRDefault="00C938AA" w14:paraId="7CD90F9F" w14:textId="77777777">
      <w:pPr>
        <w:pStyle w:val="BodyText1"/>
        <w:keepNext/>
        <w:spacing w:after="60"/>
        <w:rPr>
          <w:rFonts w:asciiTheme="minorHAnsi" w:hAnsiTheme="minorHAnsi"/>
          <w:b/>
          <w:sz w:val="24"/>
        </w:rPr>
      </w:pPr>
      <w:r w:rsidRPr="00452079">
        <w:rPr>
          <w:rFonts w:asciiTheme="minorHAnsi" w:hAnsiTheme="minorHAnsi"/>
          <w:b/>
          <w:sz w:val="24"/>
        </w:rPr>
        <w:t>WIS Component Systems</w:t>
      </w:r>
    </w:p>
    <w:p w:rsidRPr="00452079" w:rsidR="00C938AA" w:rsidP="00C938AA" w:rsidRDefault="00C938AA" w14:paraId="7CD90FA0" w14:textId="77777777">
      <w:pPr>
        <w:pStyle w:val="BodyText1"/>
        <w:rPr>
          <w:rFonts w:asciiTheme="minorHAnsi" w:hAnsiTheme="minorHAnsi"/>
          <w:b/>
          <w:sz w:val="24"/>
        </w:rPr>
      </w:pPr>
      <w:r w:rsidRPr="00452079">
        <w:rPr>
          <w:rFonts w:asciiTheme="minorHAnsi" w:hAnsiTheme="minorHAnsi"/>
          <w:b/>
          <w:sz w:val="24"/>
        </w:rPr>
        <w:t>GOS:</w:t>
      </w:r>
      <w:r w:rsidRPr="00452079">
        <w:rPr>
          <w:rFonts w:asciiTheme="minorHAnsi" w:hAnsiTheme="minorHAnsi"/>
          <w:sz w:val="24"/>
        </w:rPr>
        <w:t xml:space="preserve"> The WMO Global Observing System (GOS) provides observations of the state of the atmosphere and ocean surface. These observations are used for the preparation of weather analyses, forecasts, advisories and warnings, and for climate monitoring and environmental activities carried out under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of WMO and other relevant international organizations. GOS is operated by National Meteorological Services, national or international satellite agencies, and several consortia.</w:t>
      </w:r>
    </w:p>
    <w:p w:rsidRPr="00452079" w:rsidR="00C938AA" w:rsidP="00C938AA" w:rsidRDefault="00C938AA" w14:paraId="7CD90FA1" w14:textId="77777777">
      <w:pPr>
        <w:pStyle w:val="BodyText1"/>
        <w:rPr>
          <w:rFonts w:asciiTheme="minorHAnsi" w:hAnsiTheme="minorHAnsi"/>
          <w:sz w:val="24"/>
        </w:rPr>
      </w:pPr>
      <w:r w:rsidRPr="00452079">
        <w:rPr>
          <w:rFonts w:asciiTheme="minorHAnsi" w:hAnsiTheme="minorHAnsi"/>
          <w:noProof/>
          <w:sz w:val="24"/>
          <w:lang w:eastAsia="zh-CN"/>
        </w:rPr>
        <w:drawing>
          <wp:anchor distT="0" distB="0" distL="114300" distR="114300" simplePos="false" relativeHeight="251662336" behindDoc="false" locked="false" layoutInCell="true" allowOverlap="true" wp14:anchorId="7CD90FB4" wp14:editId="7CD90FB5">
            <wp:simplePos x="0" y="0"/>
            <wp:positionH relativeFrom="column">
              <wp:posOffset>0</wp:posOffset>
            </wp:positionH>
            <wp:positionV relativeFrom="paragraph">
              <wp:posOffset>-368300</wp:posOffset>
            </wp:positionV>
            <wp:extent cx="2918460" cy="2971800"/>
            <wp:effectExtent l="0" t="0" r="0" b="0"/>
            <wp:wrapSquare wrapText="bothSides"/>
            <wp:docPr id="1" name="Picture 1" descr="HubDiagram"/>
            <wp:cNvGraphicFramePr>
              <a:graphicFrameLocks noChangeAspect="true"/>
            </wp:cNvGraphicFramePr>
            <a:graphic>
              <a:graphicData uri="http://schemas.openxmlformats.org/drawingml/2006/picture">
                <pic:pic>
                  <pic:nvPicPr>
                    <pic:cNvPr id="0" name="Picture 5" descr="HubDiagram"/>
                    <pic:cNvPicPr>
                      <a:picLocks noChangeAspect="true" noChangeArrowheads="true"/>
                    </pic:cNvPicPr>
                  </pic:nvPicPr>
                  <pic:blipFill>
                    <a:blip r:embed="rId13">
                      <a:extLst>
                        <a:ext uri="{28A0092B-C50C-407E-A947-70E740481C1C}">
                          <a14:useLocalDpi xmlns:wpi="http://schemas.microsoft.com/office/word/2010/wordprocessingInk" xmlns:wpg="http://schemas.microsoft.com/office/word/2010/wordprocessingGroup" xmlns:wpc="http://schemas.microsoft.com/office/word/2010/wordprocessingCanvas" xmlns:a14="http://schemas.microsoft.com/office/drawing/2010/main" val="0"/>
                        </a:ext>
                      </a:extLst>
                    </a:blip>
                    <a:srcRect/>
                    <a:stretch>
                      <a:fillRect/>
                    </a:stretch>
                  </pic:blipFill>
                  <pic:spPr bwMode="auto">
                    <a:xfrm>
                      <a:off x="0" y="0"/>
                      <a:ext cx="291846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2079">
        <w:rPr>
          <w:rFonts w:asciiTheme="minorHAnsi" w:hAnsiTheme="minorHAnsi"/>
          <w:b/>
          <w:sz w:val="24"/>
        </w:rPr>
        <w:t>WHYCOS:</w:t>
      </w:r>
      <w:r w:rsidRPr="00452079">
        <w:rPr>
          <w:rFonts w:asciiTheme="minorHAnsi" w:hAnsiTheme="minorHAnsi"/>
          <w:sz w:val="24"/>
        </w:rPr>
        <w:t xml:space="preserve"> The WMO World Hydrological Cycle Observing System (WHYCOS) strengthens cooperation among National Hydrological Services, coordinating measurement and collection of surface and ground water data. External interfaces include National Hydrological Services (WIS NC's), and Global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 such as the Global Runoff Data Center.</w:t>
      </w:r>
    </w:p>
    <w:p w:rsidRPr="00452079" w:rsidR="00C938AA" w:rsidP="00C938AA" w:rsidRDefault="00C938AA" w14:paraId="7CD90FA2" w14:textId="77777777">
      <w:pPr>
        <w:pStyle w:val="BodyText1"/>
        <w:rPr>
          <w:rFonts w:asciiTheme="minorHAnsi" w:hAnsiTheme="minorHAnsi"/>
          <w:sz w:val="24"/>
        </w:rPr>
      </w:pPr>
      <w:r w:rsidRPr="00452079">
        <w:rPr>
          <w:rFonts w:asciiTheme="minorHAnsi" w:hAnsiTheme="minorHAnsi"/>
          <w:b/>
          <w:sz w:val="24"/>
        </w:rPr>
        <w:t>GAW:</w:t>
      </w:r>
      <w:r w:rsidRPr="00452079">
        <w:rPr>
          <w:rFonts w:asciiTheme="minorHAnsi" w:hAnsiTheme="minorHAnsi"/>
          <w:sz w:val="24"/>
        </w:rPr>
        <w:t xml:space="preserve"> The WMO Global Atmosphere Watch (GAW) strengthens the ability to predict climate, weather and air quality, by maintaining and applying global, long-term observations of the chemical and physical characteristics of the atmosphere. External interfaces are at the GAW Web site, the GAW World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(WIS DCPC's).</w:t>
      </w:r>
    </w:p>
    <w:p w:rsidRPr="00452079" w:rsidR="00C938AA" w:rsidP="00C938AA" w:rsidRDefault="00C938AA" w14:paraId="7CD90FA3" w14:textId="77777777">
      <w:pPr>
        <w:pStyle w:val="BodyText1"/>
        <w:rPr>
          <w:rFonts w:asciiTheme="minorHAnsi" w:hAnsiTheme="minorHAnsi"/>
          <w:sz w:val="24"/>
        </w:rPr>
      </w:pPr>
      <w:r w:rsidRPr="00452079">
        <w:rPr>
          <w:rFonts w:asciiTheme="minorHAnsi" w:hAnsiTheme="minorHAnsi"/>
          <w:b/>
          <w:sz w:val="24"/>
        </w:rPr>
        <w:t>WCP:</w:t>
      </w:r>
      <w:r w:rsidRPr="00452079">
        <w:rPr>
          <w:rFonts w:asciiTheme="minorHAnsi" w:hAnsiTheme="minorHAnsi"/>
          <w:sz w:val="24"/>
        </w:rPr>
        <w:t xml:space="preserve"> The WMO World Climate Program (WCP) coordinates activities in climate data collection, monitoring, research, prediction, applications and training. External interfaces are at National Meteorological Services, Regional Climate centers, World Climate Data Centers and Global Climate Forecast Producing Centers.</w:t>
      </w:r>
    </w:p>
    <w:p w:rsidRPr="00452079" w:rsidR="00C938AA" w:rsidP="00C938AA" w:rsidRDefault="00C938AA" w14:paraId="7CD90FA4" w14:textId="77777777">
      <w:pPr>
        <w:pStyle w:val="BodyText1"/>
        <w:rPr>
          <w:rFonts w:asciiTheme="minorHAnsi" w:hAnsiTheme="minorHAnsi"/>
          <w:sz w:val="24"/>
        </w:rPr>
      </w:pPr>
      <w:r w:rsidRPr="00452079">
        <w:rPr>
          <w:rFonts w:asciiTheme="minorHAnsi" w:hAnsiTheme="minorHAnsi"/>
          <w:b/>
          <w:sz w:val="24"/>
        </w:rPr>
        <w:t>GCOS:</w:t>
      </w:r>
      <w:r w:rsidRPr="00452079">
        <w:rPr>
          <w:rFonts w:asciiTheme="minorHAnsi" w:hAnsiTheme="minorHAnsi"/>
          <w:sz w:val="24"/>
        </w:rPr>
        <w:t xml:space="preserve"> The Global Climate Observing System (GCOS) is co-sponsored by WMO, the UNESCO Intergovernmental Oceanographic Commission (IOC), the United Nations Environment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(UNEP), and the International Council for Science (ICSU), GCOS focuses on </w:t>
      </w:r>
      <w:r w:rsidRPr="00452079">
        <w:rPr>
          <w:rFonts w:asciiTheme="minorHAnsi" w:hAnsiTheme="minorHAnsi"/>
          <w:sz w:val="24"/>
        </w:rPr>
        <w:lastRenderedPageBreak/>
        <w:t>comprehensive observations required for monitoring climate, detecting change, assessing impacts, and improving models of the climate system.</w:t>
      </w:r>
    </w:p>
    <w:p w:rsidRPr="00452079" w:rsidR="00C938AA" w:rsidP="00C938AA" w:rsidRDefault="00C938AA" w14:paraId="7CD90FA5" w14:textId="77777777">
      <w:pPr>
        <w:pStyle w:val="BodyText1"/>
        <w:rPr>
          <w:rFonts w:asciiTheme="minorHAnsi" w:hAnsiTheme="minorHAnsi"/>
          <w:sz w:val="24"/>
        </w:rPr>
      </w:pPr>
      <w:r w:rsidRPr="00452079">
        <w:rPr>
          <w:rFonts w:asciiTheme="minorHAnsi" w:hAnsiTheme="minorHAnsi"/>
          <w:b/>
          <w:sz w:val="24"/>
        </w:rPr>
        <w:t>GOOS:</w:t>
      </w:r>
      <w:r w:rsidRPr="00452079">
        <w:rPr>
          <w:rFonts w:asciiTheme="minorHAnsi" w:hAnsiTheme="minorHAnsi"/>
          <w:sz w:val="24"/>
        </w:rPr>
        <w:t xml:space="preserve"> The Global Ocean Observing System (GOOS) focuses on sustained observations of the oceans, generation of oceanographic products and services, and interaction between research, operational, and </w:t>
      </w:r>
      <w:r w:rsidRPr="00452079">
        <w:rPr>
          <w:rFonts w:asciiTheme="minorHAnsi" w:hAnsiTheme="minorHAnsi"/>
          <w:sz w:val="24"/>
        </w:rPr>
        <w:br/>
        <w:t xml:space="preserve">user communities. GCOS has many external interfaces: the Global Observing System Information Centre, GCOS Monitoring and Analysis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the many specific Atmosphere, Ocean, and Terrestrial Networks for observations, related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and archives that are designated as relevant to climate.</w:t>
      </w:r>
    </w:p>
    <w:p w:rsidRPr="00452079" w:rsidR="00C938AA" w:rsidP="00C938AA" w:rsidRDefault="00C938AA" w14:paraId="7CD90FA6" w14:textId="77777777">
      <w:pPr>
        <w:pStyle w:val="BodyText1"/>
        <w:rPr>
          <w:rFonts w:asciiTheme="minorHAnsi" w:hAnsiTheme="minorHAnsi"/>
          <w:sz w:val="24"/>
        </w:rPr>
      </w:pPr>
      <w:r w:rsidRPr="00452079">
        <w:rPr>
          <w:rFonts w:asciiTheme="minorHAnsi" w:hAnsiTheme="minorHAnsi"/>
          <w:b/>
          <w:sz w:val="24"/>
        </w:rPr>
        <w:t>GTOS:</w:t>
      </w:r>
      <w:r w:rsidRPr="00452079">
        <w:rPr>
          <w:rFonts w:asciiTheme="minorHAnsi" w:hAnsiTheme="minorHAnsi"/>
          <w:sz w:val="24"/>
        </w:rPr>
        <w:t xml:space="preserve"> The Global Terrestrial Observing System (GTOS) is a </w:t>
      </w:r>
      <w:proofErr w:type="spellStart"/>
      <w:r w:rsidRPr="00452079">
        <w:rPr>
          <w:rFonts w:asciiTheme="minorHAnsi" w:hAnsiTheme="minorHAnsi"/>
          <w:sz w:val="24"/>
        </w:rPr>
        <w:t>programme</w:t>
      </w:r>
      <w:proofErr w:type="spellEnd"/>
      <w:r w:rsidRPr="00452079">
        <w:rPr>
          <w:rFonts w:asciiTheme="minorHAnsi" w:hAnsiTheme="minorHAnsi"/>
          <w:sz w:val="24"/>
        </w:rPr>
        <w:t xml:space="preserve"> for observations, modelling, and analysis of terrestrial ecosystems to support sustainable development. GTOS facilitates access for researchers and policy makers to detect and manage global and regional environmental change. External interfaces include the GTOS Data </w:t>
      </w:r>
      <w:proofErr w:type="spellStart"/>
      <w:r w:rsidRPr="00452079">
        <w:rPr>
          <w:rFonts w:asciiTheme="minorHAnsi" w:hAnsiTheme="minorHAnsi"/>
          <w:sz w:val="24"/>
        </w:rPr>
        <w:t>Centres</w:t>
      </w:r>
      <w:proofErr w:type="spellEnd"/>
      <w:r w:rsidRPr="00452079">
        <w:rPr>
          <w:rFonts w:asciiTheme="minorHAnsi" w:hAnsiTheme="minorHAnsi"/>
          <w:sz w:val="24"/>
        </w:rPr>
        <w:t xml:space="preserve"> Directory, the GTOS Resources Directory, and the Terrestrial Ecosystems Monitoring Sites (TEMS) database.</w:t>
      </w:r>
    </w:p>
    <w:p w:rsidRPr="00452079" w:rsidR="00C938AA" w:rsidP="00C938AA" w:rsidRDefault="00C938AA" w14:paraId="7CD90FA7" w14:textId="77777777">
      <w:pPr>
        <w:pStyle w:val="BodyText1"/>
        <w:rPr>
          <w:rFonts w:asciiTheme="minorHAnsi" w:hAnsiTheme="minorHAnsi"/>
          <w:sz w:val="24"/>
        </w:rPr>
      </w:pPr>
      <w:r w:rsidRPr="00452079">
        <w:rPr>
          <w:rFonts w:asciiTheme="minorHAnsi" w:hAnsiTheme="minorHAnsi"/>
          <w:b/>
          <w:sz w:val="24"/>
        </w:rPr>
        <w:t>GEOSS:</w:t>
      </w:r>
      <w:r w:rsidRPr="00452079">
        <w:rPr>
          <w:rFonts w:asciiTheme="minorHAnsi" w:hAnsiTheme="minorHAnsi"/>
          <w:sz w:val="24"/>
        </w:rPr>
        <w:t xml:space="preserve"> The WIS Architecture is very similar to the Global Earth Observations System of Systems (GEOSS) Architecture as agreed in the GEOSS 10 Year Plan and Reference Document. WIS interfaces with GEOSS at the GEOSS Clearinghouse. Because GEOSS and WIS adopted the same ISO search standard, WIS GISCs can search GEOSS Clearinghouse and WIS catalogs are searchable by GEOSS Clearinghouse. It is important to note that data and product users can access WIS GISC's and DCPC's either directly or by a referral from GEOSS. The same is true of all WIS </w:t>
      </w:r>
      <w:proofErr w:type="spellStart"/>
      <w:r w:rsidRPr="00452079">
        <w:rPr>
          <w:rFonts w:asciiTheme="minorHAnsi" w:hAnsiTheme="minorHAnsi"/>
          <w:sz w:val="24"/>
        </w:rPr>
        <w:t>Centres</w:t>
      </w:r>
      <w:proofErr w:type="spellEnd"/>
      <w:r w:rsidRPr="00452079">
        <w:rPr>
          <w:rFonts w:asciiTheme="minorHAnsi" w:hAnsiTheme="minorHAnsi"/>
          <w:sz w:val="24"/>
        </w:rPr>
        <w:t>: broader catalogs and access portals supplement but do not replace existing catalogs or portals.</w:t>
      </w:r>
    </w:p>
    <w:p w:rsidRPr="00452079" w:rsidR="00C938AA" w:rsidP="00C938AA" w:rsidRDefault="00C938AA" w14:paraId="7CD90FA8" w14:textId="77777777">
      <w:pPr>
        <w:pStyle w:val="BodyText1"/>
        <w:spacing w:after="60"/>
        <w:rPr>
          <w:rFonts w:asciiTheme="minorHAnsi" w:hAnsiTheme="minorHAnsi"/>
          <w:b/>
          <w:sz w:val="24"/>
        </w:rPr>
      </w:pPr>
      <w:r w:rsidRPr="00452079">
        <w:rPr>
          <w:rFonts w:asciiTheme="minorHAnsi" w:hAnsiTheme="minorHAnsi"/>
          <w:b/>
          <w:sz w:val="24"/>
        </w:rPr>
        <w:t>WIS Benefits</w:t>
      </w:r>
    </w:p>
    <w:p w:rsidRPr="00452079" w:rsidR="00C938AA" w:rsidP="00C938AA" w:rsidRDefault="00C938AA" w14:paraId="7CD90FA9"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collection of critical data needed to monitor and predict aspects of the environment, including hazards; </w:t>
      </w:r>
    </w:p>
    <w:p w:rsidRPr="00452079" w:rsidR="00C938AA" w:rsidP="00C938AA" w:rsidRDefault="00C938AA" w14:paraId="7CD90FAA"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catalogs the full range of data and products, simplifying search and assuring equitable access per WMO policies; </w:t>
      </w:r>
    </w:p>
    <w:p w:rsidRPr="00452079" w:rsidR="00C938AA" w:rsidP="00C938AA" w:rsidRDefault="00C938AA" w14:paraId="7CD90FAB"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enhances the availability of time-critical data and products at </w:t>
      </w:r>
      <w:proofErr w:type="spellStart"/>
      <w:r w:rsidRPr="00452079">
        <w:rPr>
          <w:rFonts w:asciiTheme="minorHAnsi" w:hAnsiTheme="minorHAnsi"/>
          <w:sz w:val="24"/>
        </w:rPr>
        <w:t>centres</w:t>
      </w:r>
      <w:proofErr w:type="spellEnd"/>
      <w:r w:rsidRPr="00452079">
        <w:rPr>
          <w:rFonts w:asciiTheme="minorHAnsi" w:hAnsiTheme="minorHAnsi"/>
          <w:sz w:val="24"/>
        </w:rPr>
        <w:t xml:space="preserve"> in all nations, ensuring the effective provision of services to their populations and economies; </w:t>
      </w:r>
    </w:p>
    <w:p w:rsidRPr="00452079" w:rsidR="00C938AA" w:rsidP="00C938AA" w:rsidRDefault="00C938AA" w14:paraId="7CD90FAC" w14:textId="77777777">
      <w:pPr>
        <w:pStyle w:val="BodyText1"/>
        <w:numPr>
          <w:ilvl w:val="0"/>
          <w:numId w:val="1"/>
        </w:numPr>
        <w:tabs>
          <w:tab w:val="clear" w:pos="360"/>
        </w:tabs>
        <w:spacing w:after="60"/>
        <w:ind w:left="720" w:right="991"/>
        <w:rPr>
          <w:rFonts w:asciiTheme="minorHAnsi" w:hAnsiTheme="minorHAnsi"/>
          <w:sz w:val="24"/>
        </w:rPr>
      </w:pPr>
      <w:r w:rsidRPr="00452079">
        <w:rPr>
          <w:rFonts w:asciiTheme="minorHAnsi" w:hAnsiTheme="minorHAnsi"/>
          <w:sz w:val="24"/>
        </w:rPr>
        <w:t xml:space="preserve">WIS opens up WMO's private network (the GTS) to other types of environmental data so that all </w:t>
      </w:r>
      <w:proofErr w:type="spellStart"/>
      <w:r w:rsidRPr="00452079">
        <w:rPr>
          <w:rFonts w:asciiTheme="minorHAnsi" w:hAnsiTheme="minorHAnsi"/>
          <w:sz w:val="24"/>
        </w:rPr>
        <w:t>programmes</w:t>
      </w:r>
      <w:proofErr w:type="spellEnd"/>
      <w:r w:rsidRPr="00452079">
        <w:rPr>
          <w:rFonts w:asciiTheme="minorHAnsi" w:hAnsiTheme="minorHAnsi"/>
          <w:sz w:val="24"/>
        </w:rPr>
        <w:t xml:space="preserve"> have stronger infrastructure support; and </w:t>
      </w:r>
    </w:p>
    <w:p w:rsidRPr="00452079" w:rsidR="00C938AA" w:rsidP="00C938AA" w:rsidRDefault="00C938AA" w14:paraId="7CD90FAD" w14:textId="77777777">
      <w:pPr>
        <w:pStyle w:val="BodyText1"/>
        <w:numPr>
          <w:ilvl w:val="0"/>
          <w:numId w:val="1"/>
        </w:numPr>
        <w:tabs>
          <w:tab w:val="clear" w:pos="360"/>
        </w:tabs>
        <w:spacing w:after="60"/>
        <w:ind w:left="720" w:right="994"/>
        <w:rPr>
          <w:rFonts w:asciiTheme="minorHAnsi" w:hAnsiTheme="minorHAnsi"/>
          <w:sz w:val="24"/>
        </w:rPr>
      </w:pPr>
      <w:r w:rsidRPr="00452079">
        <w:rPr>
          <w:rFonts w:asciiTheme="minorHAnsi" w:hAnsiTheme="minorHAnsi"/>
          <w:sz w:val="24"/>
        </w:rPr>
        <w:t>WIS exploits opportunities as they become available with technology innovation.</w:t>
      </w:r>
    </w:p>
    <w:p w:rsidRPr="00452079" w:rsidR="00C938AA" w:rsidP="00C938AA" w:rsidRDefault="00C938AA" w14:paraId="7CD90FAE" w14:textId="77777777">
      <w:pPr>
        <w:pStyle w:val="BodyText1"/>
        <w:pBdr>
          <w:top w:val="single" w:color="auto" w:sz="4" w:space="3"/>
          <w:left w:val="single" w:color="auto" w:sz="4" w:space="0"/>
          <w:bottom w:val="single" w:color="auto" w:sz="4" w:space="3"/>
          <w:right w:val="single" w:color="auto" w:sz="4" w:space="0"/>
        </w:pBdr>
        <w:spacing w:before="240" w:after="0"/>
        <w:jc w:val="center"/>
        <w:rPr>
          <w:rFonts w:asciiTheme="minorHAnsi" w:hAnsiTheme="minorHAnsi"/>
          <w:b/>
          <w:sz w:val="24"/>
        </w:rPr>
      </w:pPr>
      <w:r w:rsidRPr="00452079">
        <w:rPr>
          <w:rFonts w:asciiTheme="minorHAnsi" w:hAnsiTheme="minorHAnsi"/>
          <w:b/>
          <w:sz w:val="24"/>
        </w:rPr>
        <w:t xml:space="preserve">WIS Reference Documents: </w:t>
      </w:r>
      <w:r w:rsidRPr="00452079">
        <w:rPr>
          <w:rFonts w:asciiTheme="minorHAnsi" w:hAnsiTheme="minorHAnsi"/>
          <w:sz w:val="24"/>
        </w:rPr>
        <w:t>http://www.wmo.int/pages/prog/www/WIS/ref_docs_en.html</w:t>
      </w:r>
    </w:p>
    <w:p w:rsidRPr="00452079" w:rsidR="00C938AA" w:rsidP="00C938AA" w:rsidRDefault="00C938AA" w14:paraId="7CD90FAF" w14:textId="77777777">
      <w:pPr>
        <w:rPr>
          <w:sz w:val="24"/>
          <w:szCs w:val="24"/>
        </w:rPr>
      </w:pPr>
    </w:p>
    <w:sectPr w:rsidRPr="00452079" w:rsidR="00C938AA">
      <w:headerReference w:type="even" r:id="rId14"/>
      <w:headerReference w:type="default" r:id="rId15"/>
      <w:headerReference w:type="first" r:id="rId16"/>
      <w:headerReference w:type="first" r:id="rId19"/>
      <w:headerReference w:type="even"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D90FB8" w14:textId="77777777" w:rsidR="00D165CC" w:rsidRDefault="00D165CC" w:rsidP="00D165CC">
      <w:pPr>
        <w:spacing w:after="0" w:line="240" w:lineRule="auto"/>
      </w:pPr>
      <w:r>
        <w:separator/>
      </w:r>
    </w:p>
  </w:endnote>
  <w:endnote w:type="continuationSeparator" w:id="0">
    <w:p w14:paraId="7CD90FB9" w14:textId="77777777" w:rsidR="00D165CC" w:rsidRDefault="00D165CC" w:rsidP="00D1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D90FB6" w14:textId="77777777" w:rsidR="00D165CC" w:rsidRDefault="00D165CC" w:rsidP="00D165CC">
      <w:pPr>
        <w:spacing w:after="0" w:line="240" w:lineRule="auto"/>
      </w:pPr>
      <w:r>
        <w:separator/>
      </w:r>
    </w:p>
  </w:footnote>
  <w:footnote w:type="continuationSeparator" w:id="0">
    <w:p w14:paraId="7CD90FB7" w14:textId="77777777" w:rsidR="00D165CC" w:rsidRDefault="00D165CC" w:rsidP="00D165CC">
      <w:pPr>
        <w:spacing w:after="0" w:line="240" w:lineRule="auto"/>
      </w:pPr>
      <w:r>
        <w:continuationSeparator/>
      </w:r>
    </w:p>
  </w:footnote>
</w:footnotes>
</file>

<file path=word/header-even.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first.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pPr>
      <w:pStyle w:val="Header"/>
    </w:pPr>
    <w:r>
      <w:rPr>
        <w:noProof/>
      </w:rP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1" gain="FFFFFF" blacklevel="000000"/>
        </v:shape>
      </w:pict>
    </w:r>
  </w:p>
</w:hdr>
</file>

<file path=word/header1.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1106D4" w:rsidRDefault="002A702F" w14:paraId="28DC8B52" w14:textId="77777777">
    <w:pPr>
      <w:pStyle w:val="Header"/>
    </w:pPr>
    <w:r>
      <w:rPr>
        <w:noProof/>
      </w:rPr>
      <w:pict w14:anchorId="2FD996B7">
        <v:shapetype stroked="f" filled="f" o:spt="75.0" o:preferrelative="t" path="m@4@5l@4@11@9@11@9@5xe" coordsize="21600,21600" id="_x0000_m206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2A702F" w14:paraId="03E5FB0B" w14:textId="77777777"/>
  <w:p w:rsidR="008C73E5" w:rsidRDefault="002A702F" w14:paraId="52329BEA" w14:textId="77777777">
    <w:pPr>
      <w:pStyle w:val="Header"/>
    </w:pPr>
    <w:r>
      <w:rPr>
        <w:noProof/>
      </w:rPr>
      <w:pict w14:anchorId="7A944349">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47488;visibility:hidden" id="_x0000_s2081">
          <v:path gradientshapeok="f"/>
          <o:lock selection="t" v:ext="edit"/>
        </v:shape>
      </w:pict>
    </w:r>
    <w:r>
      <w:pict w14:anchorId="03BB9AA2">
        <v:shapetype stroked="f" filled="f" o:spt="75.0" o:preferrelative="t" path="m@4@5l@4@11@9@11@9@5xe" coordsize="21600,21600" id="_x0000_m2080">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p w:rsidR="001106D4" w:rsidRDefault="001106D4" w14:paraId="62E04E8E" w14:textId="77777777"/>
  <w:p w:rsidR="00D91FE3" w:rsidRDefault="002A702F" w14:paraId="7CD90FBA" w14:textId="77777777">
    <w:pPr>
      <w:pStyle w:val="Header"/>
    </w:pPr>
    <w:r>
      <w:rPr>
        <w:noProof/>
      </w:rPr>
      <w:pict w14:anchorId="7CD90FBD">
        <v:shape type="#_x0000_t75" style="position:absolute;margin-left:0;margin-top:0;width:50pt;height:50pt;z-index:251659776;visibility:hidden" id="_x0000_s2064">
          <v:path gradientshapeok="f"/>
          <o:lock selection="t" v:ext="edit"/>
        </v:shape>
      </w:pict>
    </w:r>
    <w:r>
      <w:pict w14:anchorId="054D0994">
        <v:shape type="#_x0000_t75" style="position:absolute;margin-left:0;margin-top:0;width:50pt;height:50pt;z-index:251649536;visibility:hidden" id="_x0000_s2079">
          <v:path gradientshapeok="f"/>
          <o:lock selection="t" v:ext="edit"/>
        </v:shape>
      </w:pict>
    </w:r>
  </w:p>
</w:hdr>
</file>

<file path=word/header2.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D91FE3" w:rsidRDefault="002A702F" w14:paraId="7CD90FBB" w14:textId="77777777">
    <w:pPr>
      <w:pStyle w:val="Header"/>
    </w:pPr>
    <w:r>
      <w:rPr>
        <w:noProof/>
      </w:rPr>
      <w:pict w14:anchorId="7CD90FBF">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60800;visibility:hidden" id="_x0000_s2062">
          <v:path gradientshapeok="f"/>
          <o:lock selection="t" v:ext="edit"/>
        </v:shape>
      </w:pict>
    </w:r>
    <w:r>
      <w:pict w14:anchorId="2CB9B1A5">
        <v:shape type="#_x0000_t75" style="position:absolute;margin-left:0;margin-top:0;width:50pt;height:50pt;z-index:251650560;visibility:hidden" id="_x0000_s2078">
          <v:path gradientshapeok="f"/>
          <o:lock selection="t" v:ext="edit"/>
        </v:shape>
      </w:pict>
    </w:r>
    <w:r>
      <w:pict w14:anchorId="6E4843DA">
        <v:shape type="#_x0000_t75" style="position:absolute;margin-left:0;margin-top:0;width:50pt;height:50pt;z-index:251651584;visibility:hidden" id="_x0000_s2077">
          <v:path gradientshapeok="f"/>
          <o:lock selection="t" v:ext="edit"/>
        </v:shape>
      </w:pict>
    </w:r>
    <w:r>
      <w:pict w14:anchorId="09E92C53">
        <v:shapetype stroked="f" filled="f" o:spt="75.0" o:preferrelative="t" path="m@4@5l@4@11@9@11@9@5xe" coordsize="21600,21600" id="_x0000_m2076">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w14:anchorId="1082ED1F">
        <v:shapetype stroked="f" filled="f" o:spt="75.0" o:preferrelative="t" path="m@4@5l@4@11@9@11@9@5xe" coordsize="21600,21600" id="_x0000_m2074">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hdr>
</file>

<file path=word/header3.xml><?xml version="1.0" encoding="utf-8"?>
<w:hdr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p14">
  <w:p w:rsidR="001106D4" w:rsidRDefault="002A702F" w14:paraId="524CF911" w14:textId="77777777">
    <w:pPr>
      <w:pStyle w:val="Header"/>
    </w:pPr>
    <w:r>
      <w:rPr>
        <w:noProof/>
      </w:rPr>
      <w:pict w14:anchorId="6DFBE80D">
        <v:shapetype stroked="f" filled="f" o:spt="75.0" o:preferrelative="t" path="m@4@5l@4@11@9@11@9@5xe" coordsize="21600,21600" id="_x0000_m2068">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r>
      <w:pict>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v:shape type="#_x0000_t75" style="position:absolute;margin-left:0;margin-top:0;width:595.3pt;height:550pt;z-index:-251657216;mso-position-horizontal:left;mso-position-horizontal-relative:page;mso-position-vertical:top;mso-position-vertical-relative:page" id="WordPictureWatermark835936646" o:spid="_x0000_s2050" o:allowincell="f">
          <v:imagedata o:title="docx4j-logo" r:id="rId2" gain="FFFFFF" blacklevel="000000"/>
        </v:shape>
      </w:pict>
    </w:r>
  </w:p>
  <w:p w:rsidR="00000000" w:rsidRDefault="002A702F" w14:paraId="5AAA4CB1" w14:textId="77777777"/>
  <w:p w:rsidR="008C73E5" w:rsidRDefault="002A702F" w14:paraId="5B505A50" w14:textId="77777777">
    <w:pPr>
      <w:pStyle w:val="Header"/>
    </w:pPr>
    <w:r>
      <w:rPr>
        <w:noProof/>
      </w:rPr>
      <w:pict w14:anchorId="34A59E7B">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position:absolute;margin-left:0;margin-top:0;width:50pt;height:50pt;z-index:251654656;visibility:hidden" id="_x0000_s2072">
          <v:path gradientshapeok="f"/>
          <o:lock selection="t" v:ext="edit"/>
        </v:shape>
      </w:pict>
    </w:r>
    <w:r>
      <w:pict w14:anchorId="5E873278">
        <v:shapetype stroked="f" filled="f" o:spt="75.0" o:preferrelative="t" path="m@4@5l@4@11@9@11@9@5xe" coordsize="21600,21600" id="_x0000_m2071">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f" o:connecttype="rect" o:extrusionok="f"/>
          <o:lock aspectratio="t" v:ext="edit"/>
        </v:shapetype>
      </w:pict>
    </w:r>
  </w:p>
  <w:p w:rsidR="001106D4" w:rsidRDefault="001106D4" w14:paraId="5B9E14B4" w14:textId="77777777"/>
  <w:p w:rsidR="00D91FE3" w:rsidRDefault="002A702F" w14:paraId="7CD90FBC" w14:textId="77777777">
    <w:pPr>
      <w:pStyle w:val="Header"/>
    </w:pPr>
    <w:r>
      <w:rPr>
        <w:noProof/>
      </w:rPr>
      <w:pict w14:anchorId="7CD90FC1">
        <v:shape type="#_x0000_t75" style="position:absolute;margin-left:0;margin-top:0;width:50pt;height:50pt;z-index:251661824;visibility:hidden" id="_x0000_s2057">
          <v:path gradientshapeok="f"/>
          <o:lock selection="t" v:ext="edit"/>
        </v:shape>
      </w:pict>
    </w:r>
    <w:r>
      <w:pict w14:anchorId="6086A6D0">
        <v:shape type="#_x0000_t75" style="position:absolute;margin-left:0;margin-top:0;width:50pt;height:50pt;z-index:251656704;visibility:hidden" id="_x0000_s2069">
          <v:path gradientshapeok="f"/>
          <o:lock selection="t"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175326"/>
    <w:multiLevelType w:val="hybridMultilevel"/>
    <w:tmpl w:val="39EED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755BE9"/>
    <w:multiLevelType w:val="hybridMultilevel"/>
    <w:tmpl w:val="902E98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r="http://schemas.openxmlformats.org/officeDocument/2006/relationships" xmlns:w14="http://schemas.microsoft.com/office/word/2010/wordml" xmlns:w15="http://schemas.microsoft.com/office/word/2012/wordml" xmlns:w="http://schemas.openxmlformats.org/wordprocessingml/2006/main" mc:Ignorable="w14">
  <w:zoom w:percent="110"/>
  <w:proofState w:spelling="clean"/>
  <w:defaultTabStop w:val="720"/>
  <w:characterSpacingControl w:val="doNotCompress"/>
  <w:hdrShapeDefaults>
    <o:shapedefaults spidmax="2082" v:ext="edit"/>
    <o:shapelayout v:ext="edit">
      <o:idmap data="2" v:ext="edit"/>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8AA"/>
    <w:rsid w:val="001106D4"/>
    <w:rsid w:val="002A702F"/>
    <w:rsid w:val="00365E39"/>
    <w:rsid w:val="00450C16"/>
    <w:rsid w:val="00452079"/>
    <w:rsid w:val="004B7629"/>
    <w:rsid w:val="0058093F"/>
    <w:rsid w:val="005A0E25"/>
    <w:rsid w:val="006668B9"/>
    <w:rsid w:val="00673FE3"/>
    <w:rsid w:val="007E22E9"/>
    <w:rsid w:val="007E3438"/>
    <w:rsid w:val="00832E67"/>
    <w:rsid w:val="008C73E5"/>
    <w:rsid w:val="008F5B93"/>
    <w:rsid w:val="009B73A4"/>
    <w:rsid w:val="00A14067"/>
    <w:rsid w:val="00A56A43"/>
    <w:rsid w:val="00C2361E"/>
    <w:rsid w:val="00C605C4"/>
    <w:rsid w:val="00C938AA"/>
    <w:rsid w:val="00D165CC"/>
    <w:rsid w:val="00D91F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spidmax="2082" v:ext="edit"/>
    <o:shapelayout v:ext="edit">
      <o:idmap data="1" v:ext="edit"/>
    </o:shapelayout>
  </w:shapeDefaults>
  <w:decimalSymbol w:val="."/>
  <w:listSeparator w:val=","/>
  <w14:docId w14:val="7CD90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C938AA"/>
    <w:pPr>
      <w:spacing w:after="120" w:line="240" w:lineRule="auto"/>
      <w:jc w:val="both"/>
    </w:pPr>
    <w:rPr>
      <w:rFonts w:ascii="Arial" w:eastAsia="Times New Roman" w:hAnsi="Arial" w:cs="Arial"/>
      <w:bCs/>
      <w:sz w:val="20"/>
      <w:szCs w:val="24"/>
      <w:lang w:eastAsia="en-US"/>
    </w:rPr>
  </w:style>
  <w:style w:type="paragraph" w:styleId="Caption">
    <w:name w:val="caption"/>
    <w:basedOn w:val="BodyText1"/>
    <w:next w:val="Normal"/>
    <w:qFormat/>
    <w:rsid w:val="00C938AA"/>
    <w:pPr>
      <w:spacing w:before="120"/>
    </w:pPr>
    <w:rPr>
      <w:b/>
      <w:bCs w:val="0"/>
      <w:szCs w:val="20"/>
    </w:rPr>
  </w:style>
  <w:style w:type="paragraph" w:styleId="ListParagraph">
    <w:name w:val="List Paragraph"/>
    <w:basedOn w:val="Normal"/>
    <w:uiPriority w:val="34"/>
    <w:qFormat/>
    <w:rsid w:val="00A56A43"/>
    <w:pPr>
      <w:ind w:left="720"/>
      <w:contextualSpacing/>
    </w:pPr>
  </w:style>
  <w:style w:type="character" w:styleId="Hyperlink">
    <w:name w:val="Hyperlink"/>
    <w:basedOn w:val="DefaultParagraphFont"/>
    <w:uiPriority w:val="99"/>
    <w:unhideWhenUsed/>
    <w:rsid w:val="0058093F"/>
    <w:rPr>
      <w:color w:val="0000FF" w:themeColor="hyperlink"/>
      <w:u w:val="single"/>
    </w:rPr>
  </w:style>
  <w:style w:type="paragraph" w:styleId="BalloonText">
    <w:name w:val="Balloon Text"/>
    <w:basedOn w:val="Normal"/>
    <w:link w:val="BalloonTextChar"/>
    <w:uiPriority w:val="99"/>
    <w:semiHidden/>
    <w:unhideWhenUsed/>
    <w:rsid w:val="007E2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2E9"/>
    <w:rPr>
      <w:rFonts w:ascii="Tahoma" w:hAnsi="Tahoma" w:cs="Tahoma"/>
      <w:sz w:val="16"/>
      <w:szCs w:val="16"/>
    </w:rPr>
  </w:style>
  <w:style w:type="paragraph" w:styleId="Header">
    <w:name w:val="header"/>
    <w:basedOn w:val="Normal"/>
    <w:link w:val="HeaderChar"/>
    <w:uiPriority w:val="99"/>
    <w:unhideWhenUsed/>
    <w:rsid w:val="00D165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5CC"/>
  </w:style>
  <w:style w:type="paragraph" w:styleId="Footer">
    <w:name w:val="footer"/>
    <w:basedOn w:val="Normal"/>
    <w:link w:val="FooterChar"/>
    <w:uiPriority w:val="99"/>
    <w:unhideWhenUsed/>
    <w:rsid w:val="00D16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5CC"/>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zh-CN"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BodyText1" w:type="paragraph">
    <w:name w:val="Body Text1"/>
    <w:basedOn w:val="Normal"/>
    <w:rsid w:val="00C938AA"/>
    <w:pPr>
      <w:spacing w:after="120" w:line="240" w:lineRule="auto"/>
      <w:jc w:val="both"/>
    </w:pPr>
    <w:rPr>
      <w:rFonts w:ascii="Arial" w:cs="Arial" w:eastAsia="Times New Roman" w:hAnsi="Arial"/>
      <w:bCs/>
      <w:sz w:val="20"/>
      <w:szCs w:val="24"/>
      <w:lang w:eastAsia="en-US"/>
    </w:rPr>
  </w:style>
  <w:style w:styleId="Caption" w:type="paragraph">
    <w:name w:val="caption"/>
    <w:basedOn w:val="BodyText1"/>
    <w:next w:val="Normal"/>
    <w:qFormat/>
    <w:rsid w:val="00C938AA"/>
    <w:pPr>
      <w:spacing w:before="120"/>
    </w:pPr>
    <w:rPr>
      <w:b/>
      <w:bCs w:val="0"/>
      <w:szCs w:val="20"/>
    </w:rPr>
  </w:style>
  <w:style w:styleId="ListParagraph" w:type="paragraph">
    <w:name w:val="List Paragraph"/>
    <w:basedOn w:val="Normal"/>
    <w:uiPriority w:val="34"/>
    <w:qFormat/>
    <w:rsid w:val="00A56A43"/>
    <w:pPr>
      <w:ind w:left="720"/>
      <w:contextualSpacing/>
    </w:pPr>
  </w:style>
  <w:style w:styleId="Hyperlink" w:type="character">
    <w:name w:val="Hyperlink"/>
    <w:basedOn w:val="DefaultParagraphFont"/>
    <w:uiPriority w:val="99"/>
    <w:unhideWhenUsed/>
    <w:rsid w:val="0058093F"/>
    <w:rPr>
      <w:color w:themeColor="hyperlink" w:val="0000FF"/>
      <w:u w:val="single"/>
    </w:rPr>
  </w:style>
  <w:style w:styleId="BalloonText" w:type="paragraph">
    <w:name w:val="Balloon Text"/>
    <w:basedOn w:val="Normal"/>
    <w:link w:val="BalloonTextChar"/>
    <w:uiPriority w:val="99"/>
    <w:semiHidden/>
    <w:unhideWhenUsed/>
    <w:rsid w:val="007E22E9"/>
    <w:pPr>
      <w:spacing w:after="0" w:line="240" w:lineRule="auto"/>
    </w:pPr>
    <w:rPr>
      <w:rFonts w:ascii="Tahoma" w:cs="Tahoma" w:hAnsi="Tahoma"/>
      <w:sz w:val="16"/>
      <w:szCs w:val="16"/>
    </w:rPr>
  </w:style>
  <w:style w:customStyle="1" w:styleId="BalloonTextChar" w:type="character">
    <w:name w:val="Balloon Text Char"/>
    <w:basedOn w:val="DefaultParagraphFont"/>
    <w:link w:val="BalloonText"/>
    <w:uiPriority w:val="99"/>
    <w:semiHidden/>
    <w:rsid w:val="007E22E9"/>
    <w:rPr>
      <w:rFonts w:ascii="Tahoma" w:cs="Tahoma" w:hAnsi="Tahoma"/>
      <w:sz w:val="16"/>
      <w:szCs w:val="16"/>
    </w:rPr>
  </w:style>
  <w:style w:styleId="Header" w:type="paragraph">
    <w:name w:val="header"/>
    <w:basedOn w:val="Normal"/>
    <w:link w:val="HeaderChar"/>
    <w:uiPriority w:val="99"/>
    <w:unhideWhenUsed/>
    <w:rsid w:val="00D165CC"/>
    <w:pPr>
      <w:tabs>
        <w:tab w:pos="4680" w:val="center"/>
        <w:tab w:pos="9360" w:val="right"/>
      </w:tabs>
      <w:spacing w:after="0" w:line="240" w:lineRule="auto"/>
    </w:pPr>
  </w:style>
  <w:style w:customStyle="1" w:styleId="HeaderChar" w:type="character">
    <w:name w:val="Header Char"/>
    <w:basedOn w:val="DefaultParagraphFont"/>
    <w:link w:val="Header"/>
    <w:uiPriority w:val="99"/>
    <w:rsid w:val="00D165CC"/>
  </w:style>
  <w:style w:styleId="Footer" w:type="paragraph">
    <w:name w:val="footer"/>
    <w:basedOn w:val="Normal"/>
    <w:link w:val="FooterChar"/>
    <w:uiPriority w:val="99"/>
    <w:unhideWhenUsed/>
    <w:rsid w:val="00D165CC"/>
    <w:pPr>
      <w:tabs>
        <w:tab w:pos="4680" w:val="center"/>
        <w:tab w:pos="9360" w:val="right"/>
      </w:tabs>
      <w:spacing w:after="0" w:line="240" w:lineRule="auto"/>
    </w:pPr>
  </w:style>
  <w:style w:customStyle="1" w:styleId="FooterChar" w:type="character">
    <w:name w:val="Footer Char"/>
    <w:basedOn w:val="DefaultParagraphFont"/>
    <w:link w:val="Footer"/>
    <w:uiPriority w:val="99"/>
    <w:rsid w:val="00D16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Relationships xmlns="http://schemas.openxmlformats.org/package/2006/relationships"><Relationship Target="webSettings.xml" Type="http://schemas.openxmlformats.org/officeDocument/2006/relationships/webSettings" Id="rId8"/><Relationship Target="media/image2.png" Type="http://schemas.openxmlformats.org/officeDocument/2006/relationships/image" Id="rId13"/><Relationship Target="theme/theme1.xml" Type="http://schemas.openxmlformats.org/officeDocument/2006/relationships/theme" Id="rId18"/><Relationship Target="../customXml/item3.xml" Type="http://schemas.openxmlformats.org/officeDocument/2006/relationships/customXml" Id="rId3"/><Relationship Target="settings.xml" Type="http://schemas.openxmlformats.org/officeDocument/2006/relationships/settings" Id="rId7"/><Relationship Target="media/image1.jpeg" Type="http://schemas.openxmlformats.org/officeDocument/2006/relationships/image" Id="rId12"/><Relationship Target="fontTable.xml" Type="http://schemas.openxmlformats.org/officeDocument/2006/relationships/fontTable" Id="rId17"/><Relationship Target="../customXml/item2.xml" Type="http://schemas.openxmlformats.org/officeDocument/2006/relationships/customXml" Id="rId2"/><Relationship Target="header3.xml" Type="http://schemas.openxmlformats.org/officeDocument/2006/relationships/header" Id="rId16"/><Relationship Target="../customXml/item1.xml" Type="http://schemas.openxmlformats.org/officeDocument/2006/relationships/customXml" Id="rId1"/><Relationship Target="stylesWithEffects.xml" Type="http://schemas.microsoft.com/office/2007/relationships/stylesWithEffects" Id="rId6"/><Relationship TargetMode="External" Target="mailto:bhodge@wmo.int" Type="http://schemas.openxmlformats.org/officeDocument/2006/relationships/hyperlink" Id="rId11"/><Relationship Target="styles.xml" Type="http://schemas.openxmlformats.org/officeDocument/2006/relationships/styles" Id="rId5"/><Relationship Target="header2.xml" Type="http://schemas.openxmlformats.org/officeDocument/2006/relationships/header" Id="rId15"/><Relationship Target="endnotes.xml" Type="http://schemas.openxmlformats.org/officeDocument/2006/relationships/endnotes" Id="rId10"/><Relationship Target="numbering.xml" Type="http://schemas.openxmlformats.org/officeDocument/2006/relationships/numbering" Id="rId4"/><Relationship Target="footnotes.xml" Type="http://schemas.openxmlformats.org/officeDocument/2006/relationships/footnotes" Id="rId9"/><Relationship Target="header1.xml" Type="http://schemas.openxmlformats.org/officeDocument/2006/relationships/header" Id="rId14"/><Relationship Target="header-first.xml" Type="http://schemas.openxmlformats.org/officeDocument/2006/relationships/header" Id="rId19"/><Relationship Target="header-even.xml" Type="http://schemas.openxmlformats.org/officeDocument/2006/relationships/header" Id="rId20"/></Relationships>
</file>

<file path=word/_rels/header-even.xml.rels><?xml version='1.0' encoding='UTF-8'?><Relationships xmlns="http://schemas.openxmlformats.org/package/2006/relationships"><Relationship Target="media/background.png" Type="http://schemas.openxmlformats.org/officeDocument/2006/relationships/image" Id="rId1"/></Relationships>
</file>

<file path=word/_rels/header-first.xml.rels><?xml version='1.0' encoding='UTF-8'?><Relationships xmlns="http://schemas.openxmlformats.org/package/2006/relationships"><Relationship Target="media/background.png" Type="http://schemas.openxmlformats.org/officeDocument/2006/relationships/image" Id="rId1"/></Relationships>
</file>

<file path=word/_rels/header1.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2.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_rels/header3.xml.rels><?xml version='1.0' encoding='UTF-8'?><Relationships xmlns="http://schemas.openxmlformats.org/package/2006/relationships"><Relationship Target="media/image3.png" Type="http://schemas.openxmlformats.org/officeDocument/2006/relationships/image" Id="rId1"/><Relationship Target="media/background.png" Type="http://schemas.openxmlformats.org/officeDocument/2006/relationships/image" Id="rId2"/></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Target="itemProps1.xml" Type="http://schemas.openxmlformats.org/officeDocument/2006/relationships/customXmlProps" Id="rId1"/></Relationships>
</file>

<file path=customXml/_rels/item2.xml.rels><?xml version='1.0' encoding='UTF-8'?><Relationships xmlns="http://schemas.openxmlformats.org/package/2006/relationships"><Relationship Target="itemProps2.xml" Type="http://schemas.openxmlformats.org/officeDocument/2006/relationships/customXmlProps" Id="rId1"/></Relationships>
</file>

<file path=customXml/_rels/item3.xml.rels><?xml version='1.0' encoding='UTF-8'?><Relationships xmlns="http://schemas.openxmlformats.org/package/2006/relationships"><Relationship Target="itemProps3.xml" Type="http://schemas.openxmlformats.org/officeDocument/2006/relationships/customXmlProps" Id="rId1"/></Relationships>
</file>

<file path=customXml/item1.xml><?xml version="1.0" encoding="utf-8"?>
<ct:contentTypeSchema xmlns:ct="http://schemas.microsoft.com/office/2006/metadata/contentType" xmlns:ma="http://schemas.microsoft.com/office/2006/metadata/properties/metaAttributes" ct:_="" ma:_="" ma:contentTypeDescription="" ma:contentTypeID="0x0101004F47010351D842729A59484C341DD92A" ma:contentTypeName="Briefing Not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quatorial Guinea"/>
          <xsd:enumeration value="Eritrea"/>
          <xsd:enumeration value="Estonia"/>
          <xsd:enumeration value="Eswatini"/>
          <xsd:enumeration value="Ethiopia"/>
          <xsd:enumeration value="Fiji"/>
          <xsd:enumeration value="Finland"/>
          <xsd:enumeration value="France"/>
          <xsd:enumeration value="Gabon"/>
          <xsd:enumeration value="Gambia"/>
          <xsd:enumeration value="Georgia"/>
          <xsd:enumeration value="Germany"/>
          <xsd:enumeration value="Ghana"/>
          <xsd:enumeration value="Greece"/>
          <xsd:enumeration value="Grenada"/>
          <xsd:enumeration value="Guatemala"/>
          <xsd:enumeration value="Guinea"/>
          <xsd:enumeration value="Guinea-Bissau"/>
          <xsd:enumeration value="Guyana"/>
          <xsd:enumeration value="Haiti"/>
          <xsd:enumeration value="Honduras"/>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echtenstein"/>
          <xsd:enumeration value="Lithuania"/>
          <xsd:enumeration value="Luxembourg"/>
          <xsd:enumeration value="Madagascar"/>
          <xsd:enumeration value="Malawi"/>
          <xsd:enumeration value="Malaysia"/>
          <xsd:enumeration value="Maldives"/>
          <xsd:enumeration value="Mali"/>
          <xsd:enumeration value="Malta"/>
          <xsd:enumeration value="Marshall Islands"/>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auru"/>
          <xsd:enumeration value="Nepal"/>
          <xsd:enumeration value="Netherlands"/>
          <xsd:enumeration value="New Zealand"/>
          <xsd:enumeration value="Nicaragua"/>
          <xsd:enumeration value="Niger"/>
          <xsd:enumeration value="Nigeria"/>
          <xsd:enumeration value="Norway"/>
          <xsd:enumeration value="Oman"/>
          <xsd:enumeration value="Pakistan"/>
          <xsd:enumeration value="Palau"/>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Kitts and Nevis"/>
          <xsd:enumeration value="Saint Lucia"/>
          <xsd:enumeration value="Saint Vincent and the Grenadines"/>
          <xsd:enumeration value="Samoa"/>
          <xsd:enumeration value="San Marino"/>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Cloud Brief </Subject_x0020_>
    <Project_x0020_Identification_x0020__x002f__x0020_Reference xmlns="0e656187-b300-4fb0-8bf4-3a50f872073c">Future Technology Workshop </Project_x0020_Identification_x0020__x002f__x0020_Refere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0B9D8D-09C9-43BA-863B-C2F3BFBBD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B2603E9-C8B2-41AB-A388-05D519335FA1}">
  <ds:schemaRefs>
    <ds:schemaRef ds:uri="http://schemas.microsoft.com/office/2006/metadata/properties"/>
    <ds:schemaRef ds:uri="http://purl.org/dc/elements/1.1/"/>
    <ds:schemaRef ds:uri="http://www.w3.org/XML/1998/namespace"/>
    <ds:schemaRef ds:uri="http://purl.org/dc/dcmitype/"/>
    <ds:schemaRef ds:uri="http://schemas.microsoft.com/office/2006/documentManagement/types"/>
    <ds:schemaRef ds:uri="http://purl.org/dc/terms/"/>
    <ds:schemaRef ds:uri="http://schemas.openxmlformats.org/package/2006/metadata/core-properties"/>
    <ds:schemaRef ds:uri="0e656187-b300-4fb0-8bf4-3a50f872073c"/>
  </ds:schemaRefs>
</ds:datastoreItem>
</file>

<file path=customXml/itemProps3.xml><?xml version="1.0" encoding="utf-8"?>
<ds:datastoreItem xmlns:ds="http://schemas.openxmlformats.org/officeDocument/2006/customXml" ds:itemID="{B5714762-40B1-40DE-A811-4F947D1617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1584</Words>
  <Characters>9033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Hodge</dc:creator>
  <cp:lastModifiedBy>Bryan Hodge</cp:lastModifiedBy>
  <cp:revision>11</cp:revision>
  <cp:lastPrinted>2019-01-17T15:05:00Z</cp:lastPrinted>
  <dcterms:created xsi:type="dcterms:W3CDTF">2019-01-17T12:59:00Z</dcterms:created>
  <dcterms:modified xsi:type="dcterms:W3CDTF">2019-01-18T15:45:00Z</dcterms:modified>
</cp:coreProperties>
</file>