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F00B1E" w:rsidRDefault="00993581" w:rsidP="00993581">
            <w:pPr>
              <w:tabs>
                <w:tab w:val="left" w:pos="6946"/>
              </w:tabs>
              <w:suppressAutoHyphens/>
              <w:spacing w:after="120" w:line="252" w:lineRule="auto"/>
              <w:ind w:left="1134"/>
              <w:jc w:val="left"/>
              <w:rPr>
                <w:rFonts w:cs="Tahoma"/>
                <w:b/>
                <w:bCs/>
                <w:color w:val="365F91" w:themeColor="accent1" w:themeShade="BF"/>
                <w:lang w:val="fr-CH"/>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0A575605" wp14:editId="538BBE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B1E" w:rsidRPr="00A02B21">
              <w:rPr>
                <w:rFonts w:cs="Tahoma"/>
                <w:b/>
                <w:bCs/>
                <w:color w:val="365F91" w:themeColor="accent1" w:themeShade="BF"/>
                <w:lang w:val="fr-FR"/>
              </w:rPr>
              <w:t>Organisation météorologique mondiale</w:t>
            </w:r>
          </w:p>
          <w:p w:rsidR="00993581" w:rsidRPr="00F00B1E" w:rsidRDefault="00F00B1E" w:rsidP="00894CA7">
            <w:pPr>
              <w:tabs>
                <w:tab w:val="left" w:pos="6946"/>
              </w:tabs>
              <w:suppressAutoHyphens/>
              <w:spacing w:after="120" w:line="252" w:lineRule="auto"/>
              <w:ind w:left="1134"/>
              <w:jc w:val="left"/>
              <w:rPr>
                <w:rFonts w:cs="Tahoma"/>
                <w:b/>
                <w:color w:val="365F91" w:themeColor="accent1" w:themeShade="BF"/>
                <w:spacing w:val="-2"/>
                <w:lang w:val="fr-CH"/>
              </w:rPr>
            </w:pPr>
            <w:r w:rsidRPr="00A02B21">
              <w:rPr>
                <w:rFonts w:cs="Tahoma"/>
                <w:b/>
                <w:color w:val="365F91" w:themeColor="accent1" w:themeShade="BF"/>
                <w:spacing w:val="-2"/>
                <w:lang w:val="fr-FR"/>
              </w:rPr>
              <w:t>Commission des systèmes de base</w:t>
            </w:r>
          </w:p>
          <w:p w:rsidR="00993581" w:rsidRPr="00894CA7" w:rsidRDefault="00F00B1E" w:rsidP="00E131ED">
            <w:pPr>
              <w:tabs>
                <w:tab w:val="left" w:pos="6946"/>
              </w:tabs>
              <w:suppressAutoHyphens/>
              <w:spacing w:after="120" w:line="252" w:lineRule="auto"/>
              <w:ind w:left="1134"/>
              <w:jc w:val="left"/>
              <w:rPr>
                <w:rFonts w:cs="Tahoma"/>
                <w:b/>
                <w:bCs/>
                <w:color w:val="365F91" w:themeColor="accent1" w:themeShade="BF"/>
              </w:rPr>
            </w:pPr>
            <w:r w:rsidRPr="00A02B21">
              <w:rPr>
                <w:rFonts w:cs="Tahoma"/>
                <w:b/>
                <w:bCs/>
                <w:color w:val="365F91" w:themeColor="accent1" w:themeShade="BF"/>
                <w:lang w:val="fr-FR"/>
              </w:rPr>
              <w:t>Consultation 2018</w:t>
            </w:r>
          </w:p>
        </w:tc>
        <w:tc>
          <w:tcPr>
            <w:tcW w:w="3969" w:type="dxa"/>
          </w:tcPr>
          <w:p w:rsidR="00993581" w:rsidRPr="00894CA7" w:rsidRDefault="00453D74" w:rsidP="008D070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E60E59">
                  <w:rPr>
                    <w:rFonts w:cs="Tahoma"/>
                    <w:b/>
                    <w:bCs/>
                    <w:color w:val="365F91" w:themeColor="accent1" w:themeShade="BF"/>
                    <w:lang w:val="en-US"/>
                  </w:rPr>
                  <w:t>Doc. 4(2)</w:t>
                </w:r>
              </w:sdtContent>
            </w:sdt>
            <w:r w:rsidR="000D4FA3" w:rsidRPr="00894CA7">
              <w:rPr>
                <w:rFonts w:cs="Tahoma"/>
                <w:b/>
                <w:bCs/>
                <w:color w:val="365F91" w:themeColor="accent1" w:themeShade="BF"/>
                <w:lang w:val="en-US"/>
              </w:rPr>
              <w:t xml:space="preserve"> </w:t>
            </w:r>
          </w:p>
        </w:tc>
      </w:tr>
      <w:tr w:rsidR="00993581" w:rsidRPr="00EA124C"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F00B1E" w:rsidRDefault="00F00B1E" w:rsidP="00F00B1E">
            <w:pPr>
              <w:tabs>
                <w:tab w:val="clear" w:pos="1134"/>
              </w:tabs>
              <w:spacing w:after="60"/>
              <w:ind w:right="-108"/>
              <w:jc w:val="right"/>
              <w:rPr>
                <w:rFonts w:cs="Tahoma"/>
                <w:color w:val="365F91" w:themeColor="accent1" w:themeShade="BF"/>
                <w:lang w:val="fr-CH"/>
              </w:rPr>
            </w:pPr>
            <w:r w:rsidRPr="00F00B1E">
              <w:rPr>
                <w:rFonts w:cs="Tahoma"/>
                <w:color w:val="365F91" w:themeColor="accent1" w:themeShade="BF"/>
                <w:lang w:val="fr-CH"/>
              </w:rPr>
              <w:t>Présenté par</w:t>
            </w:r>
            <w:r w:rsidR="00993581" w:rsidRPr="00F00B1E">
              <w:rPr>
                <w:rFonts w:cs="Tahoma"/>
                <w:color w:val="365F91" w:themeColor="accent1" w:themeShade="BF"/>
                <w:lang w:val="fr-CH"/>
              </w:rPr>
              <w:t>:</w:t>
            </w:r>
            <w:r w:rsidR="00993581" w:rsidRPr="00F00B1E">
              <w:rPr>
                <w:rFonts w:cs="Tahoma"/>
                <w:color w:val="365F91" w:themeColor="accent1" w:themeShade="BF"/>
                <w:lang w:val="fr-CH"/>
              </w:rPr>
              <w:br/>
            </w:r>
            <w:r w:rsidRPr="00A02B21">
              <w:rPr>
                <w:rFonts w:cs="Tahoma"/>
                <w:color w:val="365F91" w:themeColor="accent1" w:themeShade="BF"/>
                <w:lang w:val="fr-FR"/>
              </w:rPr>
              <w:t xml:space="preserve">Président, </w:t>
            </w:r>
            <w:proofErr w:type="spellStart"/>
            <w:r w:rsidRPr="00A02B21">
              <w:rPr>
                <w:rFonts w:cs="Tahoma"/>
                <w:color w:val="365F91" w:themeColor="accent1" w:themeShade="BF"/>
                <w:lang w:val="fr-FR"/>
              </w:rPr>
              <w:t>GASO</w:t>
            </w:r>
            <w:proofErr w:type="spellEnd"/>
            <w:r w:rsidRPr="00A02B21">
              <w:rPr>
                <w:rFonts w:cs="Tahoma"/>
                <w:color w:val="365F91" w:themeColor="accent1" w:themeShade="BF"/>
                <w:lang w:val="fr-FR"/>
              </w:rPr>
              <w:t>/</w:t>
            </w:r>
            <w:proofErr w:type="spellStart"/>
            <w:r w:rsidRPr="00A02B21">
              <w:rPr>
                <w:rFonts w:cs="Tahoma"/>
                <w:color w:val="365F91" w:themeColor="accent1" w:themeShade="BF"/>
                <w:lang w:val="fr-FR"/>
              </w:rPr>
              <w:t>PWSD</w:t>
            </w:r>
            <w:proofErr w:type="spellEnd"/>
          </w:p>
          <w:p w:rsidR="00993581" w:rsidRPr="00D87D6A" w:rsidRDefault="00F00B1E" w:rsidP="00543E43">
            <w:pPr>
              <w:tabs>
                <w:tab w:val="clear" w:pos="1134"/>
              </w:tabs>
              <w:spacing w:after="60"/>
              <w:ind w:right="-108"/>
              <w:jc w:val="right"/>
              <w:rPr>
                <w:rFonts w:cs="Tahoma"/>
                <w:color w:val="365F91" w:themeColor="accent1" w:themeShade="BF"/>
                <w:lang w:val="fr-CH"/>
              </w:rPr>
            </w:pPr>
            <w:proofErr w:type="spellStart"/>
            <w:r w:rsidRPr="00D87D6A">
              <w:rPr>
                <w:rFonts w:cs="Tahoma"/>
                <w:color w:val="365F91" w:themeColor="accent1" w:themeShade="BF"/>
                <w:lang w:val="fr-CH"/>
              </w:rPr>
              <w:t>1</w:t>
            </w:r>
            <w:r w:rsidR="00543E43">
              <w:rPr>
                <w:rFonts w:cs="Tahoma"/>
                <w:color w:val="365F91" w:themeColor="accent1" w:themeShade="BF"/>
                <w:lang w:val="fr-CH"/>
              </w:rPr>
              <w:t>4</w:t>
            </w:r>
            <w:proofErr w:type="gramStart"/>
            <w:r w:rsidR="00543E43">
              <w:rPr>
                <w:rFonts w:cs="Tahoma"/>
                <w:color w:val="365F91" w:themeColor="accent1" w:themeShade="BF"/>
                <w:lang w:val="fr-CH"/>
              </w:rPr>
              <w:t>.</w:t>
            </w:r>
            <w:r w:rsidRPr="00D87D6A">
              <w:rPr>
                <w:rFonts w:cs="Tahoma"/>
                <w:color w:val="365F91" w:themeColor="accent1" w:themeShade="BF"/>
                <w:lang w:val="fr-CH"/>
              </w:rPr>
              <w:t>I</w:t>
            </w:r>
            <w:r w:rsidR="00E60E59" w:rsidRPr="00D87D6A">
              <w:rPr>
                <w:rFonts w:cs="Tahoma"/>
                <w:color w:val="365F91" w:themeColor="accent1" w:themeShade="BF"/>
                <w:lang w:val="fr-CH"/>
              </w:rPr>
              <w:t>.201</w:t>
            </w:r>
            <w:r w:rsidR="00543E43">
              <w:rPr>
                <w:rFonts w:cs="Tahoma"/>
                <w:color w:val="365F91" w:themeColor="accent1" w:themeShade="BF"/>
                <w:lang w:val="fr-CH"/>
              </w:rPr>
              <w:t>9</w:t>
            </w:r>
            <w:proofErr w:type="spellEnd"/>
            <w:proofErr w:type="gramEnd"/>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543E43" w:rsidRDefault="00F00B1E" w:rsidP="00F00B1E">
                <w:pPr>
                  <w:tabs>
                    <w:tab w:val="clear" w:pos="1134"/>
                  </w:tabs>
                  <w:spacing w:after="60"/>
                  <w:ind w:right="-108"/>
                  <w:jc w:val="right"/>
                  <w:rPr>
                    <w:rFonts w:cs="Tahoma"/>
                    <w:b/>
                    <w:bCs/>
                    <w:color w:val="365F91" w:themeColor="accent1" w:themeShade="BF"/>
                    <w:lang w:val="fr-CH"/>
                  </w:rPr>
                </w:pPr>
                <w:r w:rsidRPr="00543E43">
                  <w:rPr>
                    <w:rFonts w:cs="Tahoma"/>
                    <w:b/>
                    <w:bCs/>
                    <w:color w:val="365F91" w:themeColor="accent1" w:themeShade="BF"/>
                    <w:lang w:val="fr-CH"/>
                  </w:rPr>
                  <w:t>VERSION</w:t>
                </w:r>
                <w:r w:rsidR="008133B8" w:rsidRPr="00543E43">
                  <w:rPr>
                    <w:rFonts w:cs="Tahoma"/>
                    <w:b/>
                    <w:bCs/>
                    <w:color w:val="365F91" w:themeColor="accent1" w:themeShade="BF"/>
                    <w:lang w:val="fr-CH"/>
                  </w:rPr>
                  <w:t xml:space="preserve"> </w:t>
                </w:r>
                <w:r w:rsidR="00292D07" w:rsidRPr="00543E43">
                  <w:rPr>
                    <w:rFonts w:cs="Tahoma"/>
                    <w:b/>
                    <w:bCs/>
                    <w:color w:val="365F91" w:themeColor="accent1" w:themeShade="BF"/>
                    <w:lang w:val="fr-CH"/>
                  </w:rPr>
                  <w:t>1</w:t>
                </w:r>
              </w:p>
            </w:sdtContent>
          </w:sdt>
        </w:tc>
      </w:tr>
    </w:tbl>
    <w:p w:rsidR="00292D07" w:rsidRPr="00543E43" w:rsidRDefault="00292D07" w:rsidP="00292D07">
      <w:pPr>
        <w:adjustRightInd w:val="0"/>
        <w:snapToGrid w:val="0"/>
        <w:spacing w:after="120"/>
        <w:rPr>
          <w:lang w:val="fr-CH" w:eastAsia="zh-TW"/>
        </w:rPr>
      </w:pPr>
      <w:bookmarkStart w:id="0" w:name="_APPENDIX_A:_"/>
      <w:bookmarkEnd w:id="0"/>
    </w:p>
    <w:p w:rsidR="00292D07" w:rsidRPr="00F00B1E" w:rsidRDefault="00F00B1E" w:rsidP="00E60E59">
      <w:pPr>
        <w:jc w:val="center"/>
        <w:rPr>
          <w:lang w:val="fr-CH"/>
        </w:rPr>
      </w:pPr>
      <w:r w:rsidRPr="00A02B21">
        <w:rPr>
          <w:rFonts w:eastAsia="MS Mincho"/>
          <w:b/>
          <w:color w:val="1A1A1A"/>
          <w:sz w:val="22"/>
          <w:lang w:val="fr-FR"/>
        </w:rPr>
        <w:t xml:space="preserve">GUIDE </w:t>
      </w:r>
      <w:r>
        <w:rPr>
          <w:rFonts w:eastAsia="MS Mincho"/>
          <w:b/>
          <w:color w:val="1A1A1A"/>
          <w:sz w:val="22"/>
          <w:lang w:val="fr-FR"/>
        </w:rPr>
        <w:t>GÉNÉRAL DE</w:t>
      </w:r>
      <w:r w:rsidRPr="00A02B21">
        <w:rPr>
          <w:rFonts w:eastAsia="MS Mincho"/>
          <w:b/>
          <w:color w:val="1A1A1A"/>
          <w:sz w:val="22"/>
          <w:lang w:val="fr-FR"/>
        </w:rPr>
        <w:t xml:space="preserve"> LA PRESTATION DE SERVICES</w:t>
      </w:r>
    </w:p>
    <w:p w:rsidR="00292D07" w:rsidRPr="00F00B1E" w:rsidRDefault="00292D07" w:rsidP="00292D07">
      <w:pPr>
        <w:rPr>
          <w:lang w:val="fr-CH"/>
        </w:rPr>
      </w:pPr>
    </w:p>
    <w:p w:rsidR="00A33A55" w:rsidRPr="00F00B1E" w:rsidRDefault="00F00B1E" w:rsidP="00A33A55">
      <w:pPr>
        <w:suppressAutoHyphens/>
        <w:jc w:val="center"/>
        <w:rPr>
          <w:b/>
          <w:lang w:val="fr-CH"/>
        </w:rPr>
      </w:pPr>
      <w:r w:rsidRPr="00A02B21">
        <w:rPr>
          <w:b/>
          <w:lang w:val="fr-FR"/>
        </w:rPr>
        <w:t>RÉSUMÉ ET OBJET DU DOCUMENT</w:t>
      </w:r>
    </w:p>
    <w:p w:rsidR="00A33A55" w:rsidRPr="00F00B1E" w:rsidRDefault="00A33A55" w:rsidP="00A33A55">
      <w:pPr>
        <w:suppressAutoHyphens/>
        <w:rPr>
          <w:lang w:val="fr-CH"/>
        </w:rPr>
      </w:pPr>
    </w:p>
    <w:p w:rsidR="00A33A55" w:rsidRPr="00F00B1E" w:rsidRDefault="00F00B1E" w:rsidP="00DF24DD">
      <w:pPr>
        <w:suppressAutoHyphens/>
        <w:ind w:left="1134"/>
        <w:jc w:val="left"/>
        <w:rPr>
          <w:b/>
          <w:lang w:val="fr-CH"/>
        </w:rPr>
      </w:pPr>
      <w:r w:rsidRPr="00A02B21">
        <w:rPr>
          <w:lang w:val="fr-FR"/>
        </w:rPr>
        <w:t xml:space="preserve">Le présent document contient un projet de recommandation de la Commission des systèmes de base (CSB), </w:t>
      </w:r>
      <w:r>
        <w:rPr>
          <w:lang w:val="fr-FR"/>
        </w:rPr>
        <w:t xml:space="preserve">élaboré dans le cadre de la </w:t>
      </w:r>
      <w:r w:rsidRPr="00A02B21">
        <w:rPr>
          <w:lang w:val="fr-FR"/>
        </w:rPr>
        <w:t>consultation mené</w:t>
      </w:r>
      <w:r>
        <w:rPr>
          <w:lang w:val="fr-FR"/>
        </w:rPr>
        <w:t>e</w:t>
      </w:r>
      <w:r w:rsidRPr="00A02B21">
        <w:rPr>
          <w:lang w:val="fr-FR"/>
        </w:rPr>
        <w:t xml:space="preserve"> à bien par la Commission en 2</w:t>
      </w:r>
      <w:bookmarkStart w:id="1" w:name="_GoBack"/>
      <w:bookmarkEnd w:id="1"/>
      <w:r w:rsidRPr="00A02B21">
        <w:rPr>
          <w:lang w:val="fr-FR"/>
        </w:rPr>
        <w:t xml:space="preserve">018. Cette consultation est conforme à la procédure proposée dans l’annexe 1 de la lettre de l’OMM portant la cote </w:t>
      </w:r>
      <w:hyperlink r:id="rId10" w:history="1">
        <w:r w:rsidRPr="00C95DD0">
          <w:rPr>
            <w:rStyle w:val="Hyperlink"/>
            <w:lang w:val="fr-FR"/>
          </w:rPr>
          <w:t>011</w:t>
        </w:r>
        <w:r w:rsidRPr="00C95DD0">
          <w:rPr>
            <w:rStyle w:val="Hyperlink"/>
            <w:lang w:val="fr-FR"/>
          </w:rPr>
          <w:t>9</w:t>
        </w:r>
        <w:r w:rsidRPr="00C95DD0">
          <w:rPr>
            <w:rStyle w:val="Hyperlink"/>
            <w:lang w:val="fr-FR"/>
          </w:rPr>
          <w:t>4</w:t>
        </w:r>
        <w:r w:rsidRPr="00C95DD0">
          <w:rPr>
            <w:rStyle w:val="Hyperlink"/>
            <w:lang w:val="fr-FR"/>
          </w:rPr>
          <w:t>/</w:t>
        </w:r>
        <w:r w:rsidRPr="00C95DD0">
          <w:rPr>
            <w:rStyle w:val="Hyperlink"/>
            <w:lang w:val="fr-FR"/>
          </w:rPr>
          <w:t>201</w:t>
        </w:r>
        <w:r w:rsidRPr="00C95DD0">
          <w:rPr>
            <w:rStyle w:val="Hyperlink"/>
            <w:lang w:val="fr-FR"/>
          </w:rPr>
          <w:t>8</w:t>
        </w:r>
        <w:r w:rsidRPr="00C95DD0">
          <w:rPr>
            <w:rStyle w:val="Hyperlink"/>
            <w:lang w:val="fr-FR"/>
          </w:rPr>
          <w:t>/</w:t>
        </w:r>
        <w:proofErr w:type="spellStart"/>
        <w:r w:rsidRPr="00C95DD0">
          <w:rPr>
            <w:rStyle w:val="Hyperlink"/>
            <w:lang w:val="fr-FR"/>
          </w:rPr>
          <w:t>O</w:t>
        </w:r>
        <w:r w:rsidRPr="00C95DD0">
          <w:rPr>
            <w:rStyle w:val="Hyperlink"/>
            <w:lang w:val="fr-FR"/>
          </w:rPr>
          <w:t>B</w:t>
        </w:r>
        <w:r w:rsidRPr="00C95DD0">
          <w:rPr>
            <w:rStyle w:val="Hyperlink"/>
            <w:lang w:val="fr-FR"/>
          </w:rPr>
          <w:t>S</w:t>
        </w:r>
        <w:proofErr w:type="spellEnd"/>
        <w:r w:rsidRPr="00C95DD0">
          <w:rPr>
            <w:rStyle w:val="Hyperlink"/>
            <w:lang w:val="fr-FR"/>
          </w:rPr>
          <w:t>/C</w:t>
        </w:r>
        <w:r w:rsidRPr="00C95DD0">
          <w:rPr>
            <w:rStyle w:val="Hyperlink"/>
            <w:lang w:val="fr-FR"/>
          </w:rPr>
          <w:t>B</w:t>
        </w:r>
        <w:r w:rsidRPr="00C95DD0">
          <w:rPr>
            <w:rStyle w:val="Hyperlink"/>
            <w:lang w:val="fr-FR"/>
          </w:rPr>
          <w:t>S/</w:t>
        </w:r>
        <w:proofErr w:type="spellStart"/>
        <w:r w:rsidRPr="00C95DD0">
          <w:rPr>
            <w:rStyle w:val="Hyperlink"/>
            <w:lang w:val="fr-FR"/>
          </w:rPr>
          <w:t>TECO</w:t>
        </w:r>
        <w:proofErr w:type="spellEnd"/>
        <w:r w:rsidRPr="00C95DD0">
          <w:rPr>
            <w:rStyle w:val="Hyperlink"/>
            <w:lang w:val="fr-FR"/>
          </w:rPr>
          <w:t>-2018</w:t>
        </w:r>
      </w:hyperlink>
      <w:r w:rsidRPr="00A02B21">
        <w:rPr>
          <w:lang w:val="fr-FR"/>
        </w:rPr>
        <w:t xml:space="preserve"> et datée du 1</w:t>
      </w:r>
      <w:r w:rsidRPr="00A02B21">
        <w:rPr>
          <w:vertAlign w:val="superscript"/>
          <w:lang w:val="fr-FR"/>
        </w:rPr>
        <w:t>er</w:t>
      </w:r>
      <w:r w:rsidRPr="00A02B21">
        <w:rPr>
          <w:lang w:val="fr-FR"/>
        </w:rPr>
        <w:t> février 2018. Elle fait suite à l’examen, par le Groupe de gestion</w:t>
      </w:r>
      <w:r w:rsidR="00DF24DD">
        <w:rPr>
          <w:lang w:val="fr-FR"/>
        </w:rPr>
        <w:t xml:space="preserve"> de la CSB, lors de sa dix-huitième</w:t>
      </w:r>
      <w:r w:rsidRPr="00A02B21">
        <w:rPr>
          <w:lang w:val="fr-FR"/>
        </w:rPr>
        <w:t xml:space="preserve"> session (Genève, 29 mars 2018), des projets de décision, résolution ou recommandation destinés au Congrès, sur la base des délibérations de la conférence technique 2</w:t>
      </w:r>
      <w:r w:rsidR="00C95DD0">
        <w:rPr>
          <w:lang w:val="fr-FR"/>
        </w:rPr>
        <w:t xml:space="preserve">018 de la </w:t>
      </w:r>
      <w:proofErr w:type="spellStart"/>
      <w:r w:rsidR="00C95DD0">
        <w:rPr>
          <w:lang w:val="fr-FR"/>
        </w:rPr>
        <w:t>CSB</w:t>
      </w:r>
      <w:proofErr w:type="spellEnd"/>
      <w:r w:rsidR="00C95DD0">
        <w:rPr>
          <w:lang w:val="fr-FR"/>
        </w:rPr>
        <w:t xml:space="preserve"> (</w:t>
      </w:r>
      <w:proofErr w:type="spellStart"/>
      <w:r w:rsidR="00C95DD0">
        <w:rPr>
          <w:lang w:val="fr-FR"/>
        </w:rPr>
        <w:t>TECO</w:t>
      </w:r>
      <w:proofErr w:type="spellEnd"/>
      <w:r w:rsidR="00C95DD0">
        <w:rPr>
          <w:lang w:val="fr-FR"/>
        </w:rPr>
        <w:t>, Genève, 26</w:t>
      </w:r>
      <w:r w:rsidR="00C95DD0">
        <w:rPr>
          <w:lang w:val="fr-FR"/>
        </w:rPr>
        <w:noBreakHyphen/>
      </w:r>
      <w:r w:rsidRPr="00A02B21">
        <w:rPr>
          <w:lang w:val="fr-FR"/>
        </w:rPr>
        <w:t>29 mars 2018).</w:t>
      </w:r>
      <w:r w:rsidR="00A33A55" w:rsidRPr="00F00B1E">
        <w:rPr>
          <w:b/>
          <w:lang w:val="fr-CH"/>
        </w:rPr>
        <w:t xml:space="preserve"> </w:t>
      </w:r>
    </w:p>
    <w:p w:rsidR="00A33A55" w:rsidRPr="00F00B1E" w:rsidRDefault="00A33A55" w:rsidP="00A33A55">
      <w:pPr>
        <w:suppressAutoHyphens/>
        <w:rPr>
          <w:lang w:val="fr-CH"/>
        </w:rPr>
      </w:pPr>
    </w:p>
    <w:p w:rsidR="00292D07" w:rsidRPr="00F00B1E" w:rsidRDefault="00292D07" w:rsidP="00292D07">
      <w:pPr>
        <w:rPr>
          <w:lang w:val="fr-CH"/>
        </w:rPr>
      </w:pPr>
    </w:p>
    <w:p w:rsidR="004A31F9" w:rsidRPr="00F00B1E" w:rsidRDefault="001071C7" w:rsidP="00F00B1E">
      <w:pPr>
        <w:pStyle w:val="Heading3"/>
        <w:rPr>
          <w:lang w:val="fr-CH"/>
        </w:rPr>
      </w:pPr>
      <w:r>
        <w:rPr>
          <w:lang w:val="fr-CH"/>
        </w:rPr>
        <w:t>DÉ</w:t>
      </w:r>
      <w:r w:rsidR="004A31F9" w:rsidRPr="00F00B1E">
        <w:rPr>
          <w:lang w:val="fr-CH"/>
        </w:rPr>
        <w:t>CISIONS/</w:t>
      </w:r>
      <w:r w:rsidR="00F00B1E" w:rsidRPr="00F00B1E">
        <w:rPr>
          <w:lang w:val="fr-CH"/>
        </w:rPr>
        <w:t>MESURES À PRENDRE</w:t>
      </w:r>
      <w:r w:rsidR="004A31F9" w:rsidRPr="00F00B1E">
        <w:rPr>
          <w:lang w:val="fr-CH"/>
        </w:rPr>
        <w:t>:</w:t>
      </w:r>
    </w:p>
    <w:p w:rsidR="004A31F9" w:rsidRPr="00F00B1E" w:rsidRDefault="00F00B1E" w:rsidP="00EA124C">
      <w:pPr>
        <w:pStyle w:val="WMOResList1"/>
        <w:tabs>
          <w:tab w:val="clear" w:pos="567"/>
        </w:tabs>
        <w:ind w:left="0" w:firstLine="0"/>
        <w:rPr>
          <w:lang w:val="fr-CH"/>
        </w:rPr>
      </w:pPr>
      <w:r w:rsidRPr="00A02B21">
        <w:rPr>
          <w:lang w:val="fr-FR"/>
        </w:rPr>
        <w:t xml:space="preserve">La Commission est invitée à passer en revue le projet de recommandation et à faire part de ses observations par écrit, à l’adresse suivante: </w:t>
      </w:r>
      <w:hyperlink r:id="rId11" w:history="1">
        <w:r w:rsidR="004A31F9" w:rsidRPr="00F00B1E">
          <w:rPr>
            <w:rStyle w:val="Hyperlink"/>
            <w:lang w:val="fr-CH"/>
          </w:rPr>
          <w:t>cbs-consult-2018@wmo.int</w:t>
        </w:r>
      </w:hyperlink>
      <w:r w:rsidR="004A31F9" w:rsidRPr="00F00B1E">
        <w:rPr>
          <w:lang w:val="fr-CH"/>
        </w:rPr>
        <w:t xml:space="preserve">: </w:t>
      </w:r>
    </w:p>
    <w:p w:rsidR="004A31F9" w:rsidRPr="00F00B1E" w:rsidRDefault="00F00B1E" w:rsidP="00F00B1E">
      <w:pPr>
        <w:pStyle w:val="WMOResList1"/>
        <w:tabs>
          <w:tab w:val="clear" w:pos="567"/>
          <w:tab w:val="left" w:pos="0"/>
        </w:tabs>
        <w:ind w:left="0" w:firstLine="0"/>
        <w:rPr>
          <w:i/>
          <w:lang w:val="fr-CH"/>
        </w:rPr>
      </w:pPr>
      <w:r w:rsidRPr="00F00B1E">
        <w:rPr>
          <w:lang w:val="fr-CH"/>
        </w:rPr>
        <w:t>Projet de r</w:t>
      </w:r>
      <w:r w:rsidR="004A31F9" w:rsidRPr="00F00B1E">
        <w:rPr>
          <w:lang w:val="fr-CH"/>
        </w:rPr>
        <w:t>ecomm</w:t>
      </w:r>
      <w:r w:rsidRPr="00F00B1E">
        <w:rPr>
          <w:lang w:val="fr-CH"/>
        </w:rPr>
        <w:t>a</w:t>
      </w:r>
      <w:r w:rsidR="004A31F9" w:rsidRPr="00F00B1E">
        <w:rPr>
          <w:lang w:val="fr-CH"/>
        </w:rPr>
        <w:t xml:space="preserve">ndation </w:t>
      </w:r>
      <w:hyperlink w:anchor="_Draft_Recommendation_5.7/1" w:history="1">
        <w:r w:rsidR="008D0707" w:rsidRPr="00F00B1E">
          <w:rPr>
            <w:rStyle w:val="Hyperlink"/>
            <w:lang w:val="fr-CH"/>
          </w:rPr>
          <w:t>4(2)/1</w:t>
        </w:r>
      </w:hyperlink>
      <w:r w:rsidR="004A31F9" w:rsidRPr="00F00B1E">
        <w:rPr>
          <w:rStyle w:val="Hyperlink"/>
          <w:lang w:val="fr-CH"/>
        </w:rPr>
        <w:t xml:space="preserve"> </w:t>
      </w:r>
      <w:r w:rsidR="004A31F9" w:rsidRPr="00F00B1E">
        <w:rPr>
          <w:i/>
          <w:lang w:val="fr-CH"/>
        </w:rPr>
        <w:t>—</w:t>
      </w:r>
      <w:r w:rsidR="004A31F9" w:rsidRPr="00F00B1E">
        <w:rPr>
          <w:bCs/>
          <w:lang w:val="fr-CH"/>
        </w:rPr>
        <w:t xml:space="preserve"> </w:t>
      </w:r>
      <w:r w:rsidRPr="00A02B21">
        <w:rPr>
          <w:i/>
          <w:lang w:val="fr-FR"/>
        </w:rPr>
        <w:t xml:space="preserve">Élaboration d’un guide </w:t>
      </w:r>
      <w:r>
        <w:rPr>
          <w:i/>
          <w:lang w:val="fr-FR"/>
        </w:rPr>
        <w:t>général de</w:t>
      </w:r>
      <w:r w:rsidRPr="00A02B21">
        <w:rPr>
          <w:i/>
          <w:lang w:val="fr-FR"/>
        </w:rPr>
        <w:t xml:space="preserve"> la prestation de services</w:t>
      </w:r>
    </w:p>
    <w:p w:rsidR="00A33A55" w:rsidRPr="00F00B1E" w:rsidRDefault="00A33A55" w:rsidP="00A33A55">
      <w:pPr>
        <w:pStyle w:val="WMOResList1"/>
        <w:tabs>
          <w:tab w:val="clear" w:pos="567"/>
          <w:tab w:val="left" w:pos="1134"/>
        </w:tabs>
        <w:ind w:left="1134" w:hanging="1134"/>
        <w:rPr>
          <w:i/>
          <w:lang w:val="fr-CH"/>
        </w:rPr>
      </w:pPr>
    </w:p>
    <w:p w:rsidR="00A33A55" w:rsidRPr="00D87D6A" w:rsidRDefault="00A33A55" w:rsidP="00A33A55">
      <w:pPr>
        <w:pStyle w:val="WMOResList1"/>
        <w:tabs>
          <w:tab w:val="clear" w:pos="567"/>
          <w:tab w:val="left" w:pos="1134"/>
        </w:tabs>
        <w:ind w:left="1134" w:hanging="1134"/>
        <w:jc w:val="center"/>
        <w:rPr>
          <w:iCs/>
          <w:lang w:val="fr-CH"/>
        </w:rPr>
      </w:pPr>
      <w:r w:rsidRPr="00D87D6A">
        <w:rPr>
          <w:iCs/>
          <w:lang w:val="fr-CH"/>
        </w:rPr>
        <w:t>_________________</w:t>
      </w:r>
    </w:p>
    <w:p w:rsidR="008F4837" w:rsidRPr="00D87D6A" w:rsidRDefault="008F4837" w:rsidP="00E00CE6">
      <w:pPr>
        <w:pStyle w:val="BlockText"/>
        <w:adjustRightInd w:val="0"/>
        <w:snapToGrid w:val="0"/>
        <w:spacing w:after="120"/>
        <w:ind w:left="0" w:right="567"/>
        <w:jc w:val="left"/>
        <w:rPr>
          <w:rFonts w:ascii="Verdana" w:hAnsi="Verdana"/>
          <w:sz w:val="20"/>
          <w:lang w:val="fr-CH"/>
        </w:rPr>
      </w:pPr>
    </w:p>
    <w:p w:rsidR="00292D07" w:rsidRPr="00D87D6A" w:rsidRDefault="00292D07" w:rsidP="00292D07">
      <w:pPr>
        <w:pStyle w:val="WMOBodyText"/>
        <w:adjustRightInd w:val="0"/>
        <w:snapToGrid w:val="0"/>
        <w:spacing w:before="0" w:after="120"/>
        <w:rPr>
          <w:lang w:val="fr-CH"/>
        </w:rPr>
      </w:pPr>
      <w:r w:rsidRPr="00D87D6A">
        <w:rPr>
          <w:lang w:val="fr-CH"/>
        </w:rPr>
        <w:br w:type="page"/>
      </w:r>
    </w:p>
    <w:p w:rsidR="00CF0306" w:rsidRPr="00F00B1E" w:rsidRDefault="00F00B1E" w:rsidP="00CF0306">
      <w:pPr>
        <w:pStyle w:val="Heading1"/>
        <w:rPr>
          <w:lang w:val="fr-CH"/>
        </w:rPr>
      </w:pPr>
      <w:bookmarkStart w:id="2" w:name="_Annex_to_Draft_2"/>
      <w:bookmarkStart w:id="3" w:name="_Annex_to_Draft"/>
      <w:bookmarkEnd w:id="2"/>
      <w:bookmarkEnd w:id="3"/>
      <w:r w:rsidRPr="00F00B1E">
        <w:rPr>
          <w:lang w:val="fr-CH"/>
        </w:rPr>
        <w:lastRenderedPageBreak/>
        <w:t>PROJE</w:t>
      </w:r>
      <w:r w:rsidR="00CF0306" w:rsidRPr="00F00B1E">
        <w:rPr>
          <w:lang w:val="fr-CH"/>
        </w:rPr>
        <w:t>T</w:t>
      </w:r>
      <w:r w:rsidRPr="00F00B1E">
        <w:rPr>
          <w:lang w:val="fr-CH"/>
        </w:rPr>
        <w:t xml:space="preserve"> DE</w:t>
      </w:r>
      <w:r w:rsidR="00CF0306" w:rsidRPr="00F00B1E">
        <w:rPr>
          <w:lang w:val="fr-CH"/>
        </w:rPr>
        <w:t xml:space="preserve"> </w:t>
      </w:r>
      <w:r w:rsidRPr="00F00B1E">
        <w:rPr>
          <w:lang w:val="fr-CH"/>
        </w:rPr>
        <w:t>recommA</w:t>
      </w:r>
      <w:r w:rsidR="00CF0306" w:rsidRPr="00F00B1E">
        <w:rPr>
          <w:lang w:val="fr-CH"/>
        </w:rPr>
        <w:t>ndation</w:t>
      </w:r>
    </w:p>
    <w:p w:rsidR="00CF0306" w:rsidRPr="00F00B1E" w:rsidRDefault="00F00B1E" w:rsidP="00CF0306">
      <w:pPr>
        <w:pStyle w:val="Heading2"/>
        <w:rPr>
          <w:lang w:val="fr-CH"/>
        </w:rPr>
      </w:pPr>
      <w:bookmarkStart w:id="4" w:name="_Draft_Recommendation_5.7/1"/>
      <w:bookmarkEnd w:id="4"/>
      <w:r w:rsidRPr="00A02B21">
        <w:rPr>
          <w:lang w:val="fr-FR"/>
        </w:rPr>
        <w:t>Projet de recommandation 4(2)/1 (CBS-Consult. 2018)</w:t>
      </w:r>
    </w:p>
    <w:p w:rsidR="00D47D07" w:rsidRPr="00F00B1E" w:rsidRDefault="00D47D07" w:rsidP="00CF0306">
      <w:pPr>
        <w:tabs>
          <w:tab w:val="clear" w:pos="1134"/>
        </w:tabs>
        <w:jc w:val="left"/>
        <w:rPr>
          <w:rFonts w:eastAsia="MS Mincho"/>
          <w:b/>
          <w:color w:val="1A1A1A"/>
          <w:sz w:val="22"/>
          <w:lang w:val="fr-CH"/>
        </w:rPr>
      </w:pPr>
    </w:p>
    <w:p w:rsidR="00CF0306" w:rsidRPr="00F00B1E" w:rsidRDefault="00F00B1E" w:rsidP="00D47D07">
      <w:pPr>
        <w:tabs>
          <w:tab w:val="clear" w:pos="1134"/>
        </w:tabs>
        <w:jc w:val="center"/>
        <w:rPr>
          <w:bCs/>
          <w:iCs/>
          <w:lang w:val="fr-CH"/>
        </w:rPr>
      </w:pPr>
      <w:r w:rsidRPr="00A02B21">
        <w:rPr>
          <w:rFonts w:eastAsia="MS Mincho"/>
          <w:b/>
          <w:color w:val="1A1A1A"/>
          <w:sz w:val="22"/>
          <w:lang w:val="fr-FR"/>
        </w:rPr>
        <w:t>GUIDE GÉNÉRAL DE LA PRESTATION DE SERVICES</w:t>
      </w:r>
    </w:p>
    <w:p w:rsidR="00E41A20" w:rsidRPr="00F00B1E" w:rsidRDefault="00F00B1E" w:rsidP="00F00B1E">
      <w:pPr>
        <w:pStyle w:val="WMOBodyText"/>
        <w:rPr>
          <w:lang w:val="fr-CH"/>
        </w:rPr>
      </w:pPr>
      <w:r w:rsidRPr="00F00B1E">
        <w:rPr>
          <w:lang w:val="fr-CH"/>
        </w:rPr>
        <w:t xml:space="preserve">La </w:t>
      </w:r>
      <w:r w:rsidR="00E41A20" w:rsidRPr="00F00B1E">
        <w:rPr>
          <w:lang w:val="fr-CH"/>
        </w:rPr>
        <w:t xml:space="preserve">COMMISSION </w:t>
      </w:r>
      <w:r w:rsidRPr="00F00B1E">
        <w:rPr>
          <w:lang w:val="fr-CH"/>
        </w:rPr>
        <w:t>DES S</w:t>
      </w:r>
      <w:r w:rsidR="00E41A20" w:rsidRPr="00F00B1E">
        <w:rPr>
          <w:lang w:val="fr-CH"/>
        </w:rPr>
        <w:t>YST</w:t>
      </w:r>
      <w:r w:rsidRPr="00F00B1E">
        <w:rPr>
          <w:lang w:val="fr-CH"/>
        </w:rPr>
        <w:t>ÈMES DE BASE</w:t>
      </w:r>
      <w:r w:rsidR="00E41A20" w:rsidRPr="00F00B1E">
        <w:rPr>
          <w:lang w:val="fr-CH"/>
        </w:rPr>
        <w:t>,</w:t>
      </w:r>
    </w:p>
    <w:p w:rsidR="00E41A20" w:rsidRPr="00F00B1E" w:rsidRDefault="00F00B1E" w:rsidP="00E41A20">
      <w:pPr>
        <w:pStyle w:val="WMOBodyText"/>
        <w:rPr>
          <w:bCs/>
          <w:lang w:val="fr-CH"/>
        </w:rPr>
      </w:pPr>
      <w:r w:rsidRPr="00F00B1E">
        <w:rPr>
          <w:b/>
          <w:lang w:val="fr-CH"/>
        </w:rPr>
        <w:t>Rappelant</w:t>
      </w:r>
      <w:r w:rsidR="00E41A20" w:rsidRPr="00F00B1E">
        <w:rPr>
          <w:bCs/>
          <w:lang w:val="fr-CH"/>
        </w:rPr>
        <w:t>:</w:t>
      </w:r>
    </w:p>
    <w:p w:rsidR="004475E0" w:rsidRPr="00F00B1E" w:rsidRDefault="004475E0" w:rsidP="00E41A20">
      <w:pPr>
        <w:pStyle w:val="WMOBodyText"/>
        <w:rPr>
          <w:b/>
          <w:lang w:val="fr-CH"/>
        </w:rPr>
      </w:pPr>
    </w:p>
    <w:p w:rsidR="004475E0" w:rsidRPr="00F00B1E" w:rsidRDefault="00E41A20" w:rsidP="00F00B1E">
      <w:pPr>
        <w:tabs>
          <w:tab w:val="clear" w:pos="1134"/>
        </w:tabs>
        <w:autoSpaceDE w:val="0"/>
        <w:autoSpaceDN w:val="0"/>
        <w:adjustRightInd w:val="0"/>
        <w:ind w:left="567" w:hanging="567"/>
        <w:jc w:val="left"/>
        <w:rPr>
          <w:lang w:val="fr-CH"/>
        </w:rPr>
      </w:pPr>
      <w:r w:rsidRPr="00F00B1E">
        <w:rPr>
          <w:lang w:val="fr-CH"/>
        </w:rPr>
        <w:t>1)</w:t>
      </w:r>
      <w:r w:rsidRPr="00F00B1E">
        <w:rPr>
          <w:lang w:val="fr-CH"/>
        </w:rPr>
        <w:tab/>
      </w:r>
      <w:r w:rsidR="00F00B1E" w:rsidRPr="00A02B21">
        <w:rPr>
          <w:lang w:val="fr-FR"/>
        </w:rPr>
        <w:t xml:space="preserve">La décision 14 (CSB-16), par laquelle la CSB a décidé que le Guide des pratiques concernant les services météorologiques destinés au public </w:t>
      </w:r>
      <w:r w:rsidR="00F00B1E">
        <w:rPr>
          <w:lang w:val="fr-FR"/>
        </w:rPr>
        <w:t>devait</w:t>
      </w:r>
      <w:r w:rsidR="00F00B1E" w:rsidRPr="00A02B21">
        <w:rPr>
          <w:lang w:val="fr-FR"/>
        </w:rPr>
        <w:t xml:space="preserve"> faire l’objet d’une révision complète afin d’y intégrer les responsabilités élargies incombant aux Membres dans le cadre de la prestation ordinaire de services destinés au public et à d’autres usagers</w:t>
      </w:r>
      <w:r w:rsidR="004475E0" w:rsidRPr="00F00B1E">
        <w:rPr>
          <w:rFonts w:eastAsia="MS Mincho" w:cs="Verdana"/>
          <w:sz w:val="19"/>
          <w:szCs w:val="19"/>
          <w:lang w:val="fr-CH" w:eastAsia="zh-TW"/>
        </w:rPr>
        <w:t>,</w:t>
      </w:r>
    </w:p>
    <w:p w:rsidR="00E41A20" w:rsidRPr="00F00B1E" w:rsidRDefault="004475E0" w:rsidP="00EA124C">
      <w:pPr>
        <w:pStyle w:val="WMOBodyText"/>
        <w:tabs>
          <w:tab w:val="clear" w:pos="1134"/>
        </w:tabs>
        <w:ind w:left="567" w:hanging="567"/>
        <w:rPr>
          <w:lang w:val="fr-CH"/>
        </w:rPr>
      </w:pPr>
      <w:r w:rsidRPr="00F00B1E">
        <w:rPr>
          <w:lang w:val="fr-CH"/>
        </w:rPr>
        <w:t>2)</w:t>
      </w:r>
      <w:r w:rsidRPr="00F00B1E">
        <w:rPr>
          <w:lang w:val="fr-CH"/>
        </w:rPr>
        <w:tab/>
      </w:r>
      <w:r w:rsidR="00EA124C">
        <w:rPr>
          <w:lang w:val="fr-FR"/>
        </w:rPr>
        <w:t xml:space="preserve">La décision </w:t>
      </w:r>
      <w:r w:rsidR="00F00B1E" w:rsidRPr="00EA124C">
        <w:rPr>
          <w:lang w:val="fr-FR"/>
        </w:rPr>
        <w:t>39</w:t>
      </w:r>
      <w:r w:rsidR="00F00B1E" w:rsidRPr="00A02B21">
        <w:rPr>
          <w:lang w:val="fr-FR"/>
        </w:rPr>
        <w:t xml:space="preserve"> (EC-69) – Élaboration d’un guide général de la prestation de services fondé sur les guides existants établis par les programmes et les commissions techniques de l’OMM</w:t>
      </w:r>
      <w:r w:rsidR="00717D7E" w:rsidRPr="00F00B1E">
        <w:rPr>
          <w:lang w:val="fr-CH"/>
        </w:rPr>
        <w:t>,</w:t>
      </w:r>
    </w:p>
    <w:p w:rsidR="00E41A20" w:rsidRPr="00F00B1E" w:rsidRDefault="004475E0" w:rsidP="00F00B1E">
      <w:pPr>
        <w:pStyle w:val="WMOBodyText"/>
        <w:tabs>
          <w:tab w:val="clear" w:pos="1134"/>
        </w:tabs>
        <w:ind w:left="567" w:hanging="567"/>
        <w:rPr>
          <w:rFonts w:cs="Verdana"/>
          <w:color w:val="000000"/>
          <w:sz w:val="19"/>
          <w:szCs w:val="19"/>
          <w:lang w:val="fr-CH"/>
        </w:rPr>
      </w:pPr>
      <w:r w:rsidRPr="00F00B1E">
        <w:rPr>
          <w:bCs/>
          <w:lang w:val="fr-CH"/>
        </w:rPr>
        <w:t>3</w:t>
      </w:r>
      <w:r w:rsidR="00E41A20" w:rsidRPr="00F00B1E">
        <w:rPr>
          <w:bCs/>
          <w:lang w:val="fr-CH"/>
        </w:rPr>
        <w:t>)</w:t>
      </w:r>
      <w:r w:rsidR="00E41A20" w:rsidRPr="00F00B1E">
        <w:rPr>
          <w:bCs/>
          <w:lang w:val="fr-CH"/>
        </w:rPr>
        <w:tab/>
      </w:r>
      <w:r w:rsidR="00F00B1E" w:rsidRPr="00A02B21">
        <w:rPr>
          <w:lang w:val="fr-FR"/>
        </w:rPr>
        <w:t xml:space="preserve">La décision 10 (EC-70), par laquelle le Conseil exécutif a décidé d’approuver le plan du Guide général </w:t>
      </w:r>
      <w:r w:rsidR="00F00B1E">
        <w:rPr>
          <w:lang w:val="fr-FR"/>
        </w:rPr>
        <w:t>de</w:t>
      </w:r>
      <w:r w:rsidR="00F00B1E" w:rsidRPr="00A02B21">
        <w:rPr>
          <w:lang w:val="fr-FR"/>
        </w:rPr>
        <w:t xml:space="preserve"> la prestation de services (voir l’annexe de la présente recommandation) qui sera</w:t>
      </w:r>
      <w:r w:rsidR="00F00B1E">
        <w:rPr>
          <w:lang w:val="fr-FR"/>
        </w:rPr>
        <w:t>it</w:t>
      </w:r>
      <w:r w:rsidR="00F00B1E" w:rsidRPr="00A02B21">
        <w:rPr>
          <w:lang w:val="fr-FR"/>
        </w:rPr>
        <w:t xml:space="preserve"> élaboré avec la participation de l’ensemble des commissions techniques et des programmes de l’OMM dont les fonctions comprennent la prestation de services, en vue de son examen par le Dix-huitième Congrès</w:t>
      </w:r>
      <w:r w:rsidR="00717D7E" w:rsidRPr="00F00B1E">
        <w:rPr>
          <w:rFonts w:cs="Verdana"/>
          <w:color w:val="000000"/>
          <w:sz w:val="19"/>
          <w:szCs w:val="19"/>
          <w:lang w:val="fr-CH"/>
        </w:rPr>
        <w:t>,</w:t>
      </w:r>
    </w:p>
    <w:p w:rsidR="00E70CD7" w:rsidRPr="00F00B1E" w:rsidRDefault="00E70CD7" w:rsidP="00F00B1E">
      <w:pPr>
        <w:pStyle w:val="WMOBodyText"/>
        <w:tabs>
          <w:tab w:val="clear" w:pos="1134"/>
        </w:tabs>
        <w:ind w:left="567" w:hanging="567"/>
        <w:rPr>
          <w:bCs/>
          <w:lang w:val="fr-CH"/>
        </w:rPr>
      </w:pPr>
      <w:r w:rsidRPr="00F00B1E">
        <w:rPr>
          <w:bCs/>
          <w:lang w:val="fr-CH"/>
        </w:rPr>
        <w:t>4)</w:t>
      </w:r>
      <w:r w:rsidR="00A33A55" w:rsidRPr="00F00B1E">
        <w:rPr>
          <w:bCs/>
          <w:lang w:val="fr-CH"/>
        </w:rPr>
        <w:tab/>
      </w:r>
      <w:r w:rsidR="00F00B1E" w:rsidRPr="00A02B21">
        <w:rPr>
          <w:lang w:val="fr-FR"/>
        </w:rPr>
        <w:t>La décision 11 (EC-70), dans laquelle le Conseil exécutif demande que la mise en place d’interfaces normalisées (protocoles, interfaces API, etc.) pour l’accès aux données et aux services dans le cadre de la prestation de services destinés au public, telle qu’elle est définie dans le document de fond sur l’établissement d’interfaces communes pour la prestation de services, et le recensement des besoins des utilisateurs en la matière relèvent de la CSB, dans le cadre de la mise en œuvre du Système mondial de traitement des données et de prévision (SMTDP) sans discontinuité</w:t>
      </w:r>
      <w:r w:rsidRPr="00F00B1E">
        <w:rPr>
          <w:bCs/>
          <w:lang w:val="fr-CH"/>
        </w:rPr>
        <w:t>.</w:t>
      </w:r>
    </w:p>
    <w:p w:rsidR="009069DF" w:rsidRPr="00F00B1E" w:rsidRDefault="00F00B1E" w:rsidP="00F00B1E">
      <w:pPr>
        <w:pStyle w:val="WMOBodyText"/>
        <w:rPr>
          <w:szCs w:val="20"/>
          <w:lang w:val="fr-CH"/>
        </w:rPr>
      </w:pPr>
      <w:r w:rsidRPr="00A02B21">
        <w:rPr>
          <w:b/>
          <w:bCs/>
          <w:szCs w:val="20"/>
          <w:lang w:val="fr-FR"/>
        </w:rPr>
        <w:t>Notant</w:t>
      </w:r>
      <w:r w:rsidRPr="00A02B21">
        <w:rPr>
          <w:szCs w:val="20"/>
          <w:lang w:val="fr-FR"/>
        </w:rPr>
        <w:t xml:space="preserve"> que le </w:t>
      </w:r>
      <w:r w:rsidRPr="00A02B21">
        <w:rPr>
          <w:i/>
          <w:iCs/>
          <w:szCs w:val="20"/>
          <w:lang w:val="fr-FR"/>
        </w:rPr>
        <w:t>Guide des pratiques concernant les services météorologiques destinés au public</w:t>
      </w:r>
      <w:r w:rsidRPr="00A02B21">
        <w:rPr>
          <w:szCs w:val="20"/>
          <w:lang w:val="fr-FR"/>
        </w:rPr>
        <w:t xml:space="preserve"> (OMM-N°834) est en cours de mise à jour</w:t>
      </w:r>
      <w:r>
        <w:rPr>
          <w:szCs w:val="20"/>
          <w:lang w:val="fr-FR"/>
        </w:rPr>
        <w:t>,</w:t>
      </w:r>
    </w:p>
    <w:p w:rsidR="004F4621" w:rsidRPr="00F00B1E" w:rsidRDefault="00F00B1E" w:rsidP="00F00B1E">
      <w:pPr>
        <w:pStyle w:val="ECBodyText"/>
        <w:rPr>
          <w:bCs/>
          <w:lang w:val="fr-CH"/>
        </w:rPr>
      </w:pPr>
      <w:r w:rsidRPr="00A02B21">
        <w:rPr>
          <w:b/>
          <w:bCs/>
          <w:lang w:val="fr-FR"/>
        </w:rPr>
        <w:t>Recommande</w:t>
      </w:r>
      <w:r w:rsidRPr="00A02B21">
        <w:rPr>
          <w:lang w:val="fr-FR"/>
        </w:rPr>
        <w:t xml:space="preserve"> que l’élaboration du Guide général de la prestation de services respecte le plan présenté à l’annexe </w:t>
      </w:r>
      <w:r w:rsidRPr="00A02B21">
        <w:rPr>
          <w:bCs/>
          <w:lang w:val="fr-FR"/>
        </w:rPr>
        <w:t>1,</w:t>
      </w:r>
    </w:p>
    <w:p w:rsidR="00E41A20" w:rsidRPr="00F00B1E" w:rsidRDefault="00F00B1E" w:rsidP="004F4621">
      <w:pPr>
        <w:pStyle w:val="ECBodyText"/>
        <w:rPr>
          <w:bCs/>
          <w:szCs w:val="20"/>
          <w:lang w:val="fr-CH"/>
        </w:rPr>
      </w:pPr>
      <w:r w:rsidRPr="00A02B21">
        <w:rPr>
          <w:b/>
          <w:szCs w:val="20"/>
          <w:lang w:val="fr-FR"/>
        </w:rPr>
        <w:t>Prie</w:t>
      </w:r>
      <w:r w:rsidRPr="00A02B21">
        <w:rPr>
          <w:bCs/>
          <w:szCs w:val="20"/>
          <w:lang w:val="fr-FR"/>
        </w:rPr>
        <w:t xml:space="preserve"> le Secrétaire général</w:t>
      </w:r>
      <w:r w:rsidR="0050507E" w:rsidRPr="00F00B1E">
        <w:rPr>
          <w:bCs/>
          <w:szCs w:val="20"/>
          <w:lang w:val="fr-CH"/>
        </w:rPr>
        <w:t>:</w:t>
      </w:r>
    </w:p>
    <w:p w:rsidR="0050507E" w:rsidRPr="00F00B1E" w:rsidRDefault="0050507E" w:rsidP="00543E43">
      <w:pPr>
        <w:tabs>
          <w:tab w:val="clear" w:pos="1134"/>
        </w:tabs>
        <w:autoSpaceDE w:val="0"/>
        <w:autoSpaceDN w:val="0"/>
        <w:adjustRightInd w:val="0"/>
        <w:spacing w:before="240"/>
        <w:ind w:left="567" w:hanging="567"/>
        <w:jc w:val="left"/>
        <w:rPr>
          <w:rFonts w:eastAsia="MS Mincho" w:cs="Verdana"/>
          <w:lang w:val="fr-CH" w:eastAsia="zh-TW"/>
        </w:rPr>
      </w:pPr>
      <w:r w:rsidRPr="00F00B1E">
        <w:rPr>
          <w:rFonts w:eastAsia="MS Mincho" w:cs="Verdana"/>
          <w:lang w:val="fr-CH" w:eastAsia="zh-TW"/>
        </w:rPr>
        <w:t xml:space="preserve">1) </w:t>
      </w:r>
      <w:r w:rsidRPr="00F00B1E">
        <w:rPr>
          <w:rFonts w:eastAsia="MS Mincho" w:cs="Verdana"/>
          <w:lang w:val="fr-CH" w:eastAsia="zh-TW"/>
        </w:rPr>
        <w:tab/>
      </w:r>
      <w:r w:rsidR="00F00B1E" w:rsidRPr="00A02B21">
        <w:rPr>
          <w:lang w:val="fr-FR"/>
        </w:rPr>
        <w:t>De coordonner une approche à l’échelle de l’OMM pour la prestation de services;</w:t>
      </w:r>
    </w:p>
    <w:p w:rsidR="00A33A55" w:rsidRPr="00F00B1E" w:rsidRDefault="0050507E" w:rsidP="00543E43">
      <w:pPr>
        <w:tabs>
          <w:tab w:val="clear" w:pos="1134"/>
        </w:tabs>
        <w:autoSpaceDE w:val="0"/>
        <w:autoSpaceDN w:val="0"/>
        <w:adjustRightInd w:val="0"/>
        <w:spacing w:before="240"/>
        <w:ind w:left="567" w:hanging="567"/>
        <w:jc w:val="left"/>
        <w:rPr>
          <w:rFonts w:eastAsia="MS Mincho" w:cs="Verdana"/>
          <w:lang w:val="fr-CH" w:eastAsia="zh-TW"/>
        </w:rPr>
      </w:pPr>
      <w:r w:rsidRPr="00F00B1E">
        <w:rPr>
          <w:rFonts w:eastAsia="MS Mincho" w:cs="Verdana"/>
          <w:lang w:val="fr-CH" w:eastAsia="zh-TW"/>
        </w:rPr>
        <w:t xml:space="preserve">2) </w:t>
      </w:r>
      <w:r w:rsidRPr="00F00B1E">
        <w:rPr>
          <w:rFonts w:eastAsia="MS Mincho" w:cs="Verdana"/>
          <w:lang w:val="fr-CH" w:eastAsia="zh-TW"/>
        </w:rPr>
        <w:tab/>
      </w:r>
      <w:r w:rsidR="00F00B1E" w:rsidRPr="00A02B21">
        <w:rPr>
          <w:lang w:val="fr-FR"/>
        </w:rPr>
        <w:t xml:space="preserve">D’affecter des fonds dans les limites du budget disponible pour l’élaboration </w:t>
      </w:r>
      <w:r w:rsidR="00F00B1E">
        <w:rPr>
          <w:lang w:val="fr-FR"/>
        </w:rPr>
        <w:t xml:space="preserve">et la rédaction </w:t>
      </w:r>
      <w:r w:rsidR="00F00B1E" w:rsidRPr="00A02B21">
        <w:rPr>
          <w:lang w:val="fr-FR"/>
        </w:rPr>
        <w:t xml:space="preserve">d’un </w:t>
      </w:r>
      <w:r w:rsidR="00F00B1E" w:rsidRPr="001C4FB5">
        <w:rPr>
          <w:lang w:val="fr-FR"/>
        </w:rPr>
        <w:t>guide général de la prestation de services.</w:t>
      </w:r>
    </w:p>
    <w:p w:rsidR="00A33A55" w:rsidRPr="00F00B1E" w:rsidRDefault="00A33A55" w:rsidP="0050507E">
      <w:pPr>
        <w:tabs>
          <w:tab w:val="clear" w:pos="1134"/>
        </w:tabs>
        <w:autoSpaceDE w:val="0"/>
        <w:autoSpaceDN w:val="0"/>
        <w:adjustRightInd w:val="0"/>
        <w:spacing w:before="240"/>
        <w:ind w:left="1134" w:hanging="1134"/>
        <w:jc w:val="left"/>
        <w:rPr>
          <w:rFonts w:eastAsia="MS Mincho" w:cs="Verdana"/>
          <w:lang w:val="fr-CH" w:eastAsia="zh-TW"/>
        </w:rPr>
      </w:pPr>
    </w:p>
    <w:p w:rsidR="00A33A55" w:rsidRPr="00D87D6A" w:rsidRDefault="00A33A55" w:rsidP="00A33A55">
      <w:pPr>
        <w:pStyle w:val="WMOResList1"/>
        <w:tabs>
          <w:tab w:val="clear" w:pos="567"/>
          <w:tab w:val="left" w:pos="1134"/>
        </w:tabs>
        <w:ind w:left="1134" w:hanging="1134"/>
        <w:jc w:val="center"/>
        <w:rPr>
          <w:iCs/>
          <w:lang w:val="fr-CH"/>
        </w:rPr>
      </w:pPr>
      <w:r w:rsidRPr="00D87D6A">
        <w:rPr>
          <w:iCs/>
          <w:lang w:val="fr-CH"/>
        </w:rPr>
        <w:t>_________________</w:t>
      </w:r>
    </w:p>
    <w:p w:rsidR="00A33A55" w:rsidRPr="00D87D6A" w:rsidRDefault="00A33A55" w:rsidP="00A33A55">
      <w:pPr>
        <w:pStyle w:val="BlockText"/>
        <w:adjustRightInd w:val="0"/>
        <w:snapToGrid w:val="0"/>
        <w:spacing w:after="120"/>
        <w:ind w:left="0" w:right="567"/>
        <w:jc w:val="left"/>
        <w:rPr>
          <w:rFonts w:ascii="Verdana" w:hAnsi="Verdana"/>
          <w:sz w:val="20"/>
          <w:lang w:val="fr-CH"/>
        </w:rPr>
      </w:pPr>
    </w:p>
    <w:p w:rsidR="00A33A55" w:rsidRPr="00F00B1E" w:rsidRDefault="00C95DD0" w:rsidP="00A33A55">
      <w:pPr>
        <w:pStyle w:val="WMOBodyText"/>
        <w:rPr>
          <w:lang w:val="fr-CH"/>
        </w:rPr>
      </w:pPr>
      <w:hyperlink w:anchor="_Annex_to_draft_1" w:history="1">
        <w:r w:rsidR="00A33A55" w:rsidRPr="00C95DD0">
          <w:rPr>
            <w:rStyle w:val="Hyperlink"/>
            <w:lang w:val="fr-CH"/>
          </w:rPr>
          <w:t>Annex</w:t>
        </w:r>
        <w:r w:rsidR="00F00B1E" w:rsidRPr="00C95DD0">
          <w:rPr>
            <w:rStyle w:val="Hyperlink"/>
            <w:lang w:val="fr-CH"/>
          </w:rPr>
          <w:t>e</w:t>
        </w:r>
        <w:r w:rsidR="00A33A55" w:rsidRPr="00C95DD0">
          <w:rPr>
            <w:rStyle w:val="Hyperlink"/>
            <w:lang w:val="fr-CH"/>
          </w:rPr>
          <w:t>: 1</w:t>
        </w:r>
      </w:hyperlink>
    </w:p>
    <w:p w:rsidR="009742B3" w:rsidRPr="00F00B1E" w:rsidRDefault="009742B3" w:rsidP="0050507E">
      <w:pPr>
        <w:tabs>
          <w:tab w:val="clear" w:pos="1134"/>
        </w:tabs>
        <w:autoSpaceDE w:val="0"/>
        <w:autoSpaceDN w:val="0"/>
        <w:adjustRightInd w:val="0"/>
        <w:spacing w:before="240"/>
        <w:ind w:left="1134" w:hanging="1134"/>
        <w:jc w:val="left"/>
        <w:rPr>
          <w:rFonts w:eastAsia="Verdana" w:cs="Verdana"/>
          <w:lang w:val="fr-CH" w:eastAsia="zh-TW"/>
        </w:rPr>
      </w:pPr>
      <w:r w:rsidRPr="00F00B1E">
        <w:rPr>
          <w:rFonts w:eastAsia="Verdana" w:cs="Verdana"/>
          <w:b/>
          <w:bCs/>
          <w:iCs/>
          <w:lang w:val="fr-CH"/>
        </w:rPr>
        <w:br w:type="page"/>
      </w:r>
    </w:p>
    <w:p w:rsidR="009742B3" w:rsidRPr="00F00B1E" w:rsidRDefault="00F00B1E" w:rsidP="00A33A55">
      <w:pPr>
        <w:pStyle w:val="Heading2"/>
        <w:rPr>
          <w:lang w:val="fr-CH"/>
        </w:rPr>
      </w:pPr>
      <w:bookmarkStart w:id="5" w:name="_Annex_to_draft_1"/>
      <w:bookmarkEnd w:id="5"/>
      <w:r w:rsidRPr="001C4FB5">
        <w:rPr>
          <w:lang w:val="fr-FR"/>
        </w:rPr>
        <w:lastRenderedPageBreak/>
        <w:t>Annexe du projet de recommandation 4(2)/1 (CBS-Consult. 2018)</w:t>
      </w:r>
    </w:p>
    <w:p w:rsidR="0050507E" w:rsidRPr="00F00B1E" w:rsidRDefault="00F00B1E" w:rsidP="0050507E">
      <w:pPr>
        <w:pStyle w:val="Heading3"/>
        <w:spacing w:after="480"/>
        <w:jc w:val="center"/>
        <w:rPr>
          <w:lang w:val="fr-CH"/>
        </w:rPr>
      </w:pPr>
      <w:r w:rsidRPr="001C4FB5">
        <w:rPr>
          <w:lang w:val="fr-FR"/>
        </w:rPr>
        <w:t>PLAN DU GUIDE GÉNÉRAL DE LA PRESTATION DE SERVICES</w:t>
      </w:r>
    </w:p>
    <w:p w:rsidR="009742B3" w:rsidRPr="00D87D6A" w:rsidRDefault="009742B3" w:rsidP="009742B3">
      <w:pPr>
        <w:tabs>
          <w:tab w:val="clear" w:pos="1134"/>
        </w:tabs>
        <w:spacing w:after="160" w:line="238" w:lineRule="exact"/>
        <w:ind w:left="567" w:hanging="567"/>
        <w:jc w:val="left"/>
        <w:rPr>
          <w:b/>
          <w:lang w:val="fr-CH"/>
        </w:rPr>
      </w:pPr>
      <w:r w:rsidRPr="00D87D6A">
        <w:rPr>
          <w:b/>
          <w:lang w:val="fr-CH"/>
        </w:rPr>
        <w:t>1.</w:t>
      </w:r>
      <w:r w:rsidRPr="00D87D6A">
        <w:rPr>
          <w:b/>
          <w:lang w:val="fr-CH"/>
        </w:rPr>
        <w:tab/>
        <w:t>Introduction</w:t>
      </w:r>
    </w:p>
    <w:p w:rsidR="009742B3" w:rsidRPr="00F00B1E" w:rsidRDefault="00F00B1E" w:rsidP="009742B3">
      <w:pPr>
        <w:pStyle w:val="WMOBodyText"/>
        <w:spacing w:line="238" w:lineRule="exact"/>
        <w:rPr>
          <w:lang w:val="fr-CH"/>
        </w:rPr>
      </w:pPr>
      <w:r w:rsidRPr="00B61BE2">
        <w:rPr>
          <w:noProof/>
          <w:lang w:val="fr-CH"/>
        </w:rPr>
        <w:t>Éléments constitutifs du Guide général de la prestation de services (brève description et intérêt):</w:t>
      </w:r>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a)</w:t>
      </w:r>
      <w:r w:rsidRPr="00B61BE2">
        <w:rPr>
          <w:noProof/>
          <w:szCs w:val="22"/>
          <w:lang w:val="fr-CH" w:eastAsia="zh-TW"/>
        </w:rPr>
        <w:tab/>
      </w:r>
      <w:r w:rsidRPr="00B61BE2">
        <w:rPr>
          <w:i/>
          <w:iCs/>
          <w:noProof/>
          <w:szCs w:val="22"/>
          <w:lang w:val="fr-CH" w:eastAsia="zh-TW"/>
        </w:rPr>
        <w:t>Stratégie de l’OMM en matière de prestation de services et plan de mise en œuvre</w:t>
      </w:r>
      <w:r w:rsidRPr="00B61BE2">
        <w:rPr>
          <w:noProof/>
          <w:szCs w:val="22"/>
          <w:lang w:val="fr-CH" w:eastAsia="zh-TW"/>
        </w:rPr>
        <w:t xml:space="preserve"> (OMM</w:t>
      </w:r>
      <w:r w:rsidRPr="00B61BE2">
        <w:rPr>
          <w:noProof/>
          <w:szCs w:val="22"/>
          <w:lang w:val="fr-CH" w:eastAsia="zh-TW"/>
        </w:rPr>
        <w:noBreakHyphen/>
        <w:t>Nº 1129);</w:t>
      </w:r>
      <w:bookmarkStart w:id="6" w:name="_p_2A6F04BE61F5D246A23E343F907DDA34"/>
      <w:bookmarkEnd w:id="6"/>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b)</w:t>
      </w:r>
      <w:r w:rsidRPr="00B61BE2">
        <w:rPr>
          <w:noProof/>
          <w:szCs w:val="22"/>
          <w:lang w:val="fr-CH" w:eastAsia="zh-TW"/>
        </w:rPr>
        <w:tab/>
      </w:r>
      <w:r w:rsidRPr="00B61BE2">
        <w:rPr>
          <w:i/>
          <w:iCs/>
          <w:noProof/>
          <w:szCs w:val="22"/>
          <w:lang w:val="fr-CH" w:eastAsia="zh-TW"/>
        </w:rPr>
        <w:t>Guide des pratiques concernant les services météorologiques destinés au public</w:t>
      </w:r>
      <w:r w:rsidRPr="00B61BE2">
        <w:rPr>
          <w:noProof/>
          <w:szCs w:val="22"/>
          <w:lang w:val="fr-CH" w:eastAsia="zh-TW"/>
        </w:rPr>
        <w:t xml:space="preserve"> (OMM</w:t>
      </w:r>
      <w:r w:rsidRPr="00B61BE2">
        <w:rPr>
          <w:noProof/>
          <w:szCs w:val="22"/>
          <w:lang w:val="fr-CH" w:eastAsia="zh-TW"/>
        </w:rPr>
        <w:noBreakHyphen/>
        <w:t>Nº 834);</w:t>
      </w:r>
      <w:bookmarkStart w:id="7" w:name="_p_A5F48DBA0C34794C8EB13CA4C597C430"/>
      <w:bookmarkEnd w:id="7"/>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c)</w:t>
      </w:r>
      <w:r w:rsidRPr="00B61BE2">
        <w:rPr>
          <w:noProof/>
          <w:szCs w:val="22"/>
          <w:lang w:val="fr-CH" w:eastAsia="zh-TW"/>
        </w:rPr>
        <w:tab/>
      </w:r>
      <w:r w:rsidRPr="00B61BE2">
        <w:rPr>
          <w:i/>
          <w:iCs/>
          <w:noProof/>
          <w:szCs w:val="22"/>
          <w:lang w:val="fr-CH" w:eastAsia="zh-TW"/>
        </w:rPr>
        <w:t>Guide des pratiques des centres météorologiques desservant l’aviation</w:t>
      </w:r>
      <w:r w:rsidRPr="00B61BE2">
        <w:rPr>
          <w:noProof/>
          <w:szCs w:val="22"/>
          <w:lang w:val="fr-CH" w:eastAsia="zh-TW"/>
        </w:rPr>
        <w:t xml:space="preserve"> (OMM-Nº 732);</w:t>
      </w:r>
      <w:bookmarkStart w:id="8" w:name="_p_F886FE84253EFF4AB91F0CEB6D3AC564"/>
      <w:bookmarkEnd w:id="8"/>
    </w:p>
    <w:p w:rsidR="00F00B1E" w:rsidRPr="00B61BE2" w:rsidRDefault="00F00B1E" w:rsidP="00543E43">
      <w:pPr>
        <w:tabs>
          <w:tab w:val="clear" w:pos="1134"/>
        </w:tabs>
        <w:spacing w:before="120"/>
        <w:ind w:left="567" w:hanging="567"/>
        <w:jc w:val="left"/>
        <w:rPr>
          <w:noProof/>
          <w:spacing w:val="-4"/>
          <w:szCs w:val="22"/>
          <w:lang w:val="fr-CH" w:eastAsia="zh-TW"/>
        </w:rPr>
      </w:pPr>
      <w:r w:rsidRPr="00B61BE2">
        <w:rPr>
          <w:noProof/>
          <w:szCs w:val="22"/>
          <w:lang w:val="fr-CH"/>
        </w:rPr>
        <w:t>d)</w:t>
      </w:r>
      <w:r w:rsidRPr="00B61BE2">
        <w:rPr>
          <w:noProof/>
          <w:szCs w:val="22"/>
          <w:lang w:val="fr-CH"/>
        </w:rPr>
        <w:tab/>
      </w:r>
      <w:r w:rsidRPr="00543E43">
        <w:rPr>
          <w:noProof/>
          <w:szCs w:val="22"/>
          <w:lang w:val="fr-CH" w:eastAsia="zh-TW"/>
        </w:rPr>
        <w:t>Guide</w:t>
      </w:r>
      <w:r w:rsidRPr="00B61BE2">
        <w:rPr>
          <w:i/>
          <w:iCs/>
          <w:noProof/>
          <w:szCs w:val="22"/>
          <w:lang w:val="fr-CH"/>
        </w:rPr>
        <w:t xml:space="preserve"> de l’assistance météorologique aux activités maritimes</w:t>
      </w:r>
      <w:r w:rsidRPr="00B61BE2">
        <w:rPr>
          <w:noProof/>
          <w:szCs w:val="22"/>
          <w:lang w:val="fr-CH"/>
        </w:rPr>
        <w:t xml:space="preserve"> (OMM</w:t>
      </w:r>
      <w:r w:rsidRPr="00B61BE2">
        <w:rPr>
          <w:noProof/>
          <w:spacing w:val="-4"/>
          <w:szCs w:val="22"/>
          <w:lang w:val="fr-CH" w:eastAsia="zh-TW"/>
        </w:rPr>
        <w:t>-Nº 471);</w:t>
      </w:r>
      <w:bookmarkStart w:id="9" w:name="_p_5C1CA1B617E0E544842280298E579BE2"/>
      <w:bookmarkEnd w:id="9"/>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e)</w:t>
      </w:r>
      <w:r w:rsidRPr="00B61BE2">
        <w:rPr>
          <w:noProof/>
          <w:szCs w:val="22"/>
          <w:lang w:val="fr-CH" w:eastAsia="zh-TW"/>
        </w:rPr>
        <w:tab/>
        <w:t>Plan de mise en œuvre du Cadre mondial pour les services climatologiques;</w:t>
      </w:r>
      <w:bookmarkStart w:id="10" w:name="_p_1C70BBEE0228CF499E63B5E419F6A59F"/>
      <w:bookmarkEnd w:id="10"/>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f)</w:t>
      </w:r>
      <w:r w:rsidRPr="00B61BE2">
        <w:rPr>
          <w:noProof/>
          <w:szCs w:val="22"/>
          <w:lang w:val="fr-CH" w:eastAsia="zh-TW"/>
        </w:rPr>
        <w:tab/>
        <w:t>Marche à suivre pour établir un cadre national pour les services climatologiques (OMM</w:t>
      </w:r>
      <w:r w:rsidRPr="00B61BE2">
        <w:rPr>
          <w:noProof/>
          <w:szCs w:val="22"/>
          <w:lang w:val="fr-CH" w:eastAsia="zh-TW"/>
        </w:rPr>
        <w:noBreakHyphen/>
        <w:t>Nº 1206);</w:t>
      </w:r>
      <w:bookmarkStart w:id="11" w:name="_p_9B442612582DE6439F3FB3BDDF6CBBD3"/>
      <w:bookmarkEnd w:id="11"/>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g)</w:t>
      </w:r>
      <w:r w:rsidRPr="00B61BE2">
        <w:rPr>
          <w:noProof/>
          <w:szCs w:val="22"/>
          <w:lang w:val="fr-CH" w:eastAsia="zh-TW"/>
        </w:rPr>
        <w:tab/>
      </w:r>
      <w:r w:rsidRPr="00B61BE2">
        <w:rPr>
          <w:i/>
          <w:iCs/>
          <w:noProof/>
          <w:szCs w:val="22"/>
          <w:lang w:val="fr-CH" w:eastAsia="zh-TW"/>
        </w:rPr>
        <w:t xml:space="preserve">Guide </w:t>
      </w:r>
      <w:r w:rsidRPr="00543E43">
        <w:rPr>
          <w:noProof/>
          <w:szCs w:val="22"/>
          <w:lang w:val="fr-CH" w:eastAsia="zh-TW"/>
        </w:rPr>
        <w:t>des</w:t>
      </w:r>
      <w:r w:rsidRPr="00B61BE2">
        <w:rPr>
          <w:i/>
          <w:iCs/>
          <w:noProof/>
          <w:szCs w:val="22"/>
          <w:lang w:val="fr-CH" w:eastAsia="zh-TW"/>
        </w:rPr>
        <w:t xml:space="preserve"> pratiques hydrologiques</w:t>
      </w:r>
      <w:r w:rsidRPr="00B61BE2">
        <w:rPr>
          <w:noProof/>
          <w:szCs w:val="22"/>
          <w:lang w:val="fr-CH" w:eastAsia="zh-TW"/>
        </w:rPr>
        <w:t>, volume II (OMM-Nº 168);</w:t>
      </w:r>
      <w:bookmarkStart w:id="12" w:name="_p_3393E1E81A5FC94498EF10925AEFB946"/>
      <w:bookmarkEnd w:id="12"/>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h)</w:t>
      </w:r>
      <w:r w:rsidRPr="00B61BE2">
        <w:rPr>
          <w:noProof/>
          <w:szCs w:val="22"/>
          <w:lang w:val="fr-CH" w:eastAsia="zh-TW"/>
        </w:rPr>
        <w:tab/>
      </w:r>
      <w:r w:rsidRPr="00B61BE2">
        <w:rPr>
          <w:i/>
          <w:iCs/>
          <w:noProof/>
          <w:szCs w:val="22"/>
          <w:lang w:val="fr-CH" w:eastAsia="zh-TW"/>
        </w:rPr>
        <w:t xml:space="preserve">Déterminer la valeur du temps et du climat: L’évaluation économique des services </w:t>
      </w:r>
      <w:r w:rsidRPr="00543E43">
        <w:rPr>
          <w:noProof/>
          <w:szCs w:val="22"/>
          <w:lang w:val="fr-CH" w:eastAsia="zh-TW"/>
        </w:rPr>
        <w:t>météorologiques</w:t>
      </w:r>
      <w:r w:rsidRPr="00B61BE2">
        <w:rPr>
          <w:i/>
          <w:iCs/>
          <w:noProof/>
          <w:szCs w:val="22"/>
          <w:lang w:val="fr-CH" w:eastAsia="zh-TW"/>
        </w:rPr>
        <w:t xml:space="preserve"> et hydrologiques</w:t>
      </w:r>
      <w:r w:rsidRPr="00B61BE2">
        <w:rPr>
          <w:noProof/>
          <w:szCs w:val="22"/>
          <w:lang w:val="fr-CH" w:eastAsia="zh-TW"/>
        </w:rPr>
        <w:t xml:space="preserve"> (OMM-N° 1153) (OMM/Banque mondiale/USAID);</w:t>
      </w:r>
      <w:bookmarkStart w:id="13" w:name="_p_785451E2E3992D4E9C8FC22420CB30D3"/>
      <w:bookmarkEnd w:id="13"/>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i)</w:t>
      </w:r>
      <w:r w:rsidRPr="00B61BE2">
        <w:rPr>
          <w:noProof/>
          <w:szCs w:val="22"/>
          <w:lang w:val="fr-CH" w:eastAsia="zh-TW"/>
        </w:rPr>
        <w:tab/>
      </w:r>
      <w:r w:rsidRPr="00B61BE2">
        <w:rPr>
          <w:i/>
          <w:iCs/>
          <w:noProof/>
          <w:szCs w:val="22"/>
          <w:lang w:val="fr-CH" w:eastAsia="zh-TW"/>
        </w:rPr>
        <w:t xml:space="preserve">Directives de l’OMM sur les services de prévision et d’alerte multidanger axées sur les </w:t>
      </w:r>
      <w:r w:rsidRPr="00543E43">
        <w:rPr>
          <w:noProof/>
          <w:szCs w:val="22"/>
          <w:lang w:val="fr-CH" w:eastAsia="zh-TW"/>
        </w:rPr>
        <w:t>impacts</w:t>
      </w:r>
      <w:r w:rsidRPr="00B61BE2">
        <w:rPr>
          <w:noProof/>
          <w:szCs w:val="22"/>
          <w:lang w:val="fr-CH" w:eastAsia="zh-TW"/>
        </w:rPr>
        <w:t xml:space="preserve"> (OMM-Nº 1150);</w:t>
      </w:r>
      <w:bookmarkStart w:id="14" w:name="_p_6224831D4B828A46AAFE77368437E093"/>
      <w:bookmarkEnd w:id="14"/>
    </w:p>
    <w:p w:rsidR="00F00B1E" w:rsidRPr="00B61BE2" w:rsidRDefault="00F00B1E" w:rsidP="00543E43">
      <w:pPr>
        <w:tabs>
          <w:tab w:val="clear" w:pos="1134"/>
        </w:tabs>
        <w:spacing w:before="120"/>
        <w:ind w:left="567" w:hanging="567"/>
        <w:jc w:val="left"/>
        <w:rPr>
          <w:noProof/>
          <w:szCs w:val="22"/>
          <w:lang w:val="fr-CH" w:eastAsia="zh-TW"/>
        </w:rPr>
      </w:pPr>
      <w:r w:rsidRPr="00B61BE2">
        <w:rPr>
          <w:noProof/>
          <w:szCs w:val="22"/>
          <w:lang w:val="fr-CH" w:eastAsia="zh-TW"/>
        </w:rPr>
        <w:t>j)</w:t>
      </w:r>
      <w:r w:rsidRPr="00B61BE2">
        <w:rPr>
          <w:noProof/>
          <w:szCs w:val="22"/>
          <w:lang w:val="fr-CH" w:eastAsia="zh-TW"/>
        </w:rPr>
        <w:tab/>
        <w:t>Entreprise météorologique mondiale – contributions au-delà des services météorologiques et hydrologiques nationaux (SMHN);</w:t>
      </w:r>
      <w:bookmarkStart w:id="15" w:name="_p_BC15572DFC6A0A4B8FBEE9321040B081"/>
      <w:bookmarkEnd w:id="15"/>
    </w:p>
    <w:p w:rsidR="00F00B1E" w:rsidRPr="00B61BE2" w:rsidRDefault="00F00B1E" w:rsidP="00543E43">
      <w:pPr>
        <w:tabs>
          <w:tab w:val="clear" w:pos="1134"/>
        </w:tabs>
        <w:spacing w:before="120"/>
        <w:ind w:left="567" w:hanging="567"/>
        <w:jc w:val="left"/>
        <w:rPr>
          <w:noProof/>
          <w:szCs w:val="22"/>
          <w:lang w:val="fr-CH"/>
        </w:rPr>
      </w:pPr>
      <w:r w:rsidRPr="00B61BE2">
        <w:rPr>
          <w:noProof/>
          <w:szCs w:val="22"/>
          <w:lang w:val="fr-CH"/>
        </w:rPr>
        <w:t>k)</w:t>
      </w:r>
      <w:r w:rsidRPr="00B61BE2">
        <w:rPr>
          <w:noProof/>
          <w:szCs w:val="22"/>
          <w:lang w:val="fr-CH"/>
        </w:rPr>
        <w:tab/>
      </w:r>
      <w:r w:rsidRPr="00B61BE2">
        <w:rPr>
          <w:noProof/>
          <w:szCs w:val="22"/>
          <w:lang w:val="fr-CH" w:eastAsia="zh-TW"/>
        </w:rPr>
        <w:t>Prestation</w:t>
      </w:r>
      <w:r w:rsidRPr="00B61BE2">
        <w:rPr>
          <w:noProof/>
          <w:szCs w:val="22"/>
          <w:lang w:val="fr-CH"/>
        </w:rPr>
        <w:t xml:space="preserve"> de services dans le secteur privé.</w:t>
      </w:r>
      <w:bookmarkStart w:id="16" w:name="_p_2AFC8BC556BECF46942929E1690BB880"/>
      <w:bookmarkEnd w:id="16"/>
    </w:p>
    <w:p w:rsidR="009742B3" w:rsidRPr="00F00B1E" w:rsidRDefault="009742B3" w:rsidP="00F00B1E">
      <w:pPr>
        <w:tabs>
          <w:tab w:val="clear" w:pos="1134"/>
        </w:tabs>
        <w:spacing w:before="240" w:after="160" w:line="238" w:lineRule="exact"/>
        <w:ind w:left="567" w:hanging="567"/>
        <w:jc w:val="left"/>
        <w:rPr>
          <w:b/>
          <w:lang w:val="fr-CH"/>
        </w:rPr>
      </w:pPr>
      <w:r w:rsidRPr="00F00B1E">
        <w:rPr>
          <w:b/>
          <w:lang w:val="fr-CH"/>
        </w:rPr>
        <w:t>2.</w:t>
      </w:r>
      <w:r w:rsidRPr="00F00B1E">
        <w:rPr>
          <w:b/>
          <w:lang w:val="fr-CH"/>
        </w:rPr>
        <w:tab/>
      </w:r>
      <w:r w:rsidR="00F00B1E" w:rsidRPr="00B61BE2">
        <w:rPr>
          <w:rFonts w:ascii="Verdana Bold" w:hAnsi="Verdana Bold" w:cs="Verdana Bold"/>
          <w:b/>
          <w:noProof/>
          <w:szCs w:val="22"/>
          <w:lang w:val="fr-CH" w:eastAsia="zh-TW"/>
        </w:rPr>
        <w:t>Élaboration de normes, règlements et homologation</w:t>
      </w:r>
    </w:p>
    <w:p w:rsidR="00F00B1E" w:rsidRPr="00200EDC" w:rsidRDefault="00F00B1E" w:rsidP="00543E43">
      <w:pPr>
        <w:tabs>
          <w:tab w:val="clear" w:pos="1134"/>
        </w:tabs>
        <w:spacing w:before="120"/>
        <w:ind w:left="1134" w:hanging="567"/>
        <w:jc w:val="left"/>
        <w:rPr>
          <w:noProof/>
          <w:szCs w:val="22"/>
          <w:lang w:val="fr-CH"/>
        </w:rPr>
      </w:pPr>
      <w:r w:rsidRPr="00B61BE2">
        <w:rPr>
          <w:noProof/>
          <w:szCs w:val="22"/>
          <w:lang w:val="fr-CH" w:eastAsia="zh-TW"/>
        </w:rPr>
        <w:t>Noti</w:t>
      </w:r>
      <w:r w:rsidRPr="00B61BE2">
        <w:rPr>
          <w:noProof/>
          <w:szCs w:val="22"/>
          <w:lang w:val="fr-CH"/>
        </w:rPr>
        <w:t>on d’entité faisant autorité pour la prestation de services</w:t>
      </w:r>
      <w:bookmarkStart w:id="17" w:name="_p_6EC85D33A8DA164C92BBEC0E22563032"/>
      <w:bookmarkEnd w:id="17"/>
    </w:p>
    <w:p w:rsidR="00F00B1E" w:rsidRPr="00B61BE2" w:rsidRDefault="00F00B1E" w:rsidP="00D37337">
      <w:pPr>
        <w:tabs>
          <w:tab w:val="clear" w:pos="1134"/>
        </w:tabs>
        <w:ind w:left="1134" w:hanging="567"/>
        <w:jc w:val="left"/>
        <w:rPr>
          <w:noProof/>
          <w:szCs w:val="22"/>
          <w:lang w:val="fr-CH" w:eastAsia="zh-TW"/>
        </w:rPr>
      </w:pPr>
      <w:r w:rsidRPr="00B61BE2">
        <w:rPr>
          <w:noProof/>
          <w:szCs w:val="22"/>
          <w:lang w:val="fr-CH"/>
        </w:rPr>
        <w:t>Interface</w:t>
      </w:r>
      <w:r w:rsidRPr="00B61BE2">
        <w:rPr>
          <w:noProof/>
          <w:szCs w:val="22"/>
          <w:lang w:val="fr-CH" w:eastAsia="zh-TW"/>
        </w:rPr>
        <w:t xml:space="preserve"> commune standard </w:t>
      </w:r>
      <w:bookmarkStart w:id="18" w:name="_p_3F8527AF498A3B45B2F7278467C25125"/>
      <w:bookmarkEnd w:id="18"/>
      <w:r w:rsidR="00D37337">
        <w:rPr>
          <w:noProof/>
          <w:szCs w:val="22"/>
          <w:lang w:val="fr-CH" w:eastAsia="zh-TW"/>
        </w:rPr>
        <w:t>pour la prestation de services</w:t>
      </w:r>
    </w:p>
    <w:p w:rsidR="00E70CD7" w:rsidRPr="00D87D6A" w:rsidRDefault="00223492" w:rsidP="00D37337">
      <w:pPr>
        <w:pStyle w:val="WMOBodyText"/>
        <w:tabs>
          <w:tab w:val="left" w:pos="567"/>
        </w:tabs>
        <w:spacing w:before="0" w:line="238" w:lineRule="exact"/>
        <w:rPr>
          <w:lang w:val="fr-CH"/>
        </w:rPr>
      </w:pPr>
      <w:r w:rsidRPr="00F00B1E">
        <w:rPr>
          <w:lang w:val="fr-CH" w:eastAsia="en-US"/>
        </w:rPr>
        <w:tab/>
      </w:r>
      <w:r w:rsidR="00D37337">
        <w:rPr>
          <w:lang w:val="fr-CH" w:eastAsia="en-US"/>
        </w:rPr>
        <w:t>Partenariats</w:t>
      </w:r>
      <w:r w:rsidR="0098646B">
        <w:rPr>
          <w:lang w:val="fr-CH" w:eastAsia="en-US"/>
        </w:rPr>
        <w:t xml:space="preserve"> public</w:t>
      </w:r>
      <w:r w:rsidR="00D37337">
        <w:rPr>
          <w:lang w:val="fr-CH" w:eastAsia="en-US"/>
        </w:rPr>
        <w:t>-</w:t>
      </w:r>
      <w:r w:rsidR="0098646B">
        <w:rPr>
          <w:lang w:val="fr-CH" w:eastAsia="en-US"/>
        </w:rPr>
        <w:t xml:space="preserve">privé </w:t>
      </w:r>
    </w:p>
    <w:p w:rsidR="009742B3" w:rsidRPr="00D87D6A" w:rsidRDefault="009742B3" w:rsidP="009742B3">
      <w:pPr>
        <w:tabs>
          <w:tab w:val="clear" w:pos="1134"/>
        </w:tabs>
        <w:spacing w:before="240" w:after="160" w:line="238" w:lineRule="exact"/>
        <w:ind w:left="567" w:hanging="567"/>
        <w:jc w:val="left"/>
        <w:rPr>
          <w:b/>
          <w:lang w:val="fr-CH"/>
        </w:rPr>
      </w:pPr>
      <w:r w:rsidRPr="00D87D6A">
        <w:rPr>
          <w:b/>
          <w:lang w:val="fr-CH"/>
        </w:rPr>
        <w:t>3.</w:t>
      </w:r>
      <w:r w:rsidRPr="00D87D6A">
        <w:rPr>
          <w:b/>
          <w:lang w:val="fr-CH"/>
        </w:rPr>
        <w:tab/>
        <w:t>Communications</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Règles fondamentales de la communication</w:t>
      </w:r>
      <w:bookmarkStart w:id="19" w:name="_p_4EB8EF71F4A1274A9B9B59A5CC82B17C"/>
      <w:bookmarkEnd w:id="19"/>
    </w:p>
    <w:p w:rsidR="00817E0E" w:rsidRPr="00B61BE2" w:rsidRDefault="00817E0E" w:rsidP="00543E43">
      <w:pPr>
        <w:tabs>
          <w:tab w:val="clear" w:pos="1134"/>
        </w:tabs>
        <w:ind w:left="1134" w:hanging="567"/>
        <w:jc w:val="left"/>
        <w:rPr>
          <w:noProof/>
          <w:szCs w:val="22"/>
          <w:lang w:val="fr-CH"/>
        </w:rPr>
      </w:pPr>
      <w:r w:rsidRPr="00B61BE2">
        <w:rPr>
          <w:noProof/>
          <w:szCs w:val="22"/>
          <w:lang w:val="fr-CH"/>
        </w:rPr>
        <w:t>Importance et valeur d’une bonne communication</w:t>
      </w:r>
      <w:bookmarkStart w:id="20" w:name="_p_6890E0996F4D3242A96022492EA619E6"/>
      <w:bookmarkEnd w:id="20"/>
    </w:p>
    <w:p w:rsidR="00817E0E" w:rsidRPr="00B61BE2" w:rsidRDefault="00817E0E" w:rsidP="00543E43">
      <w:pPr>
        <w:tabs>
          <w:tab w:val="clear" w:pos="1134"/>
        </w:tabs>
        <w:ind w:left="1134" w:hanging="567"/>
        <w:jc w:val="left"/>
        <w:rPr>
          <w:noProof/>
          <w:szCs w:val="22"/>
          <w:lang w:val="fr-CH"/>
        </w:rPr>
      </w:pPr>
      <w:r w:rsidRPr="00B61BE2">
        <w:rPr>
          <w:noProof/>
          <w:szCs w:val="22"/>
          <w:lang w:val="fr-CH"/>
        </w:rPr>
        <w:t xml:space="preserve">Mettre en place et favoriser de bonnes pratiques en matière de communication </w:t>
      </w:r>
      <w:bookmarkStart w:id="21" w:name="_p_B6609C76A934024199787E0C4EB8A5DB"/>
      <w:bookmarkEnd w:id="21"/>
    </w:p>
    <w:p w:rsidR="00817E0E" w:rsidRPr="00B61BE2" w:rsidRDefault="00817E0E" w:rsidP="00543E43">
      <w:pPr>
        <w:tabs>
          <w:tab w:val="clear" w:pos="1134"/>
        </w:tabs>
        <w:ind w:left="1134" w:hanging="567"/>
        <w:jc w:val="left"/>
        <w:rPr>
          <w:noProof/>
          <w:szCs w:val="22"/>
          <w:lang w:val="fr-CH"/>
        </w:rPr>
      </w:pPr>
      <w:r w:rsidRPr="00B61BE2">
        <w:rPr>
          <w:noProof/>
          <w:szCs w:val="22"/>
          <w:lang w:val="fr-CH"/>
        </w:rPr>
        <w:t>La dimension humaine</w:t>
      </w:r>
      <w:bookmarkStart w:id="22" w:name="_p_5F50A04DDB28F641B3B1CBFCD0FC28CF"/>
      <w:bookmarkEnd w:id="22"/>
    </w:p>
    <w:p w:rsidR="009742B3" w:rsidRPr="00817E0E" w:rsidRDefault="009742B3" w:rsidP="00817E0E">
      <w:pPr>
        <w:tabs>
          <w:tab w:val="clear" w:pos="1134"/>
        </w:tabs>
        <w:spacing w:before="240" w:after="160" w:line="238" w:lineRule="exact"/>
        <w:ind w:left="567" w:hanging="567"/>
        <w:jc w:val="left"/>
        <w:rPr>
          <w:b/>
          <w:lang w:val="fr-CH"/>
        </w:rPr>
      </w:pPr>
      <w:r w:rsidRPr="00817E0E">
        <w:rPr>
          <w:b/>
          <w:lang w:val="fr-CH"/>
        </w:rPr>
        <w:t>4.</w:t>
      </w:r>
      <w:r w:rsidRPr="00817E0E">
        <w:rPr>
          <w:b/>
          <w:lang w:val="fr-CH"/>
        </w:rPr>
        <w:tab/>
      </w:r>
      <w:r w:rsidR="00817E0E" w:rsidRPr="00817E0E">
        <w:rPr>
          <w:b/>
          <w:lang w:val="fr-CH"/>
        </w:rPr>
        <w:t>Assistance technique</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Savoir-faire et excellence techniques</w:t>
      </w:r>
      <w:bookmarkStart w:id="23" w:name="_p_1A2733BD1144924E95FDB8CB8CF6D8C5"/>
      <w:bookmarkEnd w:id="23"/>
    </w:p>
    <w:p w:rsidR="00817E0E" w:rsidRPr="00B61BE2" w:rsidRDefault="00817E0E" w:rsidP="00543E43">
      <w:pPr>
        <w:tabs>
          <w:tab w:val="clear" w:pos="1134"/>
        </w:tabs>
        <w:ind w:left="1134" w:hanging="567"/>
        <w:jc w:val="left"/>
        <w:rPr>
          <w:noProof/>
          <w:szCs w:val="22"/>
          <w:lang w:val="fr-CH"/>
        </w:rPr>
      </w:pPr>
      <w:r w:rsidRPr="00B61BE2">
        <w:rPr>
          <w:noProof/>
          <w:szCs w:val="22"/>
          <w:lang w:val="fr-CH"/>
        </w:rPr>
        <w:t>Des systèmes robustes et résistants</w:t>
      </w:r>
      <w:bookmarkStart w:id="24" w:name="_p_8239284DD1D22D4AB6653D60E5046775"/>
      <w:bookmarkEnd w:id="24"/>
    </w:p>
    <w:p w:rsidR="00817E0E" w:rsidRPr="00B61BE2" w:rsidRDefault="00817E0E" w:rsidP="00543E43">
      <w:pPr>
        <w:tabs>
          <w:tab w:val="clear" w:pos="1134"/>
        </w:tabs>
        <w:ind w:left="1134" w:hanging="567"/>
        <w:jc w:val="left"/>
        <w:rPr>
          <w:noProof/>
          <w:szCs w:val="22"/>
          <w:lang w:val="fr-CH"/>
        </w:rPr>
      </w:pPr>
      <w:r w:rsidRPr="00B61BE2">
        <w:rPr>
          <w:noProof/>
          <w:szCs w:val="22"/>
          <w:lang w:val="fr-CH"/>
        </w:rPr>
        <w:t>Production de services efficace pour répondre aux besoins des utilisateurs</w:t>
      </w:r>
      <w:bookmarkStart w:id="25" w:name="_p_11E1DCF1CC82A94383F44AEF4ADB460C"/>
      <w:bookmarkEnd w:id="25"/>
    </w:p>
    <w:p w:rsidR="009742B3" w:rsidRPr="00817E0E" w:rsidRDefault="009742B3" w:rsidP="00817E0E">
      <w:pPr>
        <w:tabs>
          <w:tab w:val="clear" w:pos="1134"/>
        </w:tabs>
        <w:spacing w:before="240" w:after="160" w:line="238" w:lineRule="exact"/>
        <w:ind w:left="567" w:hanging="567"/>
        <w:jc w:val="left"/>
        <w:rPr>
          <w:b/>
          <w:lang w:val="fr-CH"/>
        </w:rPr>
      </w:pPr>
      <w:r w:rsidRPr="00817E0E">
        <w:rPr>
          <w:b/>
          <w:lang w:val="fr-CH"/>
        </w:rPr>
        <w:t>5.</w:t>
      </w:r>
      <w:r w:rsidRPr="00817E0E">
        <w:rPr>
          <w:b/>
          <w:lang w:val="fr-CH"/>
        </w:rPr>
        <w:tab/>
      </w:r>
      <w:r w:rsidR="00817E0E" w:rsidRPr="00B61BE2">
        <w:rPr>
          <w:rFonts w:ascii="Verdana Bold" w:hAnsi="Verdana Bold" w:cs="Verdana Bold"/>
          <w:b/>
          <w:noProof/>
          <w:szCs w:val="22"/>
          <w:lang w:val="fr-CH" w:eastAsia="zh-TW"/>
        </w:rPr>
        <w:t>Possibilités pour la prestation de services</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Des services permettant de suivre les progrès des technologies de la communication</w:t>
      </w:r>
      <w:bookmarkStart w:id="26" w:name="_p_45D4772C1B1EE04E893F4EC8B6C30CA8"/>
      <w:bookmarkEnd w:id="26"/>
    </w:p>
    <w:p w:rsidR="00817E0E" w:rsidRPr="00B61BE2" w:rsidRDefault="00817E0E" w:rsidP="00543E43">
      <w:pPr>
        <w:tabs>
          <w:tab w:val="clear" w:pos="1134"/>
        </w:tabs>
        <w:ind w:left="567"/>
        <w:jc w:val="left"/>
        <w:rPr>
          <w:noProof/>
          <w:szCs w:val="22"/>
          <w:lang w:val="fr-CH"/>
        </w:rPr>
      </w:pPr>
      <w:r w:rsidRPr="00B61BE2">
        <w:rPr>
          <w:noProof/>
          <w:szCs w:val="22"/>
          <w:lang w:val="fr-CH"/>
        </w:rPr>
        <w:t>Des services permettant de réagir promptement aux changements et aux évolutions ainsi qu’aux applications des technologies de la communication</w:t>
      </w:r>
      <w:bookmarkStart w:id="27" w:name="_p_576F244CCDB58648843C30D8AF348CF1"/>
      <w:bookmarkEnd w:id="27"/>
    </w:p>
    <w:p w:rsidR="00817E0E" w:rsidRPr="00B61BE2" w:rsidRDefault="00817E0E" w:rsidP="00543E43">
      <w:pPr>
        <w:tabs>
          <w:tab w:val="clear" w:pos="1134"/>
        </w:tabs>
        <w:ind w:left="1134" w:hanging="567"/>
        <w:jc w:val="left"/>
        <w:rPr>
          <w:noProof/>
          <w:szCs w:val="22"/>
          <w:lang w:val="fr-CH"/>
        </w:rPr>
      </w:pPr>
      <w:r w:rsidRPr="00B61BE2">
        <w:rPr>
          <w:noProof/>
          <w:szCs w:val="22"/>
          <w:lang w:val="fr-CH"/>
        </w:rPr>
        <w:t>Les capacités machine-machine et leur rôle dans la prestation de services</w:t>
      </w:r>
      <w:bookmarkStart w:id="28" w:name="_p_0C36A755F28DE942A9A3A7D0804D5A29"/>
      <w:bookmarkEnd w:id="28"/>
    </w:p>
    <w:p w:rsidR="009742B3" w:rsidRPr="00817E0E" w:rsidRDefault="009742B3" w:rsidP="00817E0E">
      <w:pPr>
        <w:tabs>
          <w:tab w:val="clear" w:pos="1134"/>
        </w:tabs>
        <w:spacing w:before="240" w:after="160" w:line="259" w:lineRule="auto"/>
        <w:ind w:left="567" w:hanging="567"/>
        <w:jc w:val="left"/>
        <w:rPr>
          <w:b/>
          <w:lang w:val="fr-CH"/>
        </w:rPr>
      </w:pPr>
      <w:r w:rsidRPr="00817E0E">
        <w:rPr>
          <w:b/>
          <w:lang w:val="fr-CH"/>
        </w:rPr>
        <w:lastRenderedPageBreak/>
        <w:t>6.</w:t>
      </w:r>
      <w:r w:rsidRPr="00817E0E">
        <w:rPr>
          <w:b/>
          <w:lang w:val="fr-CH"/>
        </w:rPr>
        <w:tab/>
      </w:r>
      <w:r w:rsidR="00817E0E" w:rsidRPr="00B61BE2">
        <w:rPr>
          <w:rFonts w:ascii="Verdana Bold" w:hAnsi="Verdana Bold" w:cs="Verdana Bold"/>
          <w:b/>
          <w:noProof/>
          <w:szCs w:val="22"/>
          <w:lang w:val="fr-CH" w:eastAsia="zh-TW"/>
        </w:rPr>
        <w:t>Consommateurs, clients, utilisateurs et partenaires</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Définitions, descriptions</w:t>
      </w:r>
      <w:bookmarkStart w:id="29" w:name="_p_EA83D8FBBDC7524BBDC62E101990721A"/>
      <w:bookmarkEnd w:id="29"/>
    </w:p>
    <w:p w:rsidR="00817E0E" w:rsidRPr="00B61BE2" w:rsidRDefault="00817E0E" w:rsidP="00543E43">
      <w:pPr>
        <w:tabs>
          <w:tab w:val="clear" w:pos="1134"/>
        </w:tabs>
        <w:ind w:left="1134" w:hanging="567"/>
        <w:jc w:val="left"/>
        <w:rPr>
          <w:noProof/>
          <w:szCs w:val="22"/>
          <w:lang w:val="fr-CH"/>
        </w:rPr>
      </w:pPr>
      <w:r w:rsidRPr="00B61BE2">
        <w:rPr>
          <w:noProof/>
          <w:szCs w:val="22"/>
          <w:lang w:val="fr-CH"/>
        </w:rPr>
        <w:t>L’importance d’associer les utilisateurs</w:t>
      </w:r>
      <w:bookmarkStart w:id="30" w:name="_p_F684A9F1E9461F40BF30C665EE5996DA"/>
      <w:bookmarkEnd w:id="30"/>
    </w:p>
    <w:p w:rsidR="00817E0E" w:rsidRPr="00B61BE2" w:rsidRDefault="00817E0E" w:rsidP="00543E43">
      <w:pPr>
        <w:tabs>
          <w:tab w:val="clear" w:pos="1134"/>
        </w:tabs>
        <w:ind w:left="1134" w:hanging="567"/>
        <w:jc w:val="left"/>
        <w:rPr>
          <w:noProof/>
          <w:szCs w:val="22"/>
          <w:lang w:val="fr-CH"/>
        </w:rPr>
      </w:pPr>
      <w:r w:rsidRPr="00B61BE2">
        <w:rPr>
          <w:noProof/>
          <w:szCs w:val="22"/>
          <w:lang w:val="fr-CH"/>
        </w:rPr>
        <w:t>Comprendre les besoins des utilisateurs</w:t>
      </w:r>
      <w:bookmarkStart w:id="31" w:name="_p_944EFA4B6B7C6641A3EB10E87F0529BE"/>
      <w:bookmarkEnd w:id="31"/>
    </w:p>
    <w:p w:rsidR="00817E0E" w:rsidRPr="00B61BE2" w:rsidRDefault="00817E0E" w:rsidP="00543E43">
      <w:pPr>
        <w:tabs>
          <w:tab w:val="clear" w:pos="1134"/>
        </w:tabs>
        <w:ind w:left="1134" w:hanging="567"/>
        <w:jc w:val="left"/>
        <w:rPr>
          <w:noProof/>
          <w:szCs w:val="22"/>
          <w:lang w:val="fr-CH"/>
        </w:rPr>
      </w:pPr>
      <w:r w:rsidRPr="00B61BE2">
        <w:rPr>
          <w:noProof/>
          <w:szCs w:val="22"/>
          <w:lang w:val="fr-CH"/>
        </w:rPr>
        <w:t>Gérer les attentes des utilisateurs</w:t>
      </w:r>
      <w:bookmarkStart w:id="32" w:name="_p_3DE5C1C32733D243906458C9A6274AFF"/>
      <w:bookmarkEnd w:id="32"/>
    </w:p>
    <w:p w:rsidR="009742B3" w:rsidRPr="00817E0E" w:rsidRDefault="009742B3" w:rsidP="00817E0E">
      <w:pPr>
        <w:tabs>
          <w:tab w:val="clear" w:pos="1134"/>
        </w:tabs>
        <w:spacing w:before="240" w:after="160" w:line="259" w:lineRule="auto"/>
        <w:ind w:left="567" w:hanging="567"/>
        <w:jc w:val="left"/>
        <w:rPr>
          <w:b/>
          <w:lang w:val="fr-CH"/>
        </w:rPr>
      </w:pPr>
      <w:r w:rsidRPr="00817E0E">
        <w:rPr>
          <w:b/>
          <w:lang w:val="fr-CH"/>
        </w:rPr>
        <w:t>7.</w:t>
      </w:r>
      <w:r w:rsidRPr="00817E0E">
        <w:rPr>
          <w:b/>
          <w:lang w:val="fr-CH"/>
        </w:rPr>
        <w:tab/>
      </w:r>
      <w:r w:rsidR="00817E0E" w:rsidRPr="00B61BE2">
        <w:rPr>
          <w:rFonts w:ascii="Verdana Bold" w:hAnsi="Verdana Bold" w:cs="Verdana Bold"/>
          <w:b/>
          <w:noProof/>
          <w:szCs w:val="22"/>
          <w:lang w:val="fr-CH" w:eastAsia="zh-TW"/>
        </w:rPr>
        <w:t>Réactions des utilisateurs</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Réactions formelles et informelles</w:t>
      </w:r>
      <w:bookmarkStart w:id="33" w:name="_p_6A23E755B72C37489E9B8A877901944B"/>
      <w:bookmarkEnd w:id="33"/>
    </w:p>
    <w:p w:rsidR="00817E0E" w:rsidRPr="00B61BE2" w:rsidRDefault="00817E0E" w:rsidP="00543E43">
      <w:pPr>
        <w:tabs>
          <w:tab w:val="clear" w:pos="1134"/>
        </w:tabs>
        <w:ind w:left="567"/>
        <w:jc w:val="left"/>
        <w:rPr>
          <w:noProof/>
          <w:szCs w:val="22"/>
          <w:lang w:val="fr-CH"/>
        </w:rPr>
      </w:pPr>
      <w:r w:rsidRPr="00B61BE2">
        <w:rPr>
          <w:noProof/>
          <w:szCs w:val="22"/>
          <w:lang w:val="fr-CH"/>
        </w:rPr>
        <w:t>Stratégies et techniques pour recueillir les réactions des utilisateurs</w:t>
      </w:r>
      <w:bookmarkStart w:id="34" w:name="_p_B88D27B86E308749BF4AAFAFDE0ABBB7"/>
      <w:bookmarkEnd w:id="34"/>
      <w:r w:rsidRPr="00B61BE2">
        <w:rPr>
          <w:noProof/>
          <w:szCs w:val="22"/>
          <w:lang w:val="fr-CH"/>
        </w:rPr>
        <w:t xml:space="preserve"> (y compris statistiques sur la propriété et les pertes économiques)</w:t>
      </w:r>
    </w:p>
    <w:p w:rsidR="00817E0E" w:rsidRPr="00B61BE2" w:rsidRDefault="00817E0E" w:rsidP="00543E43">
      <w:pPr>
        <w:tabs>
          <w:tab w:val="clear" w:pos="1134"/>
        </w:tabs>
        <w:ind w:left="567"/>
        <w:jc w:val="left"/>
        <w:rPr>
          <w:noProof/>
          <w:szCs w:val="22"/>
          <w:lang w:val="fr-CH"/>
        </w:rPr>
      </w:pPr>
      <w:r w:rsidRPr="00B61BE2">
        <w:rPr>
          <w:noProof/>
          <w:szCs w:val="22"/>
          <w:lang w:val="fr-CH"/>
        </w:rPr>
        <w:t xml:space="preserve">Utilisation des informations transmises par les utilisateurs pour concevoir des améliorations des produits et des services </w:t>
      </w:r>
      <w:bookmarkStart w:id="35" w:name="_p_23ED2438E548F242A8FE900F5BF271E8"/>
      <w:bookmarkEnd w:id="35"/>
    </w:p>
    <w:p w:rsidR="009742B3" w:rsidRPr="00817E0E" w:rsidRDefault="009742B3" w:rsidP="00817E0E">
      <w:pPr>
        <w:tabs>
          <w:tab w:val="clear" w:pos="1134"/>
        </w:tabs>
        <w:spacing w:before="240" w:after="160" w:line="259" w:lineRule="auto"/>
        <w:ind w:left="567" w:hanging="567"/>
        <w:jc w:val="left"/>
        <w:rPr>
          <w:b/>
          <w:lang w:val="fr-CH"/>
        </w:rPr>
      </w:pPr>
      <w:r w:rsidRPr="00817E0E">
        <w:rPr>
          <w:b/>
          <w:lang w:val="fr-CH"/>
        </w:rPr>
        <w:t>8.</w:t>
      </w:r>
      <w:r w:rsidRPr="00817E0E">
        <w:rPr>
          <w:b/>
          <w:lang w:val="fr-CH"/>
        </w:rPr>
        <w:tab/>
      </w:r>
      <w:r w:rsidR="00817E0E" w:rsidRPr="00B61BE2">
        <w:rPr>
          <w:rFonts w:ascii="Verdana Bold" w:hAnsi="Verdana Bold" w:cs="Verdana Bold"/>
          <w:b/>
          <w:noProof/>
          <w:szCs w:val="22"/>
          <w:lang w:val="fr-CH" w:eastAsia="zh-TW"/>
        </w:rPr>
        <w:t>Formation et amélioration</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 xml:space="preserve">Évolution et modification du rôle des prévisionnistes dans la prestation de services </w:t>
      </w:r>
      <w:bookmarkStart w:id="36" w:name="_p_E7D531E5BC082B4FBF0CF0CE2FCD071D"/>
      <w:bookmarkEnd w:id="36"/>
    </w:p>
    <w:p w:rsidR="00817E0E" w:rsidRPr="00B61BE2" w:rsidRDefault="00817E0E" w:rsidP="00543E43">
      <w:pPr>
        <w:tabs>
          <w:tab w:val="clear" w:pos="1134"/>
        </w:tabs>
        <w:ind w:left="1134" w:hanging="567"/>
        <w:jc w:val="left"/>
        <w:rPr>
          <w:noProof/>
          <w:szCs w:val="22"/>
          <w:lang w:val="fr-CH"/>
        </w:rPr>
      </w:pPr>
      <w:r w:rsidRPr="00B61BE2">
        <w:rPr>
          <w:noProof/>
          <w:szCs w:val="22"/>
          <w:lang w:val="fr-CH"/>
        </w:rPr>
        <w:t>Formation des utilisateurs et des parties prenantes</w:t>
      </w:r>
      <w:bookmarkStart w:id="37" w:name="_p_256E2609D068F2448245967D6D5176B5"/>
      <w:bookmarkEnd w:id="37"/>
    </w:p>
    <w:p w:rsidR="00817E0E" w:rsidRPr="00B61BE2" w:rsidRDefault="00817E0E" w:rsidP="00543E43">
      <w:pPr>
        <w:tabs>
          <w:tab w:val="clear" w:pos="1134"/>
        </w:tabs>
        <w:ind w:left="1134" w:hanging="567"/>
        <w:jc w:val="left"/>
        <w:rPr>
          <w:noProof/>
          <w:szCs w:val="22"/>
          <w:lang w:val="fr-CH"/>
        </w:rPr>
      </w:pPr>
      <w:r w:rsidRPr="00B61BE2">
        <w:rPr>
          <w:noProof/>
          <w:szCs w:val="22"/>
          <w:lang w:val="fr-CH"/>
        </w:rPr>
        <w:t xml:space="preserve">Formation du personnel situé en «première ligne» de la prestation de services </w:t>
      </w:r>
      <w:bookmarkStart w:id="38" w:name="_p_64E78EEEF9008B4E90E0C732298F2C21"/>
      <w:bookmarkEnd w:id="38"/>
    </w:p>
    <w:p w:rsidR="00817E0E" w:rsidRPr="00B61BE2" w:rsidRDefault="00817E0E" w:rsidP="00543E43">
      <w:pPr>
        <w:tabs>
          <w:tab w:val="clear" w:pos="1134"/>
        </w:tabs>
        <w:ind w:left="1134" w:hanging="567"/>
        <w:jc w:val="left"/>
        <w:rPr>
          <w:noProof/>
          <w:szCs w:val="22"/>
          <w:lang w:val="fr-CH"/>
        </w:rPr>
      </w:pPr>
      <w:r w:rsidRPr="00B61BE2">
        <w:rPr>
          <w:noProof/>
          <w:szCs w:val="22"/>
          <w:lang w:val="fr-CH"/>
        </w:rPr>
        <w:t>Formation des administrateurs des services</w:t>
      </w:r>
      <w:bookmarkStart w:id="39" w:name="_p_BDD8D0B7A4B06243A4824075563DAEA5"/>
      <w:bookmarkEnd w:id="39"/>
    </w:p>
    <w:p w:rsidR="00817E0E" w:rsidRPr="00B61BE2" w:rsidRDefault="00817E0E" w:rsidP="00543E43">
      <w:pPr>
        <w:tabs>
          <w:tab w:val="clear" w:pos="1134"/>
        </w:tabs>
        <w:ind w:left="1134" w:hanging="567"/>
        <w:jc w:val="left"/>
        <w:rPr>
          <w:noProof/>
          <w:szCs w:val="22"/>
          <w:lang w:val="fr-CH"/>
        </w:rPr>
      </w:pPr>
      <w:r w:rsidRPr="00B61BE2">
        <w:rPr>
          <w:noProof/>
          <w:szCs w:val="22"/>
          <w:lang w:val="fr-CH"/>
        </w:rPr>
        <w:t>Formation aux techniques de gestion</w:t>
      </w:r>
      <w:bookmarkStart w:id="40" w:name="_p_A5FC522A428DEF439AFBC6242CCC4BF0"/>
      <w:bookmarkEnd w:id="40"/>
    </w:p>
    <w:p w:rsidR="009742B3" w:rsidRPr="00817E0E" w:rsidRDefault="009742B3" w:rsidP="00817E0E">
      <w:pPr>
        <w:tabs>
          <w:tab w:val="clear" w:pos="1134"/>
        </w:tabs>
        <w:spacing w:before="240" w:after="160" w:line="259" w:lineRule="auto"/>
        <w:ind w:left="567" w:hanging="567"/>
        <w:jc w:val="left"/>
        <w:rPr>
          <w:b/>
          <w:lang w:val="fr-CH"/>
        </w:rPr>
      </w:pPr>
      <w:r w:rsidRPr="00817E0E">
        <w:rPr>
          <w:b/>
          <w:lang w:val="fr-CH"/>
        </w:rPr>
        <w:t>9.</w:t>
      </w:r>
      <w:r w:rsidRPr="00817E0E">
        <w:rPr>
          <w:b/>
          <w:lang w:val="fr-CH"/>
        </w:rPr>
        <w:tab/>
        <w:t xml:space="preserve">Promotion </w:t>
      </w:r>
      <w:r w:rsidR="00817E0E" w:rsidRPr="00817E0E">
        <w:rPr>
          <w:b/>
          <w:lang w:val="fr-CH"/>
        </w:rPr>
        <w:t>et</w:t>
      </w:r>
      <w:r w:rsidRPr="00817E0E">
        <w:rPr>
          <w:b/>
          <w:lang w:val="fr-CH"/>
        </w:rPr>
        <w:t xml:space="preserve"> marketing</w:t>
      </w:r>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Perceptions de la qualité des services</w:t>
      </w:r>
      <w:bookmarkStart w:id="41" w:name="_p_D3BC3EE0D87D8C408255C8E5AE8D3190"/>
      <w:bookmarkEnd w:id="41"/>
    </w:p>
    <w:p w:rsidR="00817E0E" w:rsidRPr="00B61BE2" w:rsidRDefault="00817E0E" w:rsidP="00543E43">
      <w:pPr>
        <w:tabs>
          <w:tab w:val="clear" w:pos="1134"/>
        </w:tabs>
        <w:ind w:left="1134" w:hanging="567"/>
        <w:jc w:val="left"/>
        <w:rPr>
          <w:noProof/>
          <w:szCs w:val="22"/>
          <w:lang w:val="fr-CH"/>
        </w:rPr>
      </w:pPr>
      <w:r w:rsidRPr="00B61BE2">
        <w:rPr>
          <w:noProof/>
          <w:szCs w:val="22"/>
          <w:lang w:val="fr-CH"/>
        </w:rPr>
        <w:t>Renforcer la confiance des utilisateurs et des parties prenantes</w:t>
      </w:r>
      <w:bookmarkStart w:id="42" w:name="_p_EF1A91C43B092E4EB5C01081F7F95ADB"/>
      <w:bookmarkEnd w:id="42"/>
    </w:p>
    <w:p w:rsidR="00817E0E" w:rsidRPr="00B61BE2" w:rsidRDefault="00817E0E" w:rsidP="00543E43">
      <w:pPr>
        <w:tabs>
          <w:tab w:val="clear" w:pos="1134"/>
        </w:tabs>
        <w:ind w:left="1134" w:hanging="567"/>
        <w:jc w:val="left"/>
        <w:rPr>
          <w:noProof/>
          <w:szCs w:val="22"/>
          <w:lang w:val="fr-CH"/>
        </w:rPr>
      </w:pPr>
      <w:r w:rsidRPr="00B61BE2">
        <w:rPr>
          <w:noProof/>
          <w:szCs w:val="22"/>
          <w:lang w:val="fr-CH"/>
        </w:rPr>
        <w:t>Remporter la satisfaction des utilisateurs</w:t>
      </w:r>
      <w:bookmarkStart w:id="43" w:name="_p_BD6677E079098A40BB59C7C3F099179C"/>
      <w:bookmarkEnd w:id="43"/>
    </w:p>
    <w:p w:rsidR="00817E0E" w:rsidRPr="00200EDC" w:rsidRDefault="00817E0E" w:rsidP="00543E43">
      <w:pPr>
        <w:tabs>
          <w:tab w:val="clear" w:pos="1134"/>
        </w:tabs>
        <w:spacing w:before="240" w:after="160" w:line="259" w:lineRule="auto"/>
        <w:ind w:left="567" w:hanging="567"/>
        <w:jc w:val="left"/>
        <w:rPr>
          <w:rFonts w:ascii="Verdana Bold" w:hAnsi="Verdana Bold" w:cs="Verdana Bold"/>
          <w:b/>
          <w:noProof/>
          <w:szCs w:val="22"/>
          <w:lang w:val="fr-CH" w:eastAsia="zh-TW"/>
        </w:rPr>
      </w:pPr>
      <w:r w:rsidRPr="00B61BE2">
        <w:rPr>
          <w:rFonts w:ascii="Verdana Bold" w:hAnsi="Verdana Bold" w:cs="Verdana Bold"/>
          <w:b/>
          <w:noProof/>
          <w:szCs w:val="22"/>
          <w:lang w:val="fr-CH" w:eastAsia="zh-TW"/>
        </w:rPr>
        <w:t>10.</w:t>
      </w:r>
      <w:r w:rsidRPr="00B61BE2">
        <w:rPr>
          <w:rFonts w:ascii="Verdana Bold" w:hAnsi="Verdana Bold" w:cs="Verdana Bold"/>
          <w:b/>
          <w:noProof/>
          <w:szCs w:val="22"/>
          <w:lang w:val="fr-CH" w:eastAsia="zh-TW"/>
        </w:rPr>
        <w:tab/>
        <w:t>Suivi et évaluation</w:t>
      </w:r>
      <w:bookmarkStart w:id="44" w:name="_p_5615CC60BBA541419180D36F98FA775D"/>
      <w:bookmarkEnd w:id="44"/>
    </w:p>
    <w:p w:rsidR="00817E0E" w:rsidRPr="00200EDC" w:rsidRDefault="00817E0E" w:rsidP="00543E43">
      <w:pPr>
        <w:tabs>
          <w:tab w:val="clear" w:pos="1134"/>
        </w:tabs>
        <w:spacing w:before="120"/>
        <w:ind w:left="1134" w:hanging="567"/>
        <w:jc w:val="left"/>
        <w:rPr>
          <w:noProof/>
          <w:szCs w:val="22"/>
          <w:lang w:val="fr-CH"/>
        </w:rPr>
      </w:pPr>
      <w:r w:rsidRPr="00B61BE2">
        <w:rPr>
          <w:noProof/>
          <w:szCs w:val="22"/>
          <w:lang w:val="fr-CH"/>
        </w:rPr>
        <w:t>Déterminer des indicateurs de performance utiles</w:t>
      </w:r>
      <w:bookmarkStart w:id="45" w:name="_p_1C9733D77DF11E4EB70A2F36D9110075"/>
      <w:bookmarkEnd w:id="45"/>
    </w:p>
    <w:p w:rsidR="00817E0E" w:rsidRPr="00B61BE2" w:rsidRDefault="00817E0E" w:rsidP="00543E43">
      <w:pPr>
        <w:tabs>
          <w:tab w:val="clear" w:pos="1134"/>
        </w:tabs>
        <w:ind w:left="1134" w:hanging="567"/>
        <w:jc w:val="left"/>
        <w:rPr>
          <w:noProof/>
          <w:szCs w:val="22"/>
          <w:lang w:val="fr-CH"/>
        </w:rPr>
      </w:pPr>
      <w:r w:rsidRPr="00B61BE2">
        <w:rPr>
          <w:noProof/>
          <w:szCs w:val="22"/>
          <w:lang w:val="fr-CH"/>
        </w:rPr>
        <w:t>Évaluation par les utilisateurs des normes en matière de prestation de services</w:t>
      </w:r>
      <w:bookmarkStart w:id="46" w:name="_p_63AC0D4D33910349AE429B126CCDBC48"/>
      <w:bookmarkEnd w:id="46"/>
    </w:p>
    <w:p w:rsidR="00817E0E" w:rsidRPr="00B61BE2" w:rsidRDefault="00817E0E" w:rsidP="00543E43">
      <w:pPr>
        <w:tabs>
          <w:tab w:val="clear" w:pos="1134"/>
        </w:tabs>
        <w:ind w:left="567"/>
        <w:jc w:val="left"/>
        <w:rPr>
          <w:noProof/>
          <w:szCs w:val="22"/>
          <w:lang w:val="fr-CH"/>
        </w:rPr>
      </w:pPr>
      <w:r w:rsidRPr="00B61BE2">
        <w:rPr>
          <w:noProof/>
          <w:szCs w:val="22"/>
          <w:lang w:val="fr-CH"/>
        </w:rPr>
        <w:t>Évaluation coordonnée entre les secteurs public et privé, conformément aux directives de l’OMM</w:t>
      </w:r>
      <w:bookmarkStart w:id="47" w:name="_p_0E454C73262589489624D9D940A71C35"/>
      <w:bookmarkEnd w:id="47"/>
    </w:p>
    <w:p w:rsidR="00817E0E" w:rsidRPr="00200EDC" w:rsidRDefault="00817E0E" w:rsidP="00543E43">
      <w:pPr>
        <w:tabs>
          <w:tab w:val="clear" w:pos="1134"/>
        </w:tabs>
        <w:spacing w:before="240" w:after="160" w:line="259" w:lineRule="auto"/>
        <w:ind w:left="567" w:hanging="567"/>
        <w:jc w:val="left"/>
        <w:rPr>
          <w:rFonts w:ascii="Verdana Bold" w:hAnsi="Verdana Bold" w:cs="Verdana Bold"/>
          <w:b/>
          <w:noProof/>
          <w:szCs w:val="22"/>
          <w:lang w:val="fr-CH" w:eastAsia="zh-TW"/>
        </w:rPr>
      </w:pPr>
      <w:r w:rsidRPr="00B61BE2">
        <w:rPr>
          <w:rFonts w:ascii="Verdana Bold" w:hAnsi="Verdana Bold" w:cs="Verdana Bold"/>
          <w:b/>
          <w:noProof/>
          <w:szCs w:val="22"/>
          <w:lang w:val="fr-CH" w:eastAsia="zh-TW"/>
        </w:rPr>
        <w:t>11.</w:t>
      </w:r>
      <w:r w:rsidRPr="00B61BE2">
        <w:rPr>
          <w:rFonts w:ascii="Verdana Bold" w:hAnsi="Verdana Bold" w:cs="Verdana Bold"/>
          <w:b/>
          <w:noProof/>
          <w:szCs w:val="22"/>
          <w:lang w:val="fr-CH" w:eastAsia="zh-TW"/>
        </w:rPr>
        <w:tab/>
        <w:t>Aspects de la prestation de services spécifiques à chaque secteur</w:t>
      </w:r>
      <w:bookmarkStart w:id="48" w:name="_p_DDC69388BC195C4896B614A02E16E774"/>
      <w:bookmarkEnd w:id="48"/>
    </w:p>
    <w:p w:rsidR="00817E0E" w:rsidRPr="00200EDC" w:rsidRDefault="00817E0E" w:rsidP="00543E43">
      <w:pPr>
        <w:tabs>
          <w:tab w:val="clear" w:pos="1134"/>
        </w:tabs>
        <w:spacing w:before="120"/>
        <w:ind w:left="567"/>
        <w:jc w:val="left"/>
        <w:rPr>
          <w:noProof/>
          <w:szCs w:val="22"/>
          <w:lang w:val="fr-CH"/>
        </w:rPr>
      </w:pPr>
      <w:r w:rsidRPr="00B61BE2">
        <w:rPr>
          <w:noProof/>
          <w:szCs w:val="22"/>
          <w:lang w:val="fr-CH"/>
        </w:rPr>
        <w:t>Services météorologiques destinés au public</w:t>
      </w:r>
      <w:bookmarkStart w:id="49" w:name="_p_D1ABA59BE828484AA2260335B7E0348D"/>
      <w:bookmarkEnd w:id="49"/>
    </w:p>
    <w:p w:rsidR="00817E0E" w:rsidRPr="00B61BE2" w:rsidRDefault="00817E0E" w:rsidP="00543E43">
      <w:pPr>
        <w:tabs>
          <w:tab w:val="clear" w:pos="1134"/>
        </w:tabs>
        <w:ind w:left="567"/>
        <w:jc w:val="left"/>
        <w:rPr>
          <w:noProof/>
          <w:szCs w:val="22"/>
          <w:lang w:val="fr-CH"/>
        </w:rPr>
      </w:pPr>
      <w:r w:rsidRPr="00B61BE2">
        <w:rPr>
          <w:noProof/>
          <w:szCs w:val="22"/>
          <w:lang w:val="fr-CH"/>
        </w:rPr>
        <w:t>Services météorologiques destinés à l’aviation</w:t>
      </w:r>
      <w:bookmarkStart w:id="50" w:name="_p_72C5644E9075774DBD6C42228415B2A5"/>
      <w:bookmarkEnd w:id="50"/>
    </w:p>
    <w:p w:rsidR="00817E0E" w:rsidRPr="00B61BE2" w:rsidRDefault="00817E0E" w:rsidP="00543E43">
      <w:pPr>
        <w:tabs>
          <w:tab w:val="clear" w:pos="1134"/>
        </w:tabs>
        <w:ind w:left="567"/>
        <w:jc w:val="left"/>
        <w:rPr>
          <w:noProof/>
          <w:szCs w:val="22"/>
          <w:lang w:val="fr-CH"/>
        </w:rPr>
      </w:pPr>
      <w:r w:rsidRPr="00B61BE2">
        <w:rPr>
          <w:noProof/>
          <w:szCs w:val="22"/>
          <w:lang w:val="fr-CH"/>
        </w:rPr>
        <w:t>Services de météorologie maritime</w:t>
      </w:r>
      <w:bookmarkStart w:id="51" w:name="_p_D8C96386086D3B4890076A7F4E10B212"/>
      <w:bookmarkEnd w:id="51"/>
    </w:p>
    <w:p w:rsidR="00817E0E" w:rsidRPr="00B61BE2" w:rsidRDefault="00817E0E" w:rsidP="00543E43">
      <w:pPr>
        <w:tabs>
          <w:tab w:val="clear" w:pos="1134"/>
        </w:tabs>
        <w:ind w:left="567"/>
        <w:jc w:val="left"/>
        <w:rPr>
          <w:noProof/>
          <w:szCs w:val="22"/>
          <w:lang w:val="fr-CH"/>
        </w:rPr>
      </w:pPr>
      <w:r w:rsidRPr="00B61BE2">
        <w:rPr>
          <w:noProof/>
          <w:szCs w:val="22"/>
          <w:lang w:val="fr-CH"/>
        </w:rPr>
        <w:t>Services destinés aux transports terrestres</w:t>
      </w:r>
      <w:bookmarkStart w:id="52" w:name="_p_1028F22A6258514E926394F671D907E9"/>
      <w:bookmarkEnd w:id="52"/>
    </w:p>
    <w:p w:rsidR="00817E0E" w:rsidRPr="00B61BE2" w:rsidRDefault="00817E0E" w:rsidP="00543E43">
      <w:pPr>
        <w:tabs>
          <w:tab w:val="clear" w:pos="1134"/>
        </w:tabs>
        <w:ind w:left="567"/>
        <w:jc w:val="left"/>
        <w:rPr>
          <w:noProof/>
          <w:szCs w:val="22"/>
          <w:lang w:val="fr-CH"/>
        </w:rPr>
      </w:pPr>
      <w:r w:rsidRPr="00B61BE2">
        <w:rPr>
          <w:noProof/>
          <w:szCs w:val="22"/>
          <w:lang w:val="fr-CH"/>
        </w:rPr>
        <w:t>Services de météorologie agricole</w:t>
      </w:r>
      <w:bookmarkStart w:id="53" w:name="_p_07F18FCA08EBB94D94CFA8C3DCCDD093"/>
      <w:bookmarkEnd w:id="53"/>
    </w:p>
    <w:p w:rsidR="00817E0E" w:rsidRPr="00B61BE2" w:rsidRDefault="00817E0E" w:rsidP="00543E43">
      <w:pPr>
        <w:tabs>
          <w:tab w:val="clear" w:pos="1134"/>
        </w:tabs>
        <w:ind w:left="567"/>
        <w:jc w:val="left"/>
        <w:rPr>
          <w:noProof/>
          <w:szCs w:val="22"/>
          <w:lang w:val="fr-CH"/>
        </w:rPr>
      </w:pPr>
      <w:r w:rsidRPr="00B61BE2">
        <w:rPr>
          <w:noProof/>
          <w:szCs w:val="22"/>
          <w:lang w:val="fr-CH"/>
        </w:rPr>
        <w:t>Services hydrologiques</w:t>
      </w:r>
      <w:bookmarkStart w:id="54" w:name="_p_2C812B19385E5D46BA65421253ED38E5"/>
      <w:bookmarkEnd w:id="54"/>
    </w:p>
    <w:p w:rsidR="00817E0E" w:rsidRPr="00B61BE2" w:rsidRDefault="00817E0E" w:rsidP="00543E43">
      <w:pPr>
        <w:tabs>
          <w:tab w:val="clear" w:pos="1134"/>
        </w:tabs>
        <w:ind w:left="567"/>
        <w:jc w:val="left"/>
        <w:rPr>
          <w:noProof/>
          <w:szCs w:val="22"/>
          <w:lang w:val="fr-CH"/>
        </w:rPr>
      </w:pPr>
      <w:r w:rsidRPr="00B61BE2">
        <w:rPr>
          <w:noProof/>
          <w:szCs w:val="22"/>
          <w:lang w:val="fr-CH"/>
        </w:rPr>
        <w:t>Services climatologiques</w:t>
      </w:r>
      <w:bookmarkStart w:id="55" w:name="_p_4105DB596A3068498820515876CA98B1"/>
      <w:bookmarkEnd w:id="55"/>
    </w:p>
    <w:p w:rsidR="00817E0E" w:rsidRPr="00B61BE2" w:rsidRDefault="00817E0E" w:rsidP="00543E43">
      <w:pPr>
        <w:tabs>
          <w:tab w:val="clear" w:pos="1134"/>
        </w:tabs>
        <w:ind w:left="567"/>
        <w:jc w:val="left"/>
        <w:rPr>
          <w:noProof/>
          <w:szCs w:val="22"/>
          <w:lang w:val="fr-CH"/>
        </w:rPr>
      </w:pPr>
      <w:r w:rsidRPr="00B61BE2">
        <w:rPr>
          <w:noProof/>
          <w:szCs w:val="22"/>
          <w:lang w:val="fr-CH"/>
        </w:rPr>
        <w:t>Services destinés à la gestion des urgences</w:t>
      </w:r>
      <w:bookmarkStart w:id="56" w:name="_p_A008C6A4B815CE4EAC67C8D38C1C963A"/>
      <w:bookmarkEnd w:id="56"/>
    </w:p>
    <w:p w:rsidR="00817E0E" w:rsidRPr="00B61BE2" w:rsidRDefault="00817E0E" w:rsidP="00543E43">
      <w:pPr>
        <w:tabs>
          <w:tab w:val="clear" w:pos="1134"/>
        </w:tabs>
        <w:ind w:left="567"/>
        <w:jc w:val="left"/>
        <w:rPr>
          <w:noProof/>
          <w:szCs w:val="22"/>
          <w:lang w:val="fr-CH"/>
        </w:rPr>
      </w:pPr>
      <w:r w:rsidRPr="00B61BE2">
        <w:rPr>
          <w:noProof/>
          <w:szCs w:val="22"/>
          <w:lang w:val="fr-CH"/>
        </w:rPr>
        <w:t xml:space="preserve">Services destinés aux médias </w:t>
      </w:r>
      <w:bookmarkStart w:id="57" w:name="_p_A3F79023C7E6C346AF3DD16B34291A59"/>
      <w:bookmarkEnd w:id="57"/>
    </w:p>
    <w:p w:rsidR="00817E0E" w:rsidRPr="00B61BE2" w:rsidRDefault="00817E0E" w:rsidP="00543E43">
      <w:pPr>
        <w:tabs>
          <w:tab w:val="clear" w:pos="1134"/>
        </w:tabs>
        <w:ind w:left="567"/>
        <w:jc w:val="left"/>
        <w:rPr>
          <w:noProof/>
          <w:szCs w:val="22"/>
          <w:lang w:val="fr-CH"/>
        </w:rPr>
      </w:pPr>
      <w:r w:rsidRPr="00B61BE2">
        <w:rPr>
          <w:noProof/>
          <w:szCs w:val="22"/>
          <w:lang w:val="fr-CH"/>
        </w:rPr>
        <w:t xml:space="preserve">Services destinés à l’appui des besoins de nouveaux domaines spécifiques en matière de prévision et d’alerte: </w:t>
      </w:r>
      <w:bookmarkStart w:id="58" w:name="_p_E862F6619267DE4DB6B4711ED408B6D7"/>
      <w:bookmarkEnd w:id="58"/>
    </w:p>
    <w:p w:rsidR="00817E0E" w:rsidRPr="00B61BE2" w:rsidRDefault="00817E0E" w:rsidP="00543E43">
      <w:pPr>
        <w:tabs>
          <w:tab w:val="clear" w:pos="1134"/>
        </w:tabs>
        <w:spacing w:before="120"/>
        <w:ind w:left="1701" w:hanging="567"/>
        <w:jc w:val="left"/>
        <w:rPr>
          <w:noProof/>
          <w:szCs w:val="22"/>
          <w:lang w:val="fr-CH"/>
        </w:rPr>
      </w:pPr>
      <w:r w:rsidRPr="00B61BE2">
        <w:rPr>
          <w:noProof/>
          <w:szCs w:val="22"/>
          <w:lang w:val="fr-CH"/>
        </w:rPr>
        <w:t>a)</w:t>
      </w:r>
      <w:r w:rsidRPr="00B61BE2">
        <w:rPr>
          <w:noProof/>
          <w:szCs w:val="22"/>
          <w:lang w:val="fr-CH"/>
        </w:rPr>
        <w:tab/>
        <w:t>zones urbaines et côtières;</w:t>
      </w:r>
      <w:bookmarkStart w:id="59" w:name="_p_2E44CE15CDFA4E48AF8665DA705A8F2C"/>
      <w:bookmarkEnd w:id="59"/>
    </w:p>
    <w:p w:rsidR="00817E0E" w:rsidRPr="00B61BE2" w:rsidRDefault="00817E0E" w:rsidP="001071C7">
      <w:pPr>
        <w:tabs>
          <w:tab w:val="clear" w:pos="1134"/>
        </w:tabs>
        <w:ind w:left="1701" w:hanging="567"/>
        <w:jc w:val="left"/>
        <w:rPr>
          <w:noProof/>
          <w:szCs w:val="22"/>
          <w:lang w:val="fr-CH"/>
        </w:rPr>
      </w:pPr>
      <w:r w:rsidRPr="00B61BE2">
        <w:rPr>
          <w:noProof/>
          <w:szCs w:val="22"/>
          <w:lang w:val="fr-CH"/>
        </w:rPr>
        <w:t>b)</w:t>
      </w:r>
      <w:r w:rsidRPr="00B61BE2">
        <w:rPr>
          <w:noProof/>
          <w:szCs w:val="22"/>
          <w:lang w:val="fr-CH"/>
        </w:rPr>
        <w:tab/>
        <w:t>environnement et qualité de l’air;</w:t>
      </w:r>
      <w:bookmarkStart w:id="60" w:name="_p_F768313EC3531F4E92F1D068F0768D6E"/>
      <w:bookmarkEnd w:id="60"/>
    </w:p>
    <w:p w:rsidR="00817E0E" w:rsidRPr="00B61BE2" w:rsidRDefault="00817E0E" w:rsidP="001071C7">
      <w:pPr>
        <w:tabs>
          <w:tab w:val="clear" w:pos="1134"/>
        </w:tabs>
        <w:ind w:left="1701" w:hanging="567"/>
        <w:jc w:val="left"/>
        <w:rPr>
          <w:noProof/>
          <w:szCs w:val="22"/>
          <w:lang w:val="fr-CH"/>
        </w:rPr>
      </w:pPr>
      <w:r w:rsidRPr="00B61BE2">
        <w:rPr>
          <w:noProof/>
          <w:szCs w:val="22"/>
          <w:lang w:val="fr-CH"/>
        </w:rPr>
        <w:t>c)</w:t>
      </w:r>
      <w:r w:rsidRPr="00B61BE2">
        <w:rPr>
          <w:noProof/>
          <w:szCs w:val="22"/>
          <w:lang w:val="fr-CH"/>
        </w:rPr>
        <w:tab/>
        <w:t xml:space="preserve">transport durable; </w:t>
      </w:r>
      <w:bookmarkStart w:id="61" w:name="_p_CC1CFCF02A01DA44BCBCB673F8EBF333"/>
      <w:bookmarkEnd w:id="61"/>
    </w:p>
    <w:p w:rsidR="00817E0E" w:rsidRPr="00B61BE2" w:rsidRDefault="00817E0E" w:rsidP="001071C7">
      <w:pPr>
        <w:tabs>
          <w:tab w:val="clear" w:pos="1134"/>
        </w:tabs>
        <w:ind w:left="1701" w:hanging="567"/>
        <w:jc w:val="left"/>
        <w:rPr>
          <w:noProof/>
          <w:szCs w:val="22"/>
          <w:lang w:val="fr-CH"/>
        </w:rPr>
      </w:pPr>
      <w:r w:rsidRPr="00B61BE2">
        <w:rPr>
          <w:noProof/>
          <w:szCs w:val="22"/>
          <w:lang w:val="fr-CH"/>
        </w:rPr>
        <w:t>d)</w:t>
      </w:r>
      <w:r w:rsidRPr="00B61BE2">
        <w:rPr>
          <w:noProof/>
          <w:szCs w:val="22"/>
          <w:lang w:val="fr-CH"/>
        </w:rPr>
        <w:tab/>
        <w:t xml:space="preserve">météorologie/climatologie et santé; </w:t>
      </w:r>
      <w:bookmarkStart w:id="62" w:name="_p_8CAB6BCCB42B524FACB6008529A5AAA2"/>
      <w:bookmarkEnd w:id="62"/>
    </w:p>
    <w:p w:rsidR="00817E0E" w:rsidRPr="00B61BE2" w:rsidRDefault="00817E0E" w:rsidP="001071C7">
      <w:pPr>
        <w:tabs>
          <w:tab w:val="clear" w:pos="1134"/>
        </w:tabs>
        <w:ind w:left="1701" w:hanging="567"/>
        <w:jc w:val="left"/>
        <w:rPr>
          <w:noProof/>
          <w:szCs w:val="22"/>
          <w:lang w:val="fr-CH"/>
        </w:rPr>
      </w:pPr>
      <w:r w:rsidRPr="00B61BE2">
        <w:rPr>
          <w:noProof/>
          <w:szCs w:val="22"/>
          <w:lang w:val="fr-CH"/>
        </w:rPr>
        <w:t>e)</w:t>
      </w:r>
      <w:r w:rsidRPr="00B61BE2">
        <w:rPr>
          <w:noProof/>
          <w:szCs w:val="22"/>
          <w:lang w:val="fr-CH"/>
        </w:rPr>
        <w:tab/>
        <w:t xml:space="preserve">énergie, </w:t>
      </w:r>
      <w:r w:rsidRPr="00B61BE2">
        <w:rPr>
          <w:noProof/>
          <w:szCs w:val="22"/>
          <w:lang w:val="fr-CH" w:eastAsia="zh-TW"/>
        </w:rPr>
        <w:t>etc</w:t>
      </w:r>
      <w:r w:rsidRPr="00B61BE2">
        <w:rPr>
          <w:noProof/>
          <w:szCs w:val="22"/>
          <w:lang w:val="fr-CH"/>
        </w:rPr>
        <w:t>.</w:t>
      </w:r>
      <w:bookmarkStart w:id="63" w:name="_p_8D93ACE30EDE204398A4FDC508CE9671"/>
      <w:bookmarkEnd w:id="63"/>
      <w:r w:rsidRPr="00B61BE2">
        <w:rPr>
          <w:noProof/>
          <w:szCs w:val="22"/>
          <w:lang w:val="fr-CH"/>
        </w:rPr>
        <w:t>;</w:t>
      </w:r>
    </w:p>
    <w:p w:rsidR="001071C7" w:rsidRDefault="00817E0E" w:rsidP="001071C7">
      <w:pPr>
        <w:tabs>
          <w:tab w:val="clear" w:pos="1134"/>
        </w:tabs>
        <w:ind w:left="1701" w:hanging="567"/>
        <w:jc w:val="left"/>
        <w:rPr>
          <w:noProof/>
          <w:szCs w:val="22"/>
          <w:lang w:val="fr-CH"/>
        </w:rPr>
      </w:pPr>
      <w:r w:rsidRPr="00B61BE2">
        <w:rPr>
          <w:noProof/>
          <w:szCs w:val="22"/>
          <w:lang w:val="fr-CH"/>
        </w:rPr>
        <w:t>f)</w:t>
      </w:r>
      <w:r w:rsidRPr="00B61BE2">
        <w:rPr>
          <w:noProof/>
          <w:szCs w:val="22"/>
          <w:lang w:val="fr-CH"/>
        </w:rPr>
        <w:tab/>
        <w:t>gestion des forêts et des incendies.</w:t>
      </w:r>
      <w:r w:rsidR="001071C7">
        <w:rPr>
          <w:noProof/>
          <w:szCs w:val="22"/>
          <w:lang w:val="fr-CH"/>
        </w:rPr>
        <w:br w:type="page"/>
      </w:r>
    </w:p>
    <w:p w:rsidR="00817E0E" w:rsidRPr="00200EDC" w:rsidRDefault="00817E0E" w:rsidP="00543E43">
      <w:pPr>
        <w:tabs>
          <w:tab w:val="clear" w:pos="1134"/>
        </w:tabs>
        <w:spacing w:before="240" w:after="160" w:line="259" w:lineRule="auto"/>
        <w:ind w:left="567" w:hanging="567"/>
        <w:jc w:val="left"/>
        <w:rPr>
          <w:rFonts w:ascii="Verdana Bold" w:hAnsi="Verdana Bold" w:cs="Verdana Bold"/>
          <w:bCs/>
          <w:noProof/>
          <w:szCs w:val="22"/>
          <w:lang w:val="fr-CH" w:eastAsia="zh-TW"/>
        </w:rPr>
      </w:pPr>
      <w:r w:rsidRPr="00B61BE2">
        <w:rPr>
          <w:rFonts w:ascii="Verdana Bold" w:hAnsi="Verdana Bold" w:cs="Verdana Bold"/>
          <w:b/>
          <w:noProof/>
          <w:szCs w:val="22"/>
          <w:lang w:val="fr-CH" w:eastAsia="zh-TW"/>
        </w:rPr>
        <w:lastRenderedPageBreak/>
        <w:t>12.</w:t>
      </w:r>
      <w:r w:rsidRPr="00B61BE2">
        <w:rPr>
          <w:rFonts w:ascii="Verdana Bold" w:hAnsi="Verdana Bold" w:cs="Verdana Bold"/>
          <w:b/>
          <w:noProof/>
          <w:szCs w:val="22"/>
          <w:lang w:val="fr-CH" w:eastAsia="zh-TW"/>
        </w:rPr>
        <w:tab/>
        <w:t>Plan d’action pour la prestation de services</w:t>
      </w:r>
      <w:bookmarkStart w:id="64" w:name="_p_397EEBC7443C1140A703D5D08E66EE27"/>
      <w:bookmarkEnd w:id="64"/>
    </w:p>
    <w:p w:rsidR="00817E0E" w:rsidRPr="00B61BE2" w:rsidRDefault="00817E0E" w:rsidP="00543E43">
      <w:pPr>
        <w:tabs>
          <w:tab w:val="clear" w:pos="1134"/>
        </w:tabs>
        <w:spacing w:before="240" w:after="160" w:line="259" w:lineRule="auto"/>
        <w:ind w:left="567" w:hanging="567"/>
        <w:jc w:val="left"/>
        <w:rPr>
          <w:rFonts w:ascii="Verdana Bold" w:hAnsi="Verdana Bold" w:cs="Verdana Bold"/>
          <w:bCs/>
          <w:noProof/>
          <w:szCs w:val="22"/>
          <w:lang w:val="fr-CH" w:eastAsia="zh-TW"/>
        </w:rPr>
      </w:pPr>
      <w:r w:rsidRPr="00B61BE2">
        <w:rPr>
          <w:rFonts w:ascii="Verdana Bold" w:hAnsi="Verdana Bold" w:cs="Verdana Bold"/>
          <w:b/>
          <w:noProof/>
          <w:szCs w:val="22"/>
          <w:lang w:val="fr-CH" w:eastAsia="zh-TW"/>
        </w:rPr>
        <w:t>13.</w:t>
      </w:r>
      <w:r w:rsidRPr="00B61BE2">
        <w:rPr>
          <w:rFonts w:ascii="Verdana Bold" w:hAnsi="Verdana Bold" w:cs="Verdana Bold"/>
          <w:b/>
          <w:noProof/>
          <w:szCs w:val="22"/>
          <w:lang w:val="fr-CH" w:eastAsia="zh-TW"/>
        </w:rPr>
        <w:tab/>
        <w:t>Bibliographie et complément d’information</w:t>
      </w:r>
      <w:bookmarkStart w:id="65" w:name="_p_302D4EFCA02AA44A8C3AAD79ADEF8DDF"/>
      <w:bookmarkEnd w:id="65"/>
    </w:p>
    <w:p w:rsidR="009742B3" w:rsidRPr="009742B3" w:rsidRDefault="00A33A55" w:rsidP="00A33A55">
      <w:pPr>
        <w:pStyle w:val="WMOResList1"/>
        <w:tabs>
          <w:tab w:val="clear" w:pos="567"/>
          <w:tab w:val="left" w:pos="1134"/>
        </w:tabs>
        <w:spacing w:before="0"/>
        <w:ind w:left="1134" w:hanging="1134"/>
        <w:jc w:val="center"/>
      </w:pPr>
      <w:r w:rsidRPr="00A33A55">
        <w:rPr>
          <w:iCs/>
        </w:rPr>
        <w:t>_________________</w:t>
      </w:r>
    </w:p>
    <w:sectPr w:rsidR="009742B3" w:rsidRPr="009742B3" w:rsidSect="0020095E">
      <w:headerReference w:type="even" r:id="rId12"/>
      <w:headerReference w:type="defaul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A2" w:rsidRDefault="00345CA2">
      <w:r>
        <w:separator/>
      </w:r>
    </w:p>
    <w:p w:rsidR="00345CA2" w:rsidRDefault="00345CA2"/>
    <w:p w:rsidR="00345CA2" w:rsidRDefault="00345CA2"/>
  </w:endnote>
  <w:endnote w:type="continuationSeparator" w:id="0">
    <w:p w:rsidR="00345CA2" w:rsidRDefault="00345CA2">
      <w:r>
        <w:continuationSeparator/>
      </w:r>
    </w:p>
    <w:p w:rsidR="00345CA2" w:rsidRDefault="00345CA2"/>
    <w:p w:rsidR="00345CA2" w:rsidRDefault="00345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auto"/>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A2" w:rsidRDefault="00345CA2">
      <w:r>
        <w:separator/>
      </w:r>
    </w:p>
  </w:footnote>
  <w:footnote w:type="continuationSeparator" w:id="0">
    <w:p w:rsidR="00345CA2" w:rsidRDefault="00345CA2">
      <w:r>
        <w:continuationSeparator/>
      </w:r>
    </w:p>
    <w:p w:rsidR="00345CA2" w:rsidRDefault="00345CA2"/>
    <w:p w:rsidR="00345CA2" w:rsidRDefault="00345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F11" w:rsidRDefault="00453D74">
    <w:pPr>
      <w:pStyle w:val="Header"/>
    </w:pPr>
    <w:r>
      <w:rPr>
        <w:noProof/>
      </w:rPr>
      <w:pict>
        <v:shapetype id="_x0000_m20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61"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193F11" w:rsidRDefault="00453D74">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60"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193F11" w:rsidRDefault="00453D74">
    <w:pPr>
      <w:pStyle w:val="Header"/>
    </w:pPr>
    <w:r>
      <w:rPr>
        <w:noProof/>
      </w:rP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9"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7C5342" w:rsidRDefault="00223492">
    <w:pPr>
      <w:pStyle w:val="Header"/>
    </w:pPr>
    <w:r>
      <w:rPr>
        <w:noProof/>
        <w:lang w:val="en-US" w:eastAsia="zh-CN"/>
      </w:rPr>
      <mc:AlternateContent>
        <mc:Choice Requires="wps">
          <w:drawing>
            <wp:anchor distT="0" distB="0" distL="114300" distR="114300" simplePos="0" relativeHeight="251652096" behindDoc="0" locked="0" layoutInCell="1" allowOverlap="1" wp14:anchorId="2894DA65" wp14:editId="718B174D">
              <wp:simplePos x="0" y="0"/>
              <wp:positionH relativeFrom="column">
                <wp:posOffset>0</wp:posOffset>
              </wp:positionH>
              <wp:positionV relativeFrom="paragraph">
                <wp:posOffset>0</wp:posOffset>
              </wp:positionV>
              <wp:extent cx="635000" cy="635000"/>
              <wp:effectExtent l="0" t="0" r="0" b="0"/>
              <wp:wrapNone/>
              <wp:docPr id="17"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453D74">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453D74">
      <w:pict>
        <v:shape id="WordPictureWatermark835936646" o:spid="_x0000_s2050" type="#_x0000_m2058"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p w:rsidR="00193F11" w:rsidRDefault="00193F11"/>
  <w:p w:rsidR="001F4D03" w:rsidRDefault="00223492">
    <w:pPr>
      <w:pStyle w:val="Header"/>
    </w:pPr>
    <w:r>
      <w:rPr>
        <w:noProof/>
        <w:lang w:val="en-US" w:eastAsia="zh-CN"/>
      </w:rPr>
      <mc:AlternateContent>
        <mc:Choice Requires="wps">
          <w:drawing>
            <wp:anchor distT="0" distB="0" distL="114300" distR="114300" simplePos="0" relativeHeight="251646976" behindDoc="0" locked="0" layoutInCell="1" allowOverlap="1" wp14:anchorId="0009D12C" wp14:editId="13AA438D">
              <wp:simplePos x="0" y="0"/>
              <wp:positionH relativeFrom="column">
                <wp:posOffset>0</wp:posOffset>
              </wp:positionH>
              <wp:positionV relativeFrom="paragraph">
                <wp:posOffset>0</wp:posOffset>
              </wp:positionV>
              <wp:extent cx="635000" cy="635000"/>
              <wp:effectExtent l="0" t="0" r="0" b="0"/>
              <wp:wrapNone/>
              <wp:docPr id="15"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8000" behindDoc="0" locked="0" layoutInCell="1" allowOverlap="1" wp14:anchorId="05EE4567" wp14:editId="20E94500">
              <wp:simplePos x="0" y="0"/>
              <wp:positionH relativeFrom="column">
                <wp:posOffset>0</wp:posOffset>
              </wp:positionH>
              <wp:positionV relativeFrom="paragraph">
                <wp:posOffset>0</wp:posOffset>
              </wp:positionV>
              <wp:extent cx="635000" cy="635000"/>
              <wp:effectExtent l="0" t="0" r="0" b="0"/>
              <wp:wrapNone/>
              <wp:docPr id="14" name="AutoShape 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6"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D03" w:rsidRDefault="00453D74" w:rsidP="00E60E59">
    <w:pPr>
      <w:pStyle w:val="Header"/>
    </w:pPr>
    <w:sdt>
      <w:sdtPr>
        <w:rPr>
          <w:sz w:val="18"/>
          <w:szCs w:val="18"/>
          <w:lang w:val="en-US"/>
        </w:rPr>
        <w:alias w:val="Keywords"/>
        <w:tag w:val=""/>
        <w:id w:val="-1083297252"/>
        <w:placeholder>
          <w:docPart w:val="2EFB95AEE11941739C36B2491EC04B9D"/>
        </w:placeholder>
        <w:dataBinding w:prefixMappings="xmlns:ns0='http://purl.org/dc/elements/1.1/' xmlns:ns1='http://schemas.openxmlformats.org/package/2006/metadata/core-properties' " w:xpath="/ns1:coreProperties[1]/ns1:keywords[1]" w:storeItemID="{6C3C8BC8-F283-45AE-878A-BAB7291924A1}"/>
        <w:text/>
      </w:sdtPr>
      <w:sdtEndPr/>
      <w:sdtContent>
        <w:r w:rsidR="00E60E59">
          <w:rPr>
            <w:sz w:val="18"/>
            <w:szCs w:val="18"/>
            <w:lang w:val="en-US"/>
          </w:rPr>
          <w:t>CBS Consult. 2018</w:t>
        </w:r>
      </w:sdtContent>
    </w:sdt>
    <w:r w:rsidR="00E60E59" w:rsidRPr="008133B8">
      <w:rPr>
        <w:sz w:val="18"/>
        <w:szCs w:val="18"/>
        <w:lang w:val="en-US"/>
      </w:rPr>
      <w:t>/</w:t>
    </w:r>
    <w:sdt>
      <w:sdtPr>
        <w:rPr>
          <w:sz w:val="18"/>
          <w:szCs w:val="18"/>
          <w:lang w:val="en-US"/>
        </w:rPr>
        <w:alias w:val="Category"/>
        <w:tag w:val=""/>
        <w:id w:val="-1713729895"/>
        <w:placeholder>
          <w:docPart w:val="7579194E784B424FA1758DD8D33C2E42"/>
        </w:placeholder>
        <w:dataBinding w:prefixMappings="xmlns:ns0='http://purl.org/dc/elements/1.1/' xmlns:ns1='http://schemas.openxmlformats.org/package/2006/metadata/core-properties' " w:xpath="/ns1:coreProperties[1]/ns1:category[1]" w:storeItemID="{6C3C8BC8-F283-45AE-878A-BAB7291924A1}"/>
        <w:text/>
      </w:sdtPr>
      <w:sdtEndPr/>
      <w:sdtContent>
        <w:r w:rsidR="00E60E59">
          <w:rPr>
            <w:sz w:val="18"/>
            <w:szCs w:val="18"/>
            <w:lang w:val="en-US"/>
          </w:rPr>
          <w:t>Doc. 4(2)</w:t>
        </w:r>
      </w:sdtContent>
    </w:sdt>
    <w:r w:rsidR="00E60E59" w:rsidRPr="008133B8">
      <w:rPr>
        <w:sz w:val="18"/>
        <w:szCs w:val="18"/>
        <w:lang w:val="en-US"/>
      </w:rPr>
      <w:t xml:space="preserve">, </w:t>
    </w:r>
    <w:sdt>
      <w:sdtPr>
        <w:rPr>
          <w:sz w:val="18"/>
          <w:szCs w:val="18"/>
          <w:lang w:val="fr-CH"/>
        </w:rPr>
        <w:alias w:val="Status"/>
        <w:tag w:val=""/>
        <w:id w:val="-406537911"/>
        <w:placeholder>
          <w:docPart w:val="30A503FE353F4B0CB3CBB9B51EA997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00B1E">
          <w:rPr>
            <w:sz w:val="18"/>
            <w:szCs w:val="18"/>
            <w:lang w:val="en-US"/>
          </w:rPr>
          <w:t>VERSION 1</w:t>
        </w:r>
      </w:sdtContent>
    </w:sdt>
    <w:r w:rsidR="00E60E59" w:rsidRPr="008133B8">
      <w:rPr>
        <w:sz w:val="18"/>
        <w:szCs w:val="18"/>
        <w:lang w:val="en-US"/>
      </w:rPr>
      <w:t xml:space="preserve">, p. </w:t>
    </w:r>
    <w:r w:rsidR="00E60E59" w:rsidRPr="00425CE4">
      <w:rPr>
        <w:rStyle w:val="PageNumber"/>
        <w:sz w:val="18"/>
        <w:szCs w:val="18"/>
      </w:rPr>
      <w:fldChar w:fldCharType="begin"/>
    </w:r>
    <w:r w:rsidR="00E60E59" w:rsidRPr="008133B8">
      <w:rPr>
        <w:rStyle w:val="PageNumber"/>
        <w:sz w:val="18"/>
        <w:szCs w:val="18"/>
        <w:lang w:val="en-US"/>
      </w:rPr>
      <w:instrText xml:space="preserve"> PAGE </w:instrText>
    </w:r>
    <w:r w:rsidR="00E60E59" w:rsidRPr="00425CE4">
      <w:rPr>
        <w:rStyle w:val="PageNumber"/>
        <w:sz w:val="18"/>
        <w:szCs w:val="18"/>
      </w:rPr>
      <w:fldChar w:fldCharType="separate"/>
    </w:r>
    <w:r>
      <w:rPr>
        <w:rStyle w:val="PageNumber"/>
        <w:noProof/>
        <w:sz w:val="18"/>
        <w:szCs w:val="18"/>
        <w:lang w:val="en-US"/>
      </w:rPr>
      <w:t>2</w:t>
    </w:r>
    <w:r w:rsidR="00E60E59" w:rsidRPr="00425CE4">
      <w:rPr>
        <w:rStyle w:val="PageNumber"/>
        <w:sz w:val="18"/>
        <w:szCs w:val="18"/>
      </w:rPr>
      <w:fldChar w:fldCharType="end"/>
    </w:r>
    <w:r w:rsidR="00E60E59">
      <w:rPr>
        <w:noProof/>
        <w:lang w:val="en-US" w:eastAsia="zh-CN"/>
      </w:rPr>
      <mc:AlternateContent>
        <mc:Choice Requires="wps">
          <w:drawing>
            <wp:anchor distT="0" distB="0" distL="114300" distR="114300" simplePos="0" relativeHeight="251653120" behindDoc="0" locked="0" layoutInCell="1" allowOverlap="1" wp14:anchorId="1826CE8D" wp14:editId="23CEC034">
              <wp:simplePos x="0" y="0"/>
              <wp:positionH relativeFrom="column">
                <wp:posOffset>0</wp:posOffset>
              </wp:positionH>
              <wp:positionV relativeFrom="paragraph">
                <wp:posOffset>0</wp:posOffset>
              </wp:positionV>
              <wp:extent cx="635000" cy="635000"/>
              <wp:effectExtent l="0" t="0" r="0" b="0"/>
              <wp:wrapNone/>
              <wp:docPr id="6"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 o:spid="_x0000_s1026"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Y8OgIAAHY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" filled="f" stroked="f">
              <v:path arrowok="t"/>
            </v:rect>
          </w:pict>
        </mc:Fallback>
      </mc:AlternateContent>
    </w:r>
    <w:r w:rsidR="00E60E59">
      <w:rPr>
        <w:noProof/>
        <w:lang w:val="en-US" w:eastAsia="zh-CN"/>
      </w:rPr>
      <mc:AlternateContent>
        <mc:Choice Requires="wps">
          <w:drawing>
            <wp:anchor distT="0" distB="0" distL="114300" distR="114300" simplePos="0" relativeHeight="251654144" behindDoc="0" locked="0" layoutInCell="1" allowOverlap="1" wp14:anchorId="4DB06195" wp14:editId="029C710B">
              <wp:simplePos x="0" y="0"/>
              <wp:positionH relativeFrom="column">
                <wp:posOffset>0</wp:posOffset>
              </wp:positionH>
              <wp:positionV relativeFrom="paragraph">
                <wp:posOffset>0</wp:posOffset>
              </wp:positionV>
              <wp:extent cx="635000" cy="635000"/>
              <wp:effectExtent l="0" t="0" r="0" b="0"/>
              <wp:wrapNone/>
              <wp:docPr id="4"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9" o:spid="_x0000_s1026" style="position:absolute;margin-left:0;margin-top:0;width:50pt;height:50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tXOQIAAHU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AinS1c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5168" behindDoc="0" locked="0" layoutInCell="1" allowOverlap="1" wp14:anchorId="46A9534A" wp14:editId="68ED22BD">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 o:spid="_x0000_s1026" style="position:absolute;margin-left:0;margin-top:0;width:50pt;height:50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KiOVn0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6192" behindDoc="0" locked="0" layoutInCell="1" allowOverlap="1" wp14:anchorId="6C5A89DE" wp14:editId="6868085A">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 o:spid="_x0000_s1026"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7PPOQIAAHU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Byrs88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7216" behindDoc="0" locked="0" layoutInCell="1" allowOverlap="1" wp14:anchorId="7A154486" wp14:editId="1CF2D519">
              <wp:simplePos x="0" y="0"/>
              <wp:positionH relativeFrom="column">
                <wp:posOffset>0</wp:posOffset>
              </wp:positionH>
              <wp:positionV relativeFrom="paragraph">
                <wp:posOffset>0</wp:posOffset>
              </wp:positionV>
              <wp:extent cx="635000" cy="635000"/>
              <wp:effectExtent l="0" t="0" r="3175" b="3175"/>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y2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cfcy2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E60E59">
      <w:rPr>
        <w:noProof/>
        <w:lang w:val="en-US" w:eastAsia="zh-CN"/>
      </w:rPr>
      <mc:AlternateContent>
        <mc:Choice Requires="wps">
          <w:drawing>
            <wp:anchor distT="0" distB="0" distL="114300" distR="114300" simplePos="0" relativeHeight="251658240" behindDoc="0" locked="0" layoutInCell="1" allowOverlap="1" wp14:anchorId="2AE5E2B2" wp14:editId="50368C7F">
              <wp:simplePos x="0" y="0"/>
              <wp:positionH relativeFrom="column">
                <wp:posOffset>0</wp:posOffset>
              </wp:positionH>
              <wp:positionV relativeFrom="paragraph">
                <wp:posOffset>0</wp:posOffset>
              </wp:positionV>
              <wp:extent cx="635000" cy="635000"/>
              <wp:effectExtent l="0" t="0" r="3175" b="3175"/>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fWWAIAAKw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BaMfWWAIAAKwEAAAOAAAAAAAAAAAAAAAAAC4CAABkcnMvZTJvRG9jLnhtbFBLAQItABQA&#10;BgAIAAAAIQCGW4fV2AAAAAUBAAAPAAAAAAAAAAAAAAAAALIEAABkcnMvZG93bnJldi54bWxQSwUG&#10;AAAAAAQABADzAAAAtwUAAAAA&#10;" filled="f" stroked="f">
              <o:lock v:ext="edit" aspectratio="t" selection="t"/>
            </v:rect>
          </w:pict>
        </mc:Fallback>
      </mc:AlternateContent>
    </w:r>
    <w:r w:rsidR="00223492">
      <w:rPr>
        <w:noProof/>
        <w:lang w:val="en-US" w:eastAsia="zh-CN"/>
      </w:rPr>
      <mc:AlternateContent>
        <mc:Choice Requires="wps">
          <w:drawing>
            <wp:anchor distT="0" distB="0" distL="114300" distR="114300" simplePos="0" relativeHeight="251649024" behindDoc="0" locked="0" layoutInCell="1" allowOverlap="1" wp14:anchorId="57B8C910" wp14:editId="67065E5A">
              <wp:simplePos x="0" y="0"/>
              <wp:positionH relativeFrom="column">
                <wp:posOffset>0</wp:posOffset>
              </wp:positionH>
              <wp:positionV relativeFrom="paragraph">
                <wp:posOffset>0</wp:posOffset>
              </wp:positionV>
              <wp:extent cx="635000" cy="635000"/>
              <wp:effectExtent l="0" t="0" r="0" b="0"/>
              <wp:wrapNone/>
              <wp:docPr id="10"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5" o:spid="_x0000_s1026" style="position:absolute;margin-left:0;margin-top:0;width:50pt;height:50pt;z-index:25164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" filled="f" stroked="f">
              <v:path arrowok="t"/>
            </v:rect>
          </w:pict>
        </mc:Fallback>
      </mc:AlternateContent>
    </w:r>
    <w:r w:rsidR="00223492">
      <w:rPr>
        <w:noProof/>
        <w:lang w:val="en-US" w:eastAsia="zh-CN"/>
      </w:rPr>
      <mc:AlternateContent>
        <mc:Choice Requires="wps">
          <w:drawing>
            <wp:anchor distT="0" distB="0" distL="114300" distR="114300" simplePos="0" relativeHeight="251650048" behindDoc="0" locked="0" layoutInCell="1" allowOverlap="1" wp14:anchorId="7A5E7FFA" wp14:editId="16609F7F">
              <wp:simplePos x="0" y="0"/>
              <wp:positionH relativeFrom="column">
                <wp:posOffset>0</wp:posOffset>
              </wp:positionH>
              <wp:positionV relativeFrom="paragraph">
                <wp:posOffset>0</wp:posOffset>
              </wp:positionV>
              <wp:extent cx="635000" cy="635000"/>
              <wp:effectExtent l="0" t="0" r="0" b="0"/>
              <wp:wrapNone/>
              <wp:docPr id="9"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sidR="00223492">
      <w:rPr>
        <w:noProof/>
        <w:lang w:val="en-US" w:eastAsia="zh-CN"/>
      </w:rPr>
      <mc:AlternateContent>
        <mc:Choice Requires="wps">
          <w:drawing>
            <wp:anchor distT="0" distB="0" distL="114300" distR="114300" simplePos="0" relativeHeight="251651072" behindDoc="0" locked="0" layoutInCell="1" allowOverlap="1" wp14:anchorId="13D3806A" wp14:editId="33F21B9B">
              <wp:simplePos x="0" y="0"/>
              <wp:positionH relativeFrom="column">
                <wp:posOffset>0</wp:posOffset>
              </wp:positionH>
              <wp:positionV relativeFrom="paragraph">
                <wp:posOffset>0</wp:posOffset>
              </wp:positionV>
              <wp:extent cx="635000" cy="635000"/>
              <wp:effectExtent l="0" t="0" r="0" b="0"/>
              <wp:wrapNone/>
              <wp:docPr id="8" name="AutoShape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2" o:spid="_x0000_s1026" stroked="f" filled="f"/>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margin-top:0;width:50pt;height:50pt;z-index:251663360;visibility:hidden;mso-position-horizontal-relative:text;mso-position-vertical-relative:text">
          <v:path gradientshapeok="f"/>
          <o:lock v:ext="edit" selection="t"/>
        </v:shape>
      </w:pict>
    </w:r>
    <w:r>
      <w:pict>
        <v:shape id="_x0000_s2056" type="#_x0000_t75" style="position:absolute;left:0;text-align:left;margin-left:0;margin-top:0;width:50pt;height:50pt;z-index:251664384;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rald Fleming">
    <w15:presenceInfo w15:providerId="Windows Live" w15:userId="43771b8749b2395c"/>
  </w15:person>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4A60"/>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071C7"/>
    <w:rsid w:val="00111BFD"/>
    <w:rsid w:val="0011498B"/>
    <w:rsid w:val="00120147"/>
    <w:rsid w:val="00123140"/>
    <w:rsid w:val="00163BA3"/>
    <w:rsid w:val="00166B31"/>
    <w:rsid w:val="00176F0D"/>
    <w:rsid w:val="00180771"/>
    <w:rsid w:val="001809DE"/>
    <w:rsid w:val="001930A3"/>
    <w:rsid w:val="00193F11"/>
    <w:rsid w:val="001A341E"/>
    <w:rsid w:val="001B0EA6"/>
    <w:rsid w:val="001B1CDF"/>
    <w:rsid w:val="001B56F4"/>
    <w:rsid w:val="001C5462"/>
    <w:rsid w:val="001D6302"/>
    <w:rsid w:val="001E7DD0"/>
    <w:rsid w:val="001F1BDA"/>
    <w:rsid w:val="001F4D03"/>
    <w:rsid w:val="0020095E"/>
    <w:rsid w:val="00210D30"/>
    <w:rsid w:val="00223492"/>
    <w:rsid w:val="00234A34"/>
    <w:rsid w:val="002443A7"/>
    <w:rsid w:val="0025255D"/>
    <w:rsid w:val="002614CE"/>
    <w:rsid w:val="0026285C"/>
    <w:rsid w:val="00270480"/>
    <w:rsid w:val="002779AF"/>
    <w:rsid w:val="002823D8"/>
    <w:rsid w:val="00284BBA"/>
    <w:rsid w:val="0028531A"/>
    <w:rsid w:val="00285446"/>
    <w:rsid w:val="00291671"/>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06C33"/>
    <w:rsid w:val="00320009"/>
    <w:rsid w:val="0032424A"/>
    <w:rsid w:val="003257C7"/>
    <w:rsid w:val="0034501B"/>
    <w:rsid w:val="00345CA2"/>
    <w:rsid w:val="00365B3D"/>
    <w:rsid w:val="0036681A"/>
    <w:rsid w:val="00380AF7"/>
    <w:rsid w:val="00384F33"/>
    <w:rsid w:val="00394A05"/>
    <w:rsid w:val="00397770"/>
    <w:rsid w:val="00397880"/>
    <w:rsid w:val="003A7016"/>
    <w:rsid w:val="003B4E61"/>
    <w:rsid w:val="003C0257"/>
    <w:rsid w:val="003D6970"/>
    <w:rsid w:val="003E4046"/>
    <w:rsid w:val="003F125B"/>
    <w:rsid w:val="003F7B3F"/>
    <w:rsid w:val="0041078D"/>
    <w:rsid w:val="00416F97"/>
    <w:rsid w:val="004203D2"/>
    <w:rsid w:val="00425CE4"/>
    <w:rsid w:val="0043039B"/>
    <w:rsid w:val="004423FE"/>
    <w:rsid w:val="00445C35"/>
    <w:rsid w:val="004475E0"/>
    <w:rsid w:val="00453D74"/>
    <w:rsid w:val="004667E7"/>
    <w:rsid w:val="00475797"/>
    <w:rsid w:val="004811DD"/>
    <w:rsid w:val="00491766"/>
    <w:rsid w:val="0049253B"/>
    <w:rsid w:val="004A140B"/>
    <w:rsid w:val="004A31F9"/>
    <w:rsid w:val="004B7BAA"/>
    <w:rsid w:val="004C2DF7"/>
    <w:rsid w:val="004C4E0B"/>
    <w:rsid w:val="004D497E"/>
    <w:rsid w:val="004D731F"/>
    <w:rsid w:val="004E4809"/>
    <w:rsid w:val="004E6352"/>
    <w:rsid w:val="004E6460"/>
    <w:rsid w:val="004F4621"/>
    <w:rsid w:val="004F6B46"/>
    <w:rsid w:val="004F7CB3"/>
    <w:rsid w:val="0050507E"/>
    <w:rsid w:val="005068D6"/>
    <w:rsid w:val="005105B5"/>
    <w:rsid w:val="00525B80"/>
    <w:rsid w:val="0053098F"/>
    <w:rsid w:val="00543E43"/>
    <w:rsid w:val="00546D8E"/>
    <w:rsid w:val="00571AE1"/>
    <w:rsid w:val="0057783A"/>
    <w:rsid w:val="00583549"/>
    <w:rsid w:val="00592267"/>
    <w:rsid w:val="005A521B"/>
    <w:rsid w:val="005B0AE2"/>
    <w:rsid w:val="005B1F2C"/>
    <w:rsid w:val="005B39A6"/>
    <w:rsid w:val="005D03D9"/>
    <w:rsid w:val="005D666D"/>
    <w:rsid w:val="005F7795"/>
    <w:rsid w:val="0061028A"/>
    <w:rsid w:val="00615AB0"/>
    <w:rsid w:val="0061778C"/>
    <w:rsid w:val="00636B90"/>
    <w:rsid w:val="0064738B"/>
    <w:rsid w:val="006508EA"/>
    <w:rsid w:val="006937A9"/>
    <w:rsid w:val="00697DB5"/>
    <w:rsid w:val="006A2801"/>
    <w:rsid w:val="006A492A"/>
    <w:rsid w:val="006A5F20"/>
    <w:rsid w:val="006B7097"/>
    <w:rsid w:val="006C0105"/>
    <w:rsid w:val="006C25F8"/>
    <w:rsid w:val="006C5596"/>
    <w:rsid w:val="006C783F"/>
    <w:rsid w:val="006D36F8"/>
    <w:rsid w:val="006D5576"/>
    <w:rsid w:val="006E5FE9"/>
    <w:rsid w:val="006E766D"/>
    <w:rsid w:val="006F1078"/>
    <w:rsid w:val="00705C9F"/>
    <w:rsid w:val="00716951"/>
    <w:rsid w:val="00717999"/>
    <w:rsid w:val="00717D7E"/>
    <w:rsid w:val="00735D9E"/>
    <w:rsid w:val="0075136C"/>
    <w:rsid w:val="00754CF7"/>
    <w:rsid w:val="00771A68"/>
    <w:rsid w:val="00777D58"/>
    <w:rsid w:val="007B3930"/>
    <w:rsid w:val="007C212A"/>
    <w:rsid w:val="007C5342"/>
    <w:rsid w:val="007E7D21"/>
    <w:rsid w:val="007F18ED"/>
    <w:rsid w:val="007F482F"/>
    <w:rsid w:val="00807CC5"/>
    <w:rsid w:val="008133B8"/>
    <w:rsid w:val="00817E0E"/>
    <w:rsid w:val="00823B49"/>
    <w:rsid w:val="0083129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D0707"/>
    <w:rsid w:val="008E1E4A"/>
    <w:rsid w:val="008E2FF1"/>
    <w:rsid w:val="008E6788"/>
    <w:rsid w:val="008F0615"/>
    <w:rsid w:val="008F1FDB"/>
    <w:rsid w:val="008F4837"/>
    <w:rsid w:val="009069DF"/>
    <w:rsid w:val="00933D75"/>
    <w:rsid w:val="00935E09"/>
    <w:rsid w:val="00945442"/>
    <w:rsid w:val="00950605"/>
    <w:rsid w:val="00952233"/>
    <w:rsid w:val="00954D66"/>
    <w:rsid w:val="0096121C"/>
    <w:rsid w:val="00964F77"/>
    <w:rsid w:val="009742B3"/>
    <w:rsid w:val="00975D76"/>
    <w:rsid w:val="00982E51"/>
    <w:rsid w:val="00985EA9"/>
    <w:rsid w:val="0098646B"/>
    <w:rsid w:val="009874B9"/>
    <w:rsid w:val="00993581"/>
    <w:rsid w:val="009A288C"/>
    <w:rsid w:val="009B3755"/>
    <w:rsid w:val="009B6697"/>
    <w:rsid w:val="009C4C04"/>
    <w:rsid w:val="009F4853"/>
    <w:rsid w:val="009F7566"/>
    <w:rsid w:val="00A06BFE"/>
    <w:rsid w:val="00A10F5D"/>
    <w:rsid w:val="00A14AF1"/>
    <w:rsid w:val="00A16891"/>
    <w:rsid w:val="00A332E8"/>
    <w:rsid w:val="00A33A55"/>
    <w:rsid w:val="00A35AF5"/>
    <w:rsid w:val="00A35DDF"/>
    <w:rsid w:val="00A36CBA"/>
    <w:rsid w:val="00A50279"/>
    <w:rsid w:val="00A50291"/>
    <w:rsid w:val="00A54F76"/>
    <w:rsid w:val="00A604CD"/>
    <w:rsid w:val="00A60FE6"/>
    <w:rsid w:val="00A654BE"/>
    <w:rsid w:val="00A70F0F"/>
    <w:rsid w:val="00A7683B"/>
    <w:rsid w:val="00A874EF"/>
    <w:rsid w:val="00A95415"/>
    <w:rsid w:val="00AA3C89"/>
    <w:rsid w:val="00AC4CDB"/>
    <w:rsid w:val="00AD230B"/>
    <w:rsid w:val="00AF19CF"/>
    <w:rsid w:val="00AF638A"/>
    <w:rsid w:val="00B00141"/>
    <w:rsid w:val="00B009AA"/>
    <w:rsid w:val="00B030C8"/>
    <w:rsid w:val="00B030E7"/>
    <w:rsid w:val="00B056E7"/>
    <w:rsid w:val="00B05B71"/>
    <w:rsid w:val="00B10035"/>
    <w:rsid w:val="00B165E6"/>
    <w:rsid w:val="00B235DB"/>
    <w:rsid w:val="00B301FE"/>
    <w:rsid w:val="00B34FF4"/>
    <w:rsid w:val="00B548A2"/>
    <w:rsid w:val="00B56934"/>
    <w:rsid w:val="00B72444"/>
    <w:rsid w:val="00B7303E"/>
    <w:rsid w:val="00B93B62"/>
    <w:rsid w:val="00B953D1"/>
    <w:rsid w:val="00B964B0"/>
    <w:rsid w:val="00BA30D0"/>
    <w:rsid w:val="00BC3BA2"/>
    <w:rsid w:val="00C04BD2"/>
    <w:rsid w:val="00C13EEC"/>
    <w:rsid w:val="00C156A4"/>
    <w:rsid w:val="00C20FAA"/>
    <w:rsid w:val="00C2459D"/>
    <w:rsid w:val="00C354A2"/>
    <w:rsid w:val="00C4170B"/>
    <w:rsid w:val="00C42C95"/>
    <w:rsid w:val="00C55E5B"/>
    <w:rsid w:val="00C720A4"/>
    <w:rsid w:val="00C74DF6"/>
    <w:rsid w:val="00C7611C"/>
    <w:rsid w:val="00C94097"/>
    <w:rsid w:val="00C95DD0"/>
    <w:rsid w:val="00CA4269"/>
    <w:rsid w:val="00CA7330"/>
    <w:rsid w:val="00CB64F0"/>
    <w:rsid w:val="00CC2909"/>
    <w:rsid w:val="00CE1719"/>
    <w:rsid w:val="00CF0306"/>
    <w:rsid w:val="00D013D7"/>
    <w:rsid w:val="00D05E6F"/>
    <w:rsid w:val="00D1788E"/>
    <w:rsid w:val="00D33442"/>
    <w:rsid w:val="00D37337"/>
    <w:rsid w:val="00D44BAD"/>
    <w:rsid w:val="00D45B55"/>
    <w:rsid w:val="00D47D07"/>
    <w:rsid w:val="00D5257E"/>
    <w:rsid w:val="00D7097B"/>
    <w:rsid w:val="00D87D6A"/>
    <w:rsid w:val="00D91DFA"/>
    <w:rsid w:val="00DB1AB2"/>
    <w:rsid w:val="00DC0DA2"/>
    <w:rsid w:val="00DD3A65"/>
    <w:rsid w:val="00DD62C6"/>
    <w:rsid w:val="00DF24DD"/>
    <w:rsid w:val="00DF4FAF"/>
    <w:rsid w:val="00DF5452"/>
    <w:rsid w:val="00E00498"/>
    <w:rsid w:val="00E00CE6"/>
    <w:rsid w:val="00E131ED"/>
    <w:rsid w:val="00E2617A"/>
    <w:rsid w:val="00E27B57"/>
    <w:rsid w:val="00E41A20"/>
    <w:rsid w:val="00E538E6"/>
    <w:rsid w:val="00E53D2C"/>
    <w:rsid w:val="00E60E59"/>
    <w:rsid w:val="00E70CD7"/>
    <w:rsid w:val="00E73FC6"/>
    <w:rsid w:val="00E802A2"/>
    <w:rsid w:val="00E85C0B"/>
    <w:rsid w:val="00EA124C"/>
    <w:rsid w:val="00EA1A96"/>
    <w:rsid w:val="00ED60C0"/>
    <w:rsid w:val="00ED67AF"/>
    <w:rsid w:val="00EE128C"/>
    <w:rsid w:val="00EF0918"/>
    <w:rsid w:val="00EF66D9"/>
    <w:rsid w:val="00EF6BA5"/>
    <w:rsid w:val="00EF780D"/>
    <w:rsid w:val="00EF7A98"/>
    <w:rsid w:val="00F00B1E"/>
    <w:rsid w:val="00F0267E"/>
    <w:rsid w:val="00F43CB2"/>
    <w:rsid w:val="00F474C9"/>
    <w:rsid w:val="00F50549"/>
    <w:rsid w:val="00F61675"/>
    <w:rsid w:val="00F6686B"/>
    <w:rsid w:val="00F67F74"/>
    <w:rsid w:val="00F73DE3"/>
    <w:rsid w:val="00F84DD2"/>
    <w:rsid w:val="00FA4691"/>
    <w:rsid w:val="00FB0872"/>
    <w:rsid w:val="00FB54CC"/>
    <w:rsid w:val="00FC40F5"/>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wmo.int/edistrib_exped/grp_prs/_fr/01194-2018-OBS-CBS-TECO-2018_fr.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2EFB95AEE11941739C36B2491EC04B9D"/>
        <w:category>
          <w:name w:val="General"/>
          <w:gallery w:val="placeholder"/>
        </w:category>
        <w:types>
          <w:type w:val="bbPlcHdr"/>
        </w:types>
        <w:behaviors>
          <w:behavior w:val="content"/>
        </w:behaviors>
        <w:guid w:val="{C4546455-C8ED-4D67-9C5E-BB15681EF1D5}"/>
      </w:docPartPr>
      <w:docPartBody>
        <w:p w:rsidR="00CB40D2" w:rsidRDefault="00012C77" w:rsidP="00012C77">
          <w:pPr>
            <w:pStyle w:val="2EFB95AEE11941739C36B2491EC04B9D"/>
          </w:pPr>
          <w:r w:rsidRPr="00F0761C">
            <w:rPr>
              <w:rStyle w:val="PlaceholderText"/>
            </w:rPr>
            <w:t>[Keywords]</w:t>
          </w:r>
        </w:p>
      </w:docPartBody>
    </w:docPart>
    <w:docPart>
      <w:docPartPr>
        <w:name w:val="7579194E784B424FA1758DD8D33C2E42"/>
        <w:category>
          <w:name w:val="General"/>
          <w:gallery w:val="placeholder"/>
        </w:category>
        <w:types>
          <w:type w:val="bbPlcHdr"/>
        </w:types>
        <w:behaviors>
          <w:behavior w:val="content"/>
        </w:behaviors>
        <w:guid w:val="{0CEA1C4D-C913-4E58-B232-AFD3487220DB}"/>
      </w:docPartPr>
      <w:docPartBody>
        <w:p w:rsidR="00CB40D2" w:rsidRDefault="00012C77" w:rsidP="00012C77">
          <w:pPr>
            <w:pStyle w:val="7579194E784B424FA1758DD8D33C2E42"/>
          </w:pPr>
          <w:r w:rsidRPr="00F0761C">
            <w:rPr>
              <w:rStyle w:val="PlaceholderText"/>
            </w:rPr>
            <w:t>[Category]</w:t>
          </w:r>
        </w:p>
      </w:docPartBody>
    </w:docPart>
    <w:docPart>
      <w:docPartPr>
        <w:name w:val="30A503FE353F4B0CB3CBB9B51EA997C0"/>
        <w:category>
          <w:name w:val="General"/>
          <w:gallery w:val="placeholder"/>
        </w:category>
        <w:types>
          <w:type w:val="bbPlcHdr"/>
        </w:types>
        <w:behaviors>
          <w:behavior w:val="content"/>
        </w:behaviors>
        <w:guid w:val="{3EE4956C-ACAE-4285-BC55-012DC35A927D}"/>
      </w:docPartPr>
      <w:docPartBody>
        <w:p w:rsidR="00CB40D2" w:rsidRDefault="00012C77" w:rsidP="00012C77">
          <w:pPr>
            <w:pStyle w:val="30A503FE353F4B0CB3CBB9B51EA997C0"/>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Verdana Bold">
    <w:panose1 w:val="020B0804030504040204"/>
    <w:charset w:val="00"/>
    <w:family w:val="auto"/>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12C77"/>
    <w:rsid w:val="00091AE9"/>
    <w:rsid w:val="003240A1"/>
    <w:rsid w:val="00325C4B"/>
    <w:rsid w:val="0084372E"/>
    <w:rsid w:val="0092680C"/>
    <w:rsid w:val="009C38EA"/>
    <w:rsid w:val="009F09ED"/>
    <w:rsid w:val="00B249BE"/>
    <w:rsid w:val="00BF6420"/>
    <w:rsid w:val="00CB40D2"/>
    <w:rsid w:val="00DA3E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E499959B-EDED-4730-B62D-D83EF0C5E46F}">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1108</Words>
  <Characters>6586</Characters>
  <Application>Microsoft Office Word</Application>
  <DocSecurity>0</DocSecurity>
  <Lines>161</Lines>
  <Paragraphs>105</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7607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Marie-Hélène FABRON</cp:lastModifiedBy>
  <cp:revision>11</cp:revision>
  <cp:lastPrinted>2017-10-30T09:14:00Z</cp:lastPrinted>
  <dcterms:created xsi:type="dcterms:W3CDTF">2019-01-11T14:51:00Z</dcterms:created>
  <dcterms:modified xsi:type="dcterms:W3CDTF">2019-01-14T14:04:00Z</dcterms:modified>
  <cp:category>Doc. 4(2)</cp:category>
  <cp:contentStatus>VERSION 1</cp:contentStatus>
</cp:coreProperties>
</file>