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reprincipal"/>
        <w:rPr/>
      </w:pPr>
      <w:r>
        <w:rPr/>
        <w:t>Storage and Preservation</w:t>
      </w:r>
    </w:p>
    <w:p>
      <w:pPr>
        <w:pStyle w:val="Normal"/>
        <w:rPr/>
      </w:pPr>
      <w:r>
        <w:rPr/>
      </w:r>
    </w:p>
    <w:p>
      <w:pPr>
        <w:pStyle w:val="Titre1"/>
        <w:rPr>
          <w:color w:val="000000"/>
          <w:u w:val="single"/>
        </w:rPr>
      </w:pPr>
      <w:r>
        <w:rPr>
          <w:color w:val="000000"/>
          <w:u w:val="single"/>
        </w:rPr>
        <w:t>From Notes Of TT-IM meeting :</w:t>
      </w:r>
    </w:p>
    <w:p>
      <w:pPr>
        <w:pStyle w:val="Normal"/>
        <w:rPr/>
      </w:pPr>
      <w:r>
        <w:rPr/>
        <w:t>We need managed storage and preservation so that:</w:t>
      </w:r>
    </w:p>
    <w:p>
      <w:pPr>
        <w:pStyle w:val="Normal"/>
        <w:numPr>
          <w:ilvl w:val="0"/>
          <w:numId w:val="3"/>
        </w:numPr>
        <w:rPr/>
      </w:pPr>
      <w:r>
        <w:rPr/>
        <w:t>Data content and associated contextual information are trustworthy, available and usable when needed, now and in the future</w:t>
      </w:r>
    </w:p>
    <w:p>
      <w:pPr>
        <w:pStyle w:val="Normal"/>
        <w:numPr>
          <w:ilvl w:val="0"/>
          <w:numId w:val="3"/>
        </w:numPr>
        <w:rPr/>
      </w:pPr>
      <w:r>
        <w:rPr/>
        <w:t>Policies on use and retention can be applied</w:t>
      </w:r>
    </w:p>
    <w:p>
      <w:pPr>
        <w:pStyle w:val="Normal"/>
        <w:rPr/>
      </w:pPr>
      <w:r>
        <w:rPr/>
        <w:t>Managed storage and preservation has to cover:</w:t>
      </w:r>
    </w:p>
    <w:p>
      <w:pPr>
        <w:pStyle w:val="Normal"/>
        <w:numPr>
          <w:ilvl w:val="0"/>
          <w:numId w:val="3"/>
        </w:numPr>
        <w:rPr/>
      </w:pPr>
      <w:r>
        <w:rPr/>
        <w:t>P40 cdms: backup,  restore, redundant copies, retention, technology migration, capacity management, long term accessibility, (competent – individual, corporate), storage strategy, controlled ingestion process, access controls, archive, deletion of data no longer to be retained, accountabilities and responsibilities, technology exit strategies (eg cloud)</w:t>
      </w:r>
    </w:p>
    <w:p>
      <w:pPr>
        <w:pStyle w:val="BodyTextBullet"/>
        <w:spacing w:lineRule="auto" w:line="240" w:before="240" w:after="0"/>
        <w:rPr>
          <w:rFonts w:ascii="Times New Roman" w:hAnsi="Times New Roman" w:eastAsia="" w:cs="Times New Roman" w:eastAsiaTheme="minorEastAsia"/>
          <w:szCs w:val="20"/>
          <w:lang w:val="en-US" w:eastAsia="zh-CN"/>
        </w:rPr>
      </w:pPr>
      <w:r>
        <w:rPr/>
      </w:r>
    </w:p>
    <w:p>
      <w:pPr>
        <w:pStyle w:val="Titre1"/>
        <w:rPr/>
      </w:pPr>
      <w:r>
        <w:rPr/>
        <w:t>Data/Information Integrity</w:t>
      </w:r>
    </w:p>
    <w:p>
      <w:pPr>
        <w:pStyle w:val="Normal"/>
        <w:rPr/>
      </w:pPr>
      <w:r>
        <w:rPr/>
        <w:t xml:space="preserve">Data must be checked as soon as they are ingested or inserted so as to ensure inaccurate or corrupted information does not enter the system, including: </w:t>
      </w:r>
    </w:p>
    <w:p>
      <w:pPr>
        <w:pStyle w:val="Normal"/>
        <w:numPr>
          <w:ilvl w:val="0"/>
          <w:numId w:val="1"/>
        </w:numPr>
        <w:rPr/>
      </w:pPr>
      <w:r>
        <w:rPr/>
        <w:t xml:space="preserve">Data provenance control </w:t>
      </w:r>
    </w:p>
    <w:p>
      <w:pPr>
        <w:pStyle w:val="Normal"/>
        <w:numPr>
          <w:ilvl w:val="0"/>
          <w:numId w:val="1"/>
        </w:numPr>
        <w:rPr/>
      </w:pPr>
      <w:r>
        <w:rPr/>
        <w:t xml:space="preserve">Data format control </w:t>
      </w:r>
    </w:p>
    <w:p>
      <w:pPr>
        <w:pStyle w:val="Normal"/>
        <w:numPr>
          <w:ilvl w:val="1"/>
          <w:numId w:val="1"/>
        </w:numPr>
        <w:rPr/>
      </w:pPr>
      <w:bookmarkStart w:id="0" w:name="tw-target-text4"/>
      <w:bookmarkEnd w:id="0"/>
      <w:r>
        <w:rPr/>
        <w:t>correct file size</w:t>
      </w:r>
    </w:p>
    <w:p>
      <w:pPr>
        <w:pStyle w:val="Normal"/>
        <w:numPr>
          <w:ilvl w:val="1"/>
          <w:numId w:val="1"/>
        </w:numPr>
        <w:rPr/>
      </w:pPr>
      <w:bookmarkStart w:id="1" w:name="tw-target-text5"/>
      <w:bookmarkEnd w:id="1"/>
      <w:r>
        <w:rPr/>
        <w:t>correct file type</w:t>
      </w:r>
    </w:p>
    <w:p>
      <w:pPr>
        <w:pStyle w:val="Normal"/>
        <w:numPr>
          <w:ilvl w:val="1"/>
          <w:numId w:val="1"/>
        </w:numPr>
        <w:rPr/>
      </w:pPr>
      <w:bookmarkStart w:id="2" w:name="tw-target-text6"/>
      <w:bookmarkEnd w:id="2"/>
      <w:r>
        <w:rPr/>
        <w:t>correctly filled tags</w:t>
      </w:r>
    </w:p>
    <w:p>
      <w:pPr>
        <w:pStyle w:val="Normal"/>
        <w:numPr>
          <w:ilvl w:val="1"/>
          <w:numId w:val="1"/>
        </w:numPr>
        <w:rPr/>
      </w:pPr>
      <w:r>
        <w:rPr/>
        <w:t>...</w:t>
      </w:r>
    </w:p>
    <w:p>
      <w:pPr>
        <w:pStyle w:val="Normal"/>
        <w:numPr>
          <w:ilvl w:val="0"/>
          <w:numId w:val="1"/>
        </w:numPr>
        <w:rPr/>
      </w:pPr>
      <w:r>
        <w:rPr/>
        <w:t>Data quality control</w:t>
      </w:r>
    </w:p>
    <w:p>
      <w:pPr>
        <w:pStyle w:val="Normal"/>
        <w:rPr/>
      </w:pPr>
      <w:r>
        <w:rPr/>
        <w:t>The data can also go through a pre-processing process (eg: link to metadata, put the data into a standard format)</w:t>
      </w:r>
    </w:p>
    <w:p>
      <w:pPr>
        <w:pStyle w:val="Normal"/>
        <w:rPr/>
      </w:pPr>
      <w:r>
        <w:rPr/>
        <w:t>Depending on the different types of data, different insertion and / or pretreatment processes may be implemented.</w:t>
      </w:r>
    </w:p>
    <w:p>
      <w:pPr>
        <w:pStyle w:val="Normal"/>
        <w:rPr>
          <w:strike/>
        </w:rPr>
      </w:pPr>
      <w:r>
        <w:rPr/>
      </w:r>
    </w:p>
    <w:p>
      <w:pPr>
        <w:pStyle w:val="Titre1"/>
        <w:rPr/>
      </w:pPr>
      <w:r>
        <w:rPr/>
        <w:t>Storage/Backup</w:t>
      </w:r>
    </w:p>
    <w:p>
      <w:pPr>
        <w:pStyle w:val="Normal"/>
        <w:rPr/>
      </w:pPr>
      <w:r>
        <w:rPr/>
        <w:t>Different storage solutions exist. It is possible to choose different types of storage depending on the type of data.</w:t>
      </w:r>
    </w:p>
    <w:p>
      <w:pPr>
        <w:pStyle w:val="Normal"/>
        <w:rPr/>
      </w:pPr>
      <w:r>
        <w:rPr/>
        <w:t>The storage must meet users' needs for performance, functionality, and data control.</w:t>
      </w:r>
    </w:p>
    <w:p>
      <w:pPr>
        <w:pStyle w:val="Normal"/>
        <w:rPr/>
      </w:pPr>
      <w:r>
        <w:rPr/>
        <w:t>Regardless of the storage chosen, it is important to pay special attention to data backup.</w:t>
      </w:r>
    </w:p>
    <w:p>
      <w:pPr>
        <w:pStyle w:val="Normal"/>
        <w:numPr>
          <w:ilvl w:val="0"/>
          <w:numId w:val="2"/>
        </w:numPr>
        <w:rPr/>
      </w:pPr>
      <w:r>
        <w:rPr/>
        <w:t>At least one working copy and one backup copy</w:t>
      </w:r>
    </w:p>
    <w:p>
      <w:pPr>
        <w:pStyle w:val="Normal"/>
        <w:numPr>
          <w:ilvl w:val="0"/>
          <w:numId w:val="2"/>
        </w:numPr>
        <w:rPr/>
      </w:pPr>
      <w:r>
        <w:rPr/>
        <w:t>File presence / data integrity checks must be in place</w:t>
      </w:r>
    </w:p>
    <w:p>
      <w:pPr>
        <w:pStyle w:val="Normal"/>
        <w:numPr>
          <w:ilvl w:val="0"/>
          <w:numId w:val="2"/>
        </w:numPr>
        <w:rPr/>
      </w:pPr>
      <w:r>
        <w:rPr/>
        <w:t>It is necessary to have a data synchronization policy between the working copy and the backup copy  (synchronized / desynchronized / synchronization,  frequency)</w:t>
      </w:r>
    </w:p>
    <w:p>
      <w:pPr>
        <w:pStyle w:val="Normal"/>
        <w:numPr>
          <w:ilvl w:val="0"/>
          <w:numId w:val="2"/>
        </w:numPr>
        <w:rPr/>
      </w:pPr>
      <w:r>
        <w:rPr/>
        <w:t>A rapid recovery process is required for  backed up data (switches to backup copy / rebuild corrupted data / return to nominal operation / acceptable rebuild time)</w:t>
      </w:r>
    </w:p>
    <w:p>
      <w:pPr>
        <w:pStyle w:val="Normal"/>
        <w:numPr>
          <w:ilvl w:val="0"/>
          <w:numId w:val="2"/>
        </w:numPr>
        <w:rPr/>
      </w:pPr>
      <w:r>
        <w:rPr/>
        <w:t xml:space="preserve">Have a backup strategy for all data and information types, and for high-stakes data, ensure copies are archived at different locations </w:t>
      </w:r>
    </w:p>
    <w:p>
      <w:pPr>
        <w:pStyle w:val="Normal"/>
        <w:rPr/>
      </w:pPr>
      <w:r>
        <w:rPr/>
      </w:r>
    </w:p>
    <w:p>
      <w:pPr>
        <w:pStyle w:val="Titre1"/>
        <w:rPr/>
      </w:pPr>
      <w:r>
        <w:rPr/>
        <w:t>Archiving</w:t>
      </w:r>
    </w:p>
    <w:p>
      <w:pPr>
        <w:pStyle w:val="Normal"/>
        <w:rPr/>
      </w:pPr>
      <w:r>
        <w:rPr/>
        <w:t>The purpose of archiving data is to be able to preserve and reuse the original data for future generations.</w:t>
      </w:r>
    </w:p>
    <w:p>
      <w:pPr>
        <w:pStyle w:val="Normal"/>
        <w:rPr/>
      </w:pPr>
      <w:r>
        <w:rPr/>
        <w:t xml:space="preserve">- Data/information must be protected from unauthorised modification, which requires clear processes and authorisations as part of the governance process. </w:t>
      </w:r>
    </w:p>
    <w:p>
      <w:pPr>
        <w:pStyle w:val="Normal"/>
        <w:rPr/>
      </w:pPr>
      <w:r>
        <w:rPr/>
        <w:t>- Special attention should be paid to the type of storage chosen -&gt; robust hardware is required for long-term storage (eg: magnetic tapes are preferable to optical storage)</w:t>
      </w:r>
    </w:p>
    <w:p>
      <w:pPr>
        <w:pStyle w:val="Normal"/>
        <w:rPr/>
      </w:pPr>
      <w:r>
        <w:rPr/>
        <w:t xml:space="preserve">- Need for an effective technology migration strategy. If a media migration needs to be performed, the process should be well defined and have checks and verifications in place. </w:t>
      </w:r>
    </w:p>
    <w:p>
      <w:pPr>
        <w:pStyle w:val="Normal"/>
        <w:rPr/>
      </w:pPr>
      <w:r>
        <w:rPr/>
        <w:t xml:space="preserve">- Ensure all archived data remain readable, by ensuring formats and reading software for all archived information do not become obselete- </w:t>
      </w:r>
    </w:p>
    <w:p>
      <w:pPr>
        <w:pStyle w:val="Normal"/>
        <w:rPr/>
      </w:pPr>
      <w:r>
        <w:rPr/>
        <w:t>- Responsibilities and accountabilities for each different data or information type must be clearly established</w:t>
      </w:r>
    </w:p>
    <w:p>
      <w:pPr>
        <w:pStyle w:val="Normal"/>
        <w:rPr/>
      </w:pPr>
      <w:r>
        <w:rPr/>
        <w:t>- Prioritize the criticality of different data to inform backup strategy and restoration priority for each</w:t>
      </w:r>
    </w:p>
    <w:p>
      <w:pPr>
        <w:pStyle w:val="Normal"/>
        <w:rPr/>
      </w:pPr>
      <w:r>
        <w:rPr/>
        <w:t xml:space="preserve"> </w:t>
      </w:r>
      <w:r>
        <w:rPr/>
        <w:t>Cloud is also a solution to consider.</w:t>
      </w:r>
    </w:p>
    <w:p>
      <w:pPr>
        <w:pStyle w:val="Titre1"/>
        <w:rPr/>
      </w:pPr>
      <w:r>
        <w:rPr/>
        <w:t>Physical security of the data (</w:t>
      </w:r>
      <w:bookmarkStart w:id="3" w:name="tw-target-text7"/>
      <w:bookmarkEnd w:id="3"/>
      <w:r>
        <w:rPr/>
        <w:t>both storage and archiving)</w:t>
      </w:r>
    </w:p>
    <w:p>
      <w:pPr>
        <w:pStyle w:val="Normal"/>
        <w:rPr/>
      </w:pPr>
      <w:r>
        <w:rPr/>
        <w:t>Not to mention the security from the IT point of view, we must also take into account the external risks (fire / water / earthquake / physical intrusion)</w:t>
      </w:r>
    </w:p>
    <w:p>
      <w:pPr>
        <w:pStyle w:val="Normal"/>
        <w:rPr/>
      </w:pPr>
      <w:r>
        <w:rPr/>
        <w:t>- secure buildings against fire / flood ...</w:t>
      </w:r>
    </w:p>
    <w:p>
      <w:pPr>
        <w:pStyle w:val="Normal"/>
        <w:rPr/>
      </w:pPr>
      <w:r>
        <w:rPr/>
        <w:t>- access controls</w:t>
      </w:r>
    </w:p>
    <w:p>
      <w:pPr>
        <w:pStyle w:val="Normal"/>
        <w:rPr/>
      </w:pPr>
      <w:r>
        <w:rPr/>
      </w:r>
    </w:p>
    <w:p>
      <w:pPr>
        <w:pStyle w:val="Titre1"/>
        <w:rPr/>
      </w:pPr>
      <w:r>
        <w:rPr/>
        <w:t>Guidance on retention</w:t>
      </w:r>
    </w:p>
    <w:p>
      <w:pPr>
        <w:pStyle w:val="Normal"/>
        <w:rPr/>
      </w:pPr>
      <w:r>
        <w:rPr/>
        <w:t>- A catalog of archived data/information is required, with clearly defined policies and procedures for retention and deletion that accord with the business needs of NMHSs and their customers, and any relevant national legislation</w:t>
      </w:r>
    </w:p>
    <w:p>
      <w:pPr>
        <w:pStyle w:val="Normal"/>
        <w:rPr/>
      </w:pPr>
      <w:r>
        <w:rPr/>
        <w:t>- Metadata may contain information about the data lifecycle such as reception date, validity period)</w:t>
      </w:r>
    </w:p>
    <w:p>
      <w:pPr>
        <w:pStyle w:val="Normal"/>
        <w:rPr/>
      </w:pPr>
      <w:r>
        <w:rPr/>
        <w:t xml:space="preserve">- Deletion of </w:t>
      </w:r>
      <w:bookmarkStart w:id="4" w:name="tw-target-text"/>
      <w:bookmarkEnd w:id="4"/>
      <w:r>
        <w:rPr/>
        <w:t>obsolete data must be controlled by a clear procedure (algorithm and software can help the progress of the process)</w:t>
      </w:r>
    </w:p>
    <w:p>
      <w:pPr>
        <w:pStyle w:val="Normal"/>
        <w:rPr/>
      </w:pPr>
      <w:r>
        <w:rPr/>
      </w:r>
    </w:p>
    <w:p>
      <w:pPr>
        <w:pStyle w:val="Titre1"/>
        <w:rPr/>
      </w:pPr>
      <w:r>
        <w:rPr/>
        <w:t>Provenance and versioning</w:t>
      </w:r>
    </w:p>
    <w:p>
      <w:pPr>
        <w:pStyle w:val="Normal"/>
        <w:rPr/>
      </w:pPr>
      <w:r>
        <w:rPr/>
        <w:t>It is possible to have different versions of the same data (successive corrections). The different versions must be clearly identified</w:t>
      </w:r>
    </w:p>
    <w:p>
      <w:pPr>
        <w:pStyle w:val="Normal"/>
        <w:rPr/>
      </w:pPr>
      <w:r>
        <w:rPr/>
        <w:t>- Depending on the type of data and corrections, it is useful (necessary) to maintain a history of these versions, and/or an audit trail.</w:t>
      </w:r>
    </w:p>
    <w:p>
      <w:pPr>
        <w:pStyle w:val="Normal"/>
        <w:rPr/>
      </w:pPr>
      <w:r>
        <w:rPr/>
        <w:t xml:space="preserve"> </w:t>
      </w:r>
      <w:r>
        <w:rPr/>
        <w:t xml:space="preserve">- As a minimum, it is necessary to be able to easily retrieve the original version of the data-or information set, and the authoritative version, via e.g., provenance metadata, separate classifications, flag in a database, version control. </w:t>
      </w:r>
    </w:p>
    <w:sectPr>
      <w:footerReference w:type="default" r:id="rId2"/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52872085"/>
    </w:sdtPr>
    <w:sdtContent>
      <w:p>
        <w:pPr>
          <w:pStyle w:val="Pieddepage"/>
          <w:rPr/>
        </w:pPr>
        <w:r>
          <w:rPr>
            <w:rStyle w:val="Pagenumber"/>
          </w:rPr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Pieddepage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283"/>
        </w:tabs>
        <w:ind w:left="283" w:hanging="-77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454"/>
        </w:tabs>
        <w:ind w:left="454" w:hanging="-266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8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GB" w:eastAsia="en-GB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en-GB" w:eastAsia="en-GB" w:bidi="ar-SA"/>
    </w:rPr>
  </w:style>
  <w:style w:type="paragraph" w:styleId="Titre1">
    <w:name w:val="Heading 1"/>
    <w:basedOn w:val="Normal"/>
    <w:next w:val="Normal"/>
    <w:link w:val="Heading1Char"/>
    <w:uiPriority w:val="9"/>
    <w:qFormat/>
    <w:rsid w:val="00110fc4"/>
    <w:pPr>
      <w:keepNext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110fc4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itleChar" w:customStyle="1">
    <w:name w:val="Title Char"/>
    <w:basedOn w:val="DefaultParagraphFont"/>
    <w:link w:val="Title"/>
    <w:uiPriority w:val="10"/>
    <w:qFormat/>
    <w:rsid w:val="00110fc4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76f9f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a76f9f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a76f9f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a76f9f"/>
    <w:rPr>
      <w:rFonts w:ascii="Arial" w:hAnsi="Arial" w:cs="Arial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374c0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374c0"/>
    <w:rPr/>
  </w:style>
  <w:style w:type="character" w:styleId="Pagenumber">
    <w:name w:val="page number"/>
    <w:basedOn w:val="DefaultParagraphFont"/>
    <w:uiPriority w:val="99"/>
    <w:semiHidden/>
    <w:unhideWhenUsed/>
    <w:qFormat/>
    <w:rsid w:val="00e374c0"/>
    <w:rPr/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13">
    <w:name w:val="ListLabel 13"/>
    <w:qFormat/>
    <w:rPr>
      <w:rFonts w:ascii="Times New Roman" w:hAnsi="Times New Roman"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paragraph" w:styleId="Titre">
    <w:name w:val="Titre"/>
    <w:basedOn w:val="Normal"/>
    <w:next w:val="Corpsdetexte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sdetexte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Corpsdetexte"/>
    <w:pPr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Titreprincipal">
    <w:name w:val="Title"/>
    <w:basedOn w:val="Normal"/>
    <w:next w:val="Normal"/>
    <w:link w:val="TitleChar"/>
    <w:uiPriority w:val="10"/>
    <w:qFormat/>
    <w:rsid w:val="00110fc4"/>
    <w:pPr>
      <w:spacing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a76f9f"/>
    <w:pPr/>
    <w:rPr>
      <w:sz w:val="20"/>
      <w:szCs w:val="20"/>
    </w:rPr>
  </w:style>
  <w:style w:type="paragraph" w:styleId="Annotationsubject">
    <w:name w:val="annotation subject"/>
    <w:basedOn w:val="Annotationtext"/>
    <w:link w:val="CommentSubjectChar"/>
    <w:uiPriority w:val="99"/>
    <w:semiHidden/>
    <w:unhideWhenUsed/>
    <w:qFormat/>
    <w:rsid w:val="00a76f9f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76f9f"/>
    <w:pPr/>
    <w:rPr>
      <w:rFonts w:ascii="Arial" w:hAnsi="Arial" w:cs="Arial"/>
      <w:sz w:val="18"/>
      <w:szCs w:val="18"/>
    </w:rPr>
  </w:style>
  <w:style w:type="paragraph" w:styleId="Entte">
    <w:name w:val="Header"/>
    <w:basedOn w:val="Normal"/>
    <w:link w:val="HeaderChar"/>
    <w:uiPriority w:val="99"/>
    <w:unhideWhenUsed/>
    <w:rsid w:val="00e374c0"/>
    <w:pPr>
      <w:tabs>
        <w:tab w:val="center" w:pos="4513" w:leader="none"/>
        <w:tab w:val="right" w:pos="9026" w:leader="none"/>
      </w:tabs>
    </w:pPr>
    <w:rPr/>
  </w:style>
  <w:style w:type="paragraph" w:styleId="Pieddepage">
    <w:name w:val="Footer"/>
    <w:basedOn w:val="Normal"/>
    <w:link w:val="FooterChar"/>
    <w:uiPriority w:val="99"/>
    <w:unhideWhenUsed/>
    <w:rsid w:val="00e374c0"/>
    <w:pPr>
      <w:tabs>
        <w:tab w:val="center" w:pos="4513" w:leader="none"/>
        <w:tab w:val="right" w:pos="9026" w:leader="none"/>
      </w:tabs>
    </w:pPr>
    <w:rPr/>
  </w:style>
  <w:style w:type="paragraph" w:styleId="BodyText">
    <w:name w:val="_Body Text"/>
    <w:basedOn w:val="Normal"/>
    <w:qFormat/>
    <w:pPr>
      <w:tabs>
        <w:tab w:val="left" w:pos="1134" w:leader="none"/>
        <w:tab w:val="center" w:pos="4513" w:leader="none"/>
      </w:tabs>
      <w:suppressAutoHyphens w:val="true"/>
      <w:spacing w:before="240" w:after="120"/>
    </w:pPr>
    <w:rPr>
      <w:rFonts w:eastAsia="Arial"/>
      <w:szCs w:val="22"/>
      <w:lang w:eastAsia="zh-TW"/>
    </w:rPr>
  </w:style>
  <w:style w:type="paragraph" w:styleId="Texteprformat">
    <w:name w:val="Texte préformaté"/>
    <w:basedOn w:val="Normal"/>
    <w:qFormat/>
    <w:pPr/>
    <w:rPr/>
  </w:style>
  <w:style w:type="paragraph" w:styleId="BodyTextBullet">
    <w:name w:val="_Body Text Bullet"/>
    <w:basedOn w:val="BodyText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LibreOffice/5.2.7.2$Windows_x86 LibreOffice_project/2b7f1e640c46ceb28adf43ee075a6e8b8439ed10</Application>
  <Pages>2</Pages>
  <Words>690</Words>
  <Characters>3734</Characters>
  <CharactersWithSpaces>4375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2018-09-23T21:49:00Z</dcterms:created>
  <dc:creator>Tandy, Jeremy</dc:creator>
  <dc:description/>
  <dc:language>fr-FR</dc:language>
  <cp:lastModifiedBy>Julie PERES</cp:lastModifiedBy>
  <dcterms:modified xsi:type="dcterms:W3CDTF">2018-10-02T18:21:19Z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