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32F" w:rsidRDefault="00BA332F" w:rsidP="00BA332F">
      <w:pPr>
        <w:pStyle w:val="Decision"/>
      </w:pPr>
      <w:r>
        <w:rPr>
          <w:rFonts w:eastAsia="Arial" w:cs="Arial"/>
          <w:b/>
          <w:bCs/>
          <w:color w:val="auto"/>
          <w:lang w:val="en-US" w:eastAsia="zh-TW"/>
        </w:rPr>
        <w:t>Aim for TECO: all Categories and Aspects defined. Strawman behaviours – but one row of maturity matrix filled in as an example. First draft for ICT-ISS meeting</w:t>
      </w:r>
    </w:p>
    <w:tbl>
      <w:tblPr>
        <w:tblStyle w:val="TableGrid"/>
        <w:tblW w:w="9889" w:type="dxa"/>
        <w:tblLayout w:type="fixed"/>
        <w:tblLook w:val="04A0" w:firstRow="1" w:lastRow="0" w:firstColumn="1" w:lastColumn="0" w:noHBand="0" w:noVBand="1"/>
      </w:tblPr>
      <w:tblGrid>
        <w:gridCol w:w="5211"/>
        <w:gridCol w:w="3402"/>
        <w:gridCol w:w="1276"/>
      </w:tblGrid>
      <w:tr w:rsidR="00BA332F" w:rsidTr="007C43F9">
        <w:tc>
          <w:tcPr>
            <w:tcW w:w="5211"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b/>
                <w:bCs/>
                <w:lang w:val="en-US"/>
              </w:rPr>
            </w:pPr>
            <w:r>
              <w:rPr>
                <w:b/>
                <w:bCs/>
                <w:lang w:val="en-US"/>
              </w:rPr>
              <w:t>Categories</w:t>
            </w:r>
          </w:p>
        </w:tc>
        <w:tc>
          <w:tcPr>
            <w:tcW w:w="3402"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b/>
                <w:bCs/>
                <w:lang w:val="en-US"/>
              </w:rPr>
            </w:pPr>
            <w:r>
              <w:rPr>
                <w:b/>
                <w:bCs/>
                <w:lang w:val="en-US"/>
              </w:rPr>
              <w:t>Aspects</w:t>
            </w:r>
          </w:p>
        </w:tc>
        <w:tc>
          <w:tcPr>
            <w:tcW w:w="1276"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b/>
                <w:bCs/>
                <w:lang w:val="en-US"/>
              </w:rPr>
            </w:pPr>
            <w:r>
              <w:rPr>
                <w:b/>
                <w:bCs/>
                <w:lang w:val="en-US"/>
              </w:rPr>
              <w:t>Behaviours</w:t>
            </w:r>
          </w:p>
        </w:tc>
      </w:tr>
      <w:tr w:rsidR="00BA332F" w:rsidTr="007C43F9">
        <w:tc>
          <w:tcPr>
            <w:tcW w:w="5211" w:type="dxa"/>
            <w:tcBorders>
              <w:top w:val="single" w:sz="4" w:space="0" w:color="auto"/>
              <w:left w:val="single" w:sz="4" w:space="0" w:color="auto"/>
              <w:bottom w:val="single" w:sz="4" w:space="0" w:color="auto"/>
              <w:right w:val="single" w:sz="4" w:space="0" w:color="auto"/>
            </w:tcBorders>
          </w:tcPr>
          <w:p w:rsidR="00BA332F" w:rsidRDefault="00BA332F">
            <w:pPr>
              <w:pStyle w:val="BodyText"/>
              <w:rPr>
                <w:lang w:val="en-US"/>
              </w:rPr>
            </w:pPr>
            <w:r>
              <w:rPr>
                <w:b/>
                <w:bCs/>
                <w:lang w:val="en-US"/>
              </w:rPr>
              <w:t>Documentation</w:t>
            </w:r>
          </w:p>
          <w:p w:rsidR="00BA332F" w:rsidRDefault="00BA332F">
            <w:pPr>
              <w:pStyle w:val="BodyText"/>
              <w:rPr>
                <w:lang w:val="en-US"/>
              </w:rPr>
            </w:pPr>
            <w:r>
              <w:rPr>
                <w:lang w:val="en-US"/>
              </w:rPr>
              <w:t>Documentation is important so that:</w:t>
            </w:r>
          </w:p>
          <w:p w:rsidR="00BA332F" w:rsidRDefault="00BA332F">
            <w:pPr>
              <w:pStyle w:val="BodyTextBullet"/>
              <w:rPr>
                <w:lang w:val="en-US"/>
              </w:rPr>
            </w:pPr>
            <w:r>
              <w:rPr>
                <w:lang w:val="en-US"/>
              </w:rPr>
              <w:t>users can find, understand and use the data and associated services (metadata)</w:t>
            </w:r>
          </w:p>
          <w:p w:rsidR="00BA332F" w:rsidRDefault="00BA332F">
            <w:pPr>
              <w:pStyle w:val="BodyTextBullet"/>
              <w:rPr>
                <w:lang w:val="en-US"/>
              </w:rPr>
            </w:pPr>
            <w:r>
              <w:rPr>
                <w:lang w:val="en-US"/>
              </w:rPr>
              <w:t>data are processed / produced in a consistent way (including guidance for new staff) (QMS)</w:t>
            </w:r>
          </w:p>
          <w:p w:rsidR="00BA332F" w:rsidRDefault="00BA332F">
            <w:pPr>
              <w:pStyle w:val="BodyTextBullet"/>
              <w:rPr>
                <w:lang w:val="en-US"/>
              </w:rPr>
            </w:pPr>
            <w:r>
              <w:rPr>
                <w:lang w:val="en-US"/>
              </w:rPr>
              <w:t>users can trust the data they use (and you can defend yourself in court) (provenance)</w:t>
            </w:r>
          </w:p>
          <w:p w:rsidR="00BA332F" w:rsidRDefault="00BA332F">
            <w:pPr>
              <w:pStyle w:val="BodyText"/>
              <w:rPr>
                <w:lang w:val="en-US"/>
              </w:rPr>
            </w:pPr>
            <w:r>
              <w:rPr>
                <w:lang w:val="en-US"/>
              </w:rPr>
              <w:t>You need to include in your documentation of data:</w:t>
            </w:r>
          </w:p>
          <w:p w:rsidR="00BA332F" w:rsidRDefault="00BA332F">
            <w:pPr>
              <w:pStyle w:val="BodyTextBullet"/>
              <w:rPr>
                <w:lang w:val="en-US"/>
              </w:rPr>
            </w:pPr>
            <w:r>
              <w:rPr>
                <w:lang w:val="en-US"/>
              </w:rPr>
              <w:t>How it was produced and processed, how it is managed, ownership, how it is accessed, who can use it and what how they may use it, what application areas it is intended to support, services available, its quality and how that is assured, what it contains, what data were used to create it, where to go for help</w:t>
            </w:r>
          </w:p>
          <w:p w:rsidR="00BA332F" w:rsidRDefault="00BA332F">
            <w:pPr>
              <w:pStyle w:val="BodyText"/>
              <w:rPr>
                <w:lang w:val="en-US"/>
              </w:rPr>
            </w:pPr>
          </w:p>
        </w:tc>
        <w:tc>
          <w:tcPr>
            <w:tcW w:w="3402" w:type="dxa"/>
            <w:tcBorders>
              <w:top w:val="single" w:sz="4" w:space="0" w:color="auto"/>
              <w:left w:val="single" w:sz="4" w:space="0" w:color="auto"/>
              <w:bottom w:val="single" w:sz="4" w:space="0" w:color="auto"/>
              <w:right w:val="single" w:sz="4" w:space="0" w:color="auto"/>
            </w:tcBorders>
            <w:hideMark/>
          </w:tcPr>
          <w:p w:rsidR="00BA332F" w:rsidRPr="007C43F9" w:rsidRDefault="00BA332F">
            <w:pPr>
              <w:pStyle w:val="BodyText"/>
              <w:rPr>
                <w:b/>
                <w:lang w:val="en-US"/>
              </w:rPr>
            </w:pPr>
            <w:r w:rsidRPr="007C43F9">
              <w:rPr>
                <w:b/>
                <w:lang w:val="en-US"/>
              </w:rPr>
              <w:t xml:space="preserve">Document </w:t>
            </w:r>
            <w:r w:rsidR="00EC6C14" w:rsidRPr="007C43F9">
              <w:rPr>
                <w:b/>
                <w:lang w:val="en-US"/>
              </w:rPr>
              <w:t xml:space="preserve">your procedures </w:t>
            </w:r>
            <w:r w:rsidRPr="007C43F9">
              <w:rPr>
                <w:b/>
                <w:lang w:val="en-US"/>
              </w:rPr>
              <w:t xml:space="preserve">(and retain documentation) </w:t>
            </w:r>
          </w:p>
          <w:p w:rsidR="007C43F9" w:rsidRDefault="007C43F9">
            <w:pPr>
              <w:pStyle w:val="BodyText"/>
              <w:rPr>
                <w:b/>
                <w:lang w:val="en-US"/>
              </w:rPr>
            </w:pPr>
            <w:r w:rsidRPr="007C43F9">
              <w:rPr>
                <w:b/>
                <w:lang w:val="en-US"/>
              </w:rPr>
              <w:t>vocabularies</w:t>
            </w:r>
          </w:p>
          <w:p w:rsidR="00BA332F" w:rsidRPr="007C43F9" w:rsidRDefault="00BA332F">
            <w:pPr>
              <w:pStyle w:val="BodyText"/>
              <w:rPr>
                <w:b/>
                <w:lang w:val="en-US"/>
              </w:rPr>
            </w:pPr>
            <w:r w:rsidRPr="007C43F9">
              <w:rPr>
                <w:b/>
                <w:lang w:val="en-US"/>
              </w:rPr>
              <w:t>standard ways of describing datasets</w:t>
            </w:r>
          </w:p>
          <w:p w:rsidR="00BA332F" w:rsidRPr="007C43F9" w:rsidRDefault="00BA332F">
            <w:pPr>
              <w:pStyle w:val="BodyText"/>
              <w:rPr>
                <w:b/>
                <w:lang w:val="en-US"/>
              </w:rPr>
            </w:pPr>
            <w:r w:rsidRPr="007C43F9">
              <w:rPr>
                <w:b/>
                <w:lang w:val="en-US"/>
              </w:rPr>
              <w:t>inventories</w:t>
            </w:r>
          </w:p>
          <w:p w:rsidR="00BA332F" w:rsidRPr="007C43F9" w:rsidRDefault="00BA332F">
            <w:pPr>
              <w:pStyle w:val="BodyText"/>
              <w:rPr>
                <w:b/>
                <w:lang w:val="en-US"/>
              </w:rPr>
            </w:pPr>
            <w:r w:rsidRPr="007C43F9">
              <w:rPr>
                <w:b/>
                <w:lang w:val="en-US"/>
              </w:rPr>
              <w:t>intended use</w:t>
            </w:r>
          </w:p>
          <w:p w:rsidR="00BA332F" w:rsidRPr="007C43F9" w:rsidRDefault="00BA332F">
            <w:pPr>
              <w:pStyle w:val="BodyText"/>
              <w:rPr>
                <w:b/>
                <w:lang w:val="en-US"/>
              </w:rPr>
            </w:pPr>
            <w:r w:rsidRPr="007C43F9">
              <w:rPr>
                <w:b/>
                <w:lang w:val="en-US"/>
              </w:rPr>
              <w:t>maturity</w:t>
            </w:r>
          </w:p>
          <w:p w:rsidR="00BA332F" w:rsidRDefault="00BA332F">
            <w:pPr>
              <w:pStyle w:val="BodyText"/>
              <w:rPr>
                <w:lang w:val="en-US"/>
              </w:rPr>
            </w:pPr>
          </w:p>
        </w:tc>
        <w:tc>
          <w:tcPr>
            <w:tcW w:w="1276" w:type="dxa"/>
            <w:tcBorders>
              <w:top w:val="single" w:sz="4" w:space="0" w:color="auto"/>
              <w:left w:val="single" w:sz="4" w:space="0" w:color="auto"/>
              <w:bottom w:val="single" w:sz="4" w:space="0" w:color="auto"/>
              <w:right w:val="single" w:sz="4" w:space="0" w:color="auto"/>
            </w:tcBorders>
          </w:tcPr>
          <w:p w:rsidR="00BA332F" w:rsidRDefault="00BA332F">
            <w:pPr>
              <w:pStyle w:val="BodyText"/>
              <w:rPr>
                <w:lang w:val="en-US"/>
              </w:rPr>
            </w:pPr>
          </w:p>
        </w:tc>
      </w:tr>
      <w:tr w:rsidR="00BA332F" w:rsidTr="007C43F9">
        <w:tc>
          <w:tcPr>
            <w:tcW w:w="5211"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b/>
                <w:bCs/>
                <w:lang w:val="en-US"/>
              </w:rPr>
            </w:pPr>
            <w:r>
              <w:rPr>
                <w:b/>
                <w:bCs/>
                <w:lang w:val="en-US"/>
              </w:rPr>
              <w:t>Governance</w:t>
            </w:r>
          </w:p>
          <w:p w:rsidR="00BA332F" w:rsidRDefault="00BA332F">
            <w:pPr>
              <w:pStyle w:val="BodyText"/>
              <w:rPr>
                <w:lang w:val="en-US"/>
              </w:rPr>
            </w:pPr>
            <w:r>
              <w:rPr>
                <w:lang w:val="en-US"/>
              </w:rPr>
              <w:t>We need governance so that:</w:t>
            </w:r>
          </w:p>
          <w:p w:rsidR="00BA332F" w:rsidRDefault="00BA332F">
            <w:pPr>
              <w:pStyle w:val="BodyTextBullet"/>
              <w:rPr>
                <w:lang w:val="en-US"/>
              </w:rPr>
            </w:pPr>
            <w:r>
              <w:rPr>
                <w:lang w:val="en-US"/>
              </w:rPr>
              <w:t xml:space="preserve">Your investment in gathering, processing, storing and exchanging data delivers value </w:t>
            </w:r>
          </w:p>
          <w:p w:rsidR="00BA332F" w:rsidRDefault="00BA332F">
            <w:pPr>
              <w:pStyle w:val="BodyTextBullet"/>
              <w:rPr>
                <w:lang w:val="en-US"/>
              </w:rPr>
            </w:pPr>
            <w:r>
              <w:rPr>
                <w:lang w:val="en-US"/>
              </w:rPr>
              <w:t>Irreplaceable information is available for future generations</w:t>
            </w:r>
          </w:p>
          <w:p w:rsidR="00BA332F" w:rsidRDefault="00BA332F">
            <w:pPr>
              <w:pStyle w:val="BodyTextBullet"/>
              <w:rPr>
                <w:lang w:val="en-US"/>
              </w:rPr>
            </w:pPr>
            <w:r>
              <w:rPr>
                <w:lang w:val="en-US"/>
              </w:rPr>
              <w:t>Risks associated with information production and use are managed (… IPR, traceability,…)</w:t>
            </w:r>
          </w:p>
          <w:p w:rsidR="00BA332F" w:rsidRDefault="00BA332F">
            <w:pPr>
              <w:pStyle w:val="BodyTextBullet"/>
              <w:rPr>
                <w:sz w:val="16"/>
                <w:szCs w:val="16"/>
                <w:lang w:val="en-US"/>
              </w:rPr>
            </w:pPr>
            <w:r>
              <w:rPr>
                <w:sz w:val="16"/>
                <w:szCs w:val="16"/>
                <w:lang w:val="en-US"/>
              </w:rPr>
              <w:t>Saves effort and increases operational efficiency through clear understanding  by staff of what is expected and  permissible</w:t>
            </w:r>
          </w:p>
          <w:p w:rsidR="00BA332F" w:rsidRDefault="00BA332F">
            <w:pPr>
              <w:pStyle w:val="BodyTextBullet"/>
              <w:rPr>
                <w:sz w:val="16"/>
                <w:szCs w:val="16"/>
                <w:lang w:val="en-US"/>
              </w:rPr>
            </w:pPr>
            <w:r>
              <w:rPr>
                <w:sz w:val="16"/>
                <w:szCs w:val="16"/>
                <w:lang w:val="en-US"/>
              </w:rPr>
              <w:lastRenderedPageBreak/>
              <w:t>Your information assets are managed so they achieve what you want and to reduce your risks associated with them</w:t>
            </w:r>
          </w:p>
          <w:p w:rsidR="00BA332F" w:rsidRDefault="00BA332F">
            <w:pPr>
              <w:pStyle w:val="BodyTextBullet"/>
              <w:rPr>
                <w:sz w:val="16"/>
                <w:szCs w:val="16"/>
                <w:lang w:val="en-US"/>
              </w:rPr>
            </w:pPr>
            <w:r>
              <w:rPr>
                <w:sz w:val="16"/>
                <w:szCs w:val="16"/>
                <w:lang w:val="en-US"/>
              </w:rPr>
              <w:t>P18 CDMS spec. People can use the data over a long period (sustainability)</w:t>
            </w:r>
          </w:p>
          <w:p w:rsidR="00BA332F" w:rsidRDefault="00BA332F">
            <w:pPr>
              <w:pStyle w:val="BodyText"/>
              <w:rPr>
                <w:lang w:val="en-US"/>
              </w:rPr>
            </w:pPr>
            <w:r>
              <w:rPr>
                <w:lang w:val="en-US"/>
              </w:rPr>
              <w:t>To achieve this Governance has to cover:</w:t>
            </w:r>
          </w:p>
          <w:p w:rsidR="00BA332F" w:rsidRDefault="00BA332F">
            <w:pPr>
              <w:pStyle w:val="BodyTextBullet"/>
              <w:rPr>
                <w:lang w:val="en-US"/>
              </w:rPr>
            </w:pPr>
            <w:r>
              <w:rPr>
                <w:lang w:val="en-US"/>
              </w:rPr>
              <w:t>Consistent approaches to processes – facilitate authoritative data – sharing and integration -  clear IPR issues – data access – data usage – process for integrity – long term sustainability</w:t>
            </w:r>
          </w:p>
          <w:p w:rsidR="00BA332F" w:rsidRDefault="00BA332F">
            <w:pPr>
              <w:pStyle w:val="BodyTextBullet"/>
              <w:rPr>
                <w:lang w:val="en-US"/>
              </w:rPr>
            </w:pPr>
            <w:r>
              <w:rPr>
                <w:lang w:val="en-US"/>
              </w:rPr>
              <w:t>Accountabilities and responsibilities</w:t>
            </w:r>
          </w:p>
          <w:p w:rsidR="00BA332F" w:rsidRDefault="00BA332F">
            <w:pPr>
              <w:pStyle w:val="BodyTextBullet"/>
              <w:rPr>
                <w:lang w:val="en-US"/>
              </w:rPr>
            </w:pPr>
            <w:r>
              <w:rPr>
                <w:lang w:val="en-US"/>
              </w:rPr>
              <w:t>Data policy</w:t>
            </w:r>
          </w:p>
          <w:p w:rsidR="00BA332F" w:rsidRDefault="00BA332F">
            <w:pPr>
              <w:pStyle w:val="BodyTextBullet"/>
              <w:rPr>
                <w:lang w:val="en-US"/>
              </w:rPr>
            </w:pPr>
            <w:r>
              <w:rPr>
                <w:lang w:val="en-US"/>
              </w:rPr>
              <w:t>Clarity on standards to be used (national and international)</w:t>
            </w:r>
          </w:p>
          <w:p w:rsidR="00BA332F" w:rsidRDefault="00BA332F">
            <w:pPr>
              <w:pStyle w:val="BodyTextBullet"/>
              <w:rPr>
                <w:lang w:val="en-US"/>
              </w:rPr>
            </w:pPr>
            <w:r>
              <w:rPr>
                <w:lang w:val="en-US"/>
              </w:rPr>
              <w:t>Funding model</w:t>
            </w:r>
          </w:p>
          <w:p w:rsidR="00BA332F" w:rsidRDefault="00BA332F">
            <w:pPr>
              <w:pStyle w:val="BodyTextBullet"/>
              <w:rPr>
                <w:lang w:val="en-US"/>
              </w:rPr>
            </w:pPr>
            <w:r>
              <w:rPr>
                <w:lang w:val="en-US"/>
              </w:rPr>
              <w:t>National/international  commitments</w:t>
            </w:r>
          </w:p>
        </w:tc>
        <w:tc>
          <w:tcPr>
            <w:tcW w:w="3402" w:type="dxa"/>
            <w:tcBorders>
              <w:top w:val="single" w:sz="4" w:space="0" w:color="auto"/>
              <w:left w:val="single" w:sz="4" w:space="0" w:color="auto"/>
              <w:bottom w:val="single" w:sz="4" w:space="0" w:color="auto"/>
              <w:right w:val="single" w:sz="4" w:space="0" w:color="auto"/>
            </w:tcBorders>
          </w:tcPr>
          <w:p w:rsidR="00BA332F" w:rsidRPr="00727953" w:rsidRDefault="00727953">
            <w:pPr>
              <w:pStyle w:val="BodyText"/>
              <w:rPr>
                <w:b/>
                <w:lang w:val="en-US"/>
              </w:rPr>
            </w:pPr>
            <w:r w:rsidRPr="00727953">
              <w:rPr>
                <w:b/>
                <w:lang w:val="en-US"/>
              </w:rPr>
              <w:lastRenderedPageBreak/>
              <w:t>Asset Management (lifecyle management; resourcing)</w:t>
            </w:r>
          </w:p>
          <w:p w:rsidR="00727953" w:rsidRPr="00727953" w:rsidRDefault="00727953">
            <w:pPr>
              <w:pStyle w:val="BodyText"/>
              <w:rPr>
                <w:b/>
                <w:lang w:val="en-US"/>
              </w:rPr>
            </w:pPr>
            <w:r w:rsidRPr="00727953">
              <w:rPr>
                <w:b/>
                <w:lang w:val="en-US"/>
              </w:rPr>
              <w:t>Accountability and responsibility</w:t>
            </w:r>
          </w:p>
          <w:p w:rsidR="00727953" w:rsidRPr="00727953" w:rsidRDefault="00727953">
            <w:pPr>
              <w:pStyle w:val="BodyText"/>
              <w:rPr>
                <w:b/>
                <w:lang w:val="en-US"/>
              </w:rPr>
            </w:pPr>
            <w:r w:rsidRPr="00727953">
              <w:rPr>
                <w:b/>
                <w:lang w:val="en-US"/>
              </w:rPr>
              <w:t>Defining standard procedures</w:t>
            </w:r>
          </w:p>
          <w:p w:rsidR="00727953" w:rsidRPr="00727953" w:rsidRDefault="00727953">
            <w:pPr>
              <w:pStyle w:val="BodyText"/>
              <w:rPr>
                <w:b/>
                <w:lang w:val="en-US"/>
              </w:rPr>
            </w:pPr>
            <w:r w:rsidRPr="00727953">
              <w:rPr>
                <w:b/>
                <w:lang w:val="en-US"/>
              </w:rPr>
              <w:t>Alignment with national and WMO policies</w:t>
            </w:r>
          </w:p>
          <w:p w:rsidR="00727953" w:rsidRPr="00727953" w:rsidRDefault="00727953">
            <w:pPr>
              <w:pStyle w:val="BodyText"/>
              <w:rPr>
                <w:b/>
                <w:lang w:val="en-US"/>
              </w:rPr>
            </w:pPr>
            <w:r w:rsidRPr="00727953">
              <w:rPr>
                <w:b/>
                <w:lang w:val="en-US"/>
              </w:rPr>
              <w:t>Principles and policies</w:t>
            </w:r>
          </w:p>
          <w:p w:rsidR="00727953" w:rsidRDefault="00727953">
            <w:pPr>
              <w:pStyle w:val="BodyText"/>
              <w:rPr>
                <w:lang w:val="en-US"/>
              </w:rPr>
            </w:pPr>
            <w:r w:rsidRPr="00727953">
              <w:rPr>
                <w:b/>
                <w:lang w:val="en-US"/>
              </w:rPr>
              <w:t>Compliance mechanism</w:t>
            </w:r>
            <w:r>
              <w:rPr>
                <w:lang w:val="en-US"/>
              </w:rPr>
              <w:t xml:space="preserve">? </w:t>
            </w:r>
          </w:p>
          <w:p w:rsidR="00727953" w:rsidRDefault="00727953">
            <w:pPr>
              <w:pStyle w:val="BodyText"/>
              <w:rPr>
                <w:lang w:val="en-US"/>
              </w:rPr>
            </w:pPr>
          </w:p>
        </w:tc>
        <w:tc>
          <w:tcPr>
            <w:tcW w:w="1276" w:type="dxa"/>
            <w:tcBorders>
              <w:top w:val="single" w:sz="4" w:space="0" w:color="auto"/>
              <w:left w:val="single" w:sz="4" w:space="0" w:color="auto"/>
              <w:bottom w:val="single" w:sz="4" w:space="0" w:color="auto"/>
              <w:right w:val="single" w:sz="4" w:space="0" w:color="auto"/>
            </w:tcBorders>
          </w:tcPr>
          <w:p w:rsidR="00BA332F" w:rsidRDefault="00BA332F">
            <w:pPr>
              <w:pStyle w:val="BodyText"/>
              <w:rPr>
                <w:lang w:val="en-US"/>
              </w:rPr>
            </w:pPr>
          </w:p>
        </w:tc>
      </w:tr>
      <w:tr w:rsidR="00BA332F" w:rsidTr="007C43F9">
        <w:tc>
          <w:tcPr>
            <w:tcW w:w="5211" w:type="dxa"/>
            <w:tcBorders>
              <w:top w:val="single" w:sz="4" w:space="0" w:color="auto"/>
              <w:left w:val="single" w:sz="4" w:space="0" w:color="auto"/>
              <w:bottom w:val="single" w:sz="4" w:space="0" w:color="auto"/>
              <w:right w:val="single" w:sz="4" w:space="0" w:color="auto"/>
            </w:tcBorders>
          </w:tcPr>
          <w:p w:rsidR="00BA332F" w:rsidRDefault="00BA332F">
            <w:pPr>
              <w:pStyle w:val="BodyText"/>
              <w:rPr>
                <w:strike/>
                <w:lang w:val="en-US"/>
              </w:rPr>
            </w:pPr>
            <w:r>
              <w:rPr>
                <w:strike/>
                <w:lang w:val="en-US"/>
              </w:rPr>
              <w:t>Information  storage</w:t>
            </w:r>
          </w:p>
          <w:p w:rsidR="00BA332F" w:rsidRDefault="00BA332F">
            <w:pPr>
              <w:pStyle w:val="BodyText"/>
              <w:rPr>
                <w:strike/>
                <w:lang w:val="en-US"/>
              </w:rPr>
            </w:pPr>
            <w:r>
              <w:rPr>
                <w:strike/>
                <w:lang w:val="en-US"/>
              </w:rPr>
              <w:t>ICT operations deliver:</w:t>
            </w:r>
          </w:p>
          <w:p w:rsidR="00BA332F" w:rsidRDefault="00BA332F">
            <w:pPr>
              <w:pStyle w:val="BodyTextBullet"/>
              <w:rPr>
                <w:lang w:val="en-US"/>
              </w:rPr>
            </w:pPr>
          </w:p>
        </w:tc>
        <w:tc>
          <w:tcPr>
            <w:tcW w:w="3402" w:type="dxa"/>
            <w:tcBorders>
              <w:top w:val="single" w:sz="4" w:space="0" w:color="auto"/>
              <w:left w:val="single" w:sz="4" w:space="0" w:color="auto"/>
              <w:bottom w:val="single" w:sz="4" w:space="0" w:color="auto"/>
              <w:right w:val="single" w:sz="4" w:space="0" w:color="auto"/>
            </w:tcBorders>
          </w:tcPr>
          <w:p w:rsidR="00BA332F" w:rsidRDefault="00BA332F">
            <w:pPr>
              <w:pStyle w:val="BodyText"/>
              <w:rPr>
                <w:lang w:val="en-US"/>
              </w:rPr>
            </w:pPr>
          </w:p>
        </w:tc>
        <w:tc>
          <w:tcPr>
            <w:tcW w:w="1276" w:type="dxa"/>
            <w:tcBorders>
              <w:top w:val="single" w:sz="4" w:space="0" w:color="auto"/>
              <w:left w:val="single" w:sz="4" w:space="0" w:color="auto"/>
              <w:bottom w:val="single" w:sz="4" w:space="0" w:color="auto"/>
              <w:right w:val="single" w:sz="4" w:space="0" w:color="auto"/>
            </w:tcBorders>
          </w:tcPr>
          <w:p w:rsidR="00BA332F" w:rsidRDefault="00BA332F">
            <w:pPr>
              <w:pStyle w:val="BodyText"/>
              <w:rPr>
                <w:lang w:val="en-US"/>
              </w:rPr>
            </w:pPr>
          </w:p>
        </w:tc>
      </w:tr>
      <w:tr w:rsidR="00BA332F" w:rsidTr="007C43F9">
        <w:tc>
          <w:tcPr>
            <w:tcW w:w="5211" w:type="dxa"/>
            <w:tcBorders>
              <w:top w:val="single" w:sz="4" w:space="0" w:color="auto"/>
              <w:left w:val="single" w:sz="4" w:space="0" w:color="auto"/>
              <w:bottom w:val="single" w:sz="4" w:space="0" w:color="auto"/>
              <w:right w:val="single" w:sz="4" w:space="0" w:color="auto"/>
            </w:tcBorders>
            <w:hideMark/>
          </w:tcPr>
          <w:p w:rsidR="00BA332F" w:rsidRPr="003D4718" w:rsidRDefault="00BA332F">
            <w:pPr>
              <w:pStyle w:val="BodyText"/>
              <w:rPr>
                <w:b/>
                <w:lang w:val="en-US"/>
              </w:rPr>
            </w:pPr>
            <w:r w:rsidRPr="003D4718">
              <w:rPr>
                <w:b/>
                <w:lang w:val="en-US"/>
              </w:rPr>
              <w:t>Storage and Preservation</w:t>
            </w:r>
          </w:p>
          <w:p w:rsidR="00BA332F" w:rsidRDefault="00BA332F">
            <w:pPr>
              <w:pStyle w:val="BodyText"/>
              <w:rPr>
                <w:lang w:val="en-US"/>
              </w:rPr>
            </w:pPr>
            <w:r>
              <w:rPr>
                <w:lang w:val="en-US"/>
              </w:rPr>
              <w:t>We need managed storage and preservation so that:</w:t>
            </w:r>
          </w:p>
          <w:p w:rsidR="00BA332F" w:rsidRDefault="00BA332F">
            <w:pPr>
              <w:pStyle w:val="BodyTextBullet"/>
              <w:rPr>
                <w:lang w:val="en-US"/>
              </w:rPr>
            </w:pPr>
            <w:r>
              <w:rPr>
                <w:lang w:val="en-US"/>
              </w:rPr>
              <w:t>Data content and associated contextual information are trustworthy, available and usable when needed, now and in the future</w:t>
            </w:r>
          </w:p>
          <w:p w:rsidR="00BA332F" w:rsidRDefault="00BA332F">
            <w:pPr>
              <w:pStyle w:val="BodyTextBullet"/>
              <w:rPr>
                <w:lang w:val="en-US"/>
              </w:rPr>
            </w:pPr>
            <w:r>
              <w:rPr>
                <w:lang w:val="en-US"/>
              </w:rPr>
              <w:t>Policies on use and retention can be applied</w:t>
            </w:r>
          </w:p>
          <w:p w:rsidR="00BA332F" w:rsidRDefault="00BA332F">
            <w:pPr>
              <w:pStyle w:val="BodyText"/>
              <w:rPr>
                <w:lang w:val="en-US"/>
              </w:rPr>
            </w:pPr>
            <w:r>
              <w:rPr>
                <w:lang w:val="en-US"/>
              </w:rPr>
              <w:t>Managed storage and preservation has to cover:</w:t>
            </w:r>
          </w:p>
          <w:p w:rsidR="00BA332F" w:rsidRDefault="00BA332F">
            <w:pPr>
              <w:pStyle w:val="BodyTextBullet"/>
              <w:rPr>
                <w:lang w:val="en-US"/>
              </w:rPr>
            </w:pPr>
            <w:r>
              <w:rPr>
                <w:lang w:val="en-US"/>
              </w:rPr>
              <w:t xml:space="preserve">P40 cdms: backup,  restore, redundant copies, retention, technology migration, capacity management, long term accessibility, (competent – individual, corporate), storage strategy, controlled ingestion process, access controls, archive, deletion of data no longer to be retained, accountabilities and </w:t>
            </w:r>
            <w:r>
              <w:rPr>
                <w:lang w:val="en-US"/>
              </w:rPr>
              <w:lastRenderedPageBreak/>
              <w:t>responsibilities, technology exit strategies (eg cloud)</w:t>
            </w:r>
          </w:p>
        </w:tc>
        <w:tc>
          <w:tcPr>
            <w:tcW w:w="3402" w:type="dxa"/>
            <w:tcBorders>
              <w:top w:val="single" w:sz="4" w:space="0" w:color="auto"/>
              <w:left w:val="single" w:sz="4" w:space="0" w:color="auto"/>
              <w:bottom w:val="single" w:sz="4" w:space="0" w:color="auto"/>
              <w:right w:val="single" w:sz="4" w:space="0" w:color="auto"/>
            </w:tcBorders>
          </w:tcPr>
          <w:p w:rsidR="00421F60" w:rsidRPr="00421F60" w:rsidRDefault="00421F60">
            <w:pPr>
              <w:pStyle w:val="BodyText"/>
              <w:rPr>
                <w:b/>
                <w:lang w:val="en-US"/>
              </w:rPr>
            </w:pPr>
            <w:r w:rsidRPr="00421F60">
              <w:rPr>
                <w:b/>
                <w:lang w:val="en-US"/>
              </w:rPr>
              <w:lastRenderedPageBreak/>
              <w:t xml:space="preserve">Life-cycle Storage strategy including retention policy </w:t>
            </w:r>
          </w:p>
          <w:p w:rsidR="00421F60" w:rsidRPr="00421F60" w:rsidRDefault="00421F60">
            <w:pPr>
              <w:pStyle w:val="BodyText"/>
              <w:rPr>
                <w:b/>
                <w:lang w:val="en-US"/>
              </w:rPr>
            </w:pPr>
            <w:r w:rsidRPr="00421F60">
              <w:rPr>
                <w:b/>
                <w:lang w:val="en-US"/>
              </w:rPr>
              <w:t xml:space="preserve">Archival including technology migration </w:t>
            </w:r>
          </w:p>
          <w:p w:rsidR="00421F60" w:rsidRPr="00421F60" w:rsidRDefault="00421F60">
            <w:pPr>
              <w:pStyle w:val="BodyText"/>
              <w:rPr>
                <w:b/>
                <w:lang w:val="en-US"/>
              </w:rPr>
            </w:pPr>
            <w:r w:rsidRPr="00421F60">
              <w:rPr>
                <w:b/>
                <w:lang w:val="en-US"/>
              </w:rPr>
              <w:t xml:space="preserve">Security, backup and disaster recovery </w:t>
            </w:r>
          </w:p>
          <w:p w:rsidR="00421F60" w:rsidRPr="00421F60" w:rsidRDefault="00421F60">
            <w:pPr>
              <w:pStyle w:val="BodyText"/>
              <w:rPr>
                <w:b/>
                <w:lang w:val="en-US"/>
              </w:rPr>
            </w:pPr>
            <w:r w:rsidRPr="00421F60">
              <w:rPr>
                <w:b/>
                <w:lang w:val="en-US"/>
              </w:rPr>
              <w:t xml:space="preserve">Provenance and versioning </w:t>
            </w:r>
          </w:p>
          <w:p w:rsidR="00421F60" w:rsidRPr="00421F60" w:rsidRDefault="00421F60">
            <w:pPr>
              <w:pStyle w:val="BodyText"/>
              <w:rPr>
                <w:b/>
                <w:lang w:val="en-US"/>
              </w:rPr>
            </w:pPr>
            <w:r w:rsidRPr="00421F60">
              <w:rPr>
                <w:b/>
                <w:lang w:val="en-US"/>
              </w:rPr>
              <w:t>Ingest integrity</w:t>
            </w:r>
          </w:p>
          <w:p w:rsidR="00421F60" w:rsidRDefault="00421F60">
            <w:pPr>
              <w:pStyle w:val="BodyText"/>
              <w:rPr>
                <w:lang w:val="en-US"/>
              </w:rPr>
            </w:pPr>
            <w:r w:rsidRPr="00421F60">
              <w:rPr>
                <w:b/>
                <w:lang w:val="en-US"/>
              </w:rPr>
              <w:t>Authorisation and accountability</w:t>
            </w:r>
            <w:r>
              <w:rPr>
                <w:lang w:val="en-US"/>
              </w:rPr>
              <w:t xml:space="preserve"> </w:t>
            </w:r>
            <w:bookmarkStart w:id="0" w:name="_GoBack"/>
            <w:bookmarkEnd w:id="0"/>
          </w:p>
        </w:tc>
        <w:tc>
          <w:tcPr>
            <w:tcW w:w="1276" w:type="dxa"/>
            <w:tcBorders>
              <w:top w:val="single" w:sz="4" w:space="0" w:color="auto"/>
              <w:left w:val="single" w:sz="4" w:space="0" w:color="auto"/>
              <w:bottom w:val="single" w:sz="4" w:space="0" w:color="auto"/>
              <w:right w:val="single" w:sz="4" w:space="0" w:color="auto"/>
            </w:tcBorders>
          </w:tcPr>
          <w:p w:rsidR="00BA332F" w:rsidRDefault="00BA332F">
            <w:pPr>
              <w:pStyle w:val="BodyText"/>
              <w:rPr>
                <w:lang w:val="en-US"/>
              </w:rPr>
            </w:pPr>
          </w:p>
        </w:tc>
      </w:tr>
      <w:tr w:rsidR="00BA332F" w:rsidTr="007C43F9">
        <w:tc>
          <w:tcPr>
            <w:tcW w:w="5211" w:type="dxa"/>
            <w:tcBorders>
              <w:top w:val="single" w:sz="4" w:space="0" w:color="auto"/>
              <w:left w:val="single" w:sz="4" w:space="0" w:color="auto"/>
              <w:bottom w:val="single" w:sz="4" w:space="0" w:color="auto"/>
              <w:right w:val="single" w:sz="4" w:space="0" w:color="auto"/>
            </w:tcBorders>
            <w:hideMark/>
          </w:tcPr>
          <w:p w:rsidR="00BA332F" w:rsidRPr="000E4700" w:rsidRDefault="00BA332F">
            <w:pPr>
              <w:pStyle w:val="BodyText"/>
              <w:rPr>
                <w:b/>
                <w:lang w:val="en-US"/>
              </w:rPr>
            </w:pPr>
            <w:r w:rsidRPr="000E4700">
              <w:rPr>
                <w:b/>
                <w:lang w:val="en-US"/>
              </w:rPr>
              <w:t>Quality management</w:t>
            </w:r>
          </w:p>
          <w:p w:rsidR="00BA332F" w:rsidRDefault="00BA332F">
            <w:pPr>
              <w:pStyle w:val="BodyText"/>
              <w:rPr>
                <w:lang w:val="en-US"/>
              </w:rPr>
            </w:pPr>
            <w:r>
              <w:rPr>
                <w:lang w:val="en-US"/>
              </w:rPr>
              <w:t>We need quality management so that:</w:t>
            </w:r>
          </w:p>
          <w:p w:rsidR="00BA332F" w:rsidRDefault="00BA332F">
            <w:pPr>
              <w:pStyle w:val="BodyTextBullet"/>
              <w:rPr>
                <w:lang w:val="en-US"/>
              </w:rPr>
            </w:pPr>
            <w:r>
              <w:rPr>
                <w:lang w:val="en-US"/>
              </w:rPr>
              <w:t>Data and related contextual information are, and can be demonstrated to be, fit for purpose (complete, accurate, …)</w:t>
            </w:r>
          </w:p>
          <w:p w:rsidR="00BA332F" w:rsidRDefault="00BA332F">
            <w:pPr>
              <w:pStyle w:val="BodyText"/>
              <w:rPr>
                <w:lang w:val="en-US"/>
              </w:rPr>
            </w:pPr>
            <w:r>
              <w:rPr>
                <w:lang w:val="en-US"/>
              </w:rPr>
              <w:t>Quality management has to cover:</w:t>
            </w:r>
          </w:p>
          <w:p w:rsidR="00BA332F" w:rsidRDefault="00BA332F">
            <w:pPr>
              <w:pStyle w:val="BodyTextBullet"/>
              <w:rPr>
                <w:lang w:val="en-US"/>
              </w:rPr>
            </w:pPr>
            <w:r>
              <w:rPr>
                <w:lang w:val="en-US"/>
              </w:rPr>
              <w:t>Documented decisions, audit, quality related procedures, algorithms, definition of quality measures, required contextual information (quality managed using same principles as data) (including metadata, “engineering” data…..), monitoring data (being received, stored appropriately, …), feedback mechanisms to providers, metrics (summaries of quality control findings), assessing uncertainty, verification, (may need notes in the text to explain equivalent terms in different disciplines), standards to be applied (and conformance audited, eg ICAO), “usability”, provenance of data and software used in creating products</w:t>
            </w:r>
          </w:p>
          <w:p w:rsidR="00BA332F" w:rsidRDefault="00BA332F">
            <w:pPr>
              <w:pStyle w:val="BodyTextBullet"/>
              <w:rPr>
                <w:lang w:val="en-US"/>
              </w:rPr>
            </w:pPr>
            <w:r>
              <w:rPr>
                <w:lang w:val="en-US"/>
              </w:rPr>
              <w:t>Peer review of data, algorithms and processes where appropriate</w:t>
            </w:r>
          </w:p>
        </w:tc>
        <w:tc>
          <w:tcPr>
            <w:tcW w:w="3402" w:type="dxa"/>
            <w:tcBorders>
              <w:top w:val="single" w:sz="4" w:space="0" w:color="auto"/>
              <w:left w:val="single" w:sz="4" w:space="0" w:color="auto"/>
              <w:bottom w:val="single" w:sz="4" w:space="0" w:color="auto"/>
              <w:right w:val="single" w:sz="4" w:space="0" w:color="auto"/>
            </w:tcBorders>
            <w:hideMark/>
          </w:tcPr>
          <w:p w:rsidR="00DE3D51" w:rsidRDefault="00DE3D51" w:rsidP="00DE3D51">
            <w:pPr>
              <w:pStyle w:val="BodyText"/>
              <w:rPr>
                <w:rFonts w:eastAsiaTheme="minorEastAsia"/>
                <w:b/>
                <w:lang w:val="en-US" w:eastAsia="zh-CN"/>
              </w:rPr>
            </w:pPr>
            <w:r>
              <w:rPr>
                <w:rFonts w:eastAsiaTheme="minorEastAsia" w:hint="eastAsia"/>
                <w:b/>
                <w:lang w:val="en-US" w:eastAsia="zh-CN"/>
              </w:rPr>
              <w:t>Quality control, checks and assessment</w:t>
            </w:r>
          </w:p>
          <w:p w:rsidR="003D4718" w:rsidRDefault="003D4718" w:rsidP="003D4718">
            <w:pPr>
              <w:pStyle w:val="BodyText"/>
              <w:rPr>
                <w:rFonts w:eastAsiaTheme="minorEastAsia"/>
                <w:b/>
                <w:lang w:val="en-US" w:eastAsia="zh-CN"/>
              </w:rPr>
            </w:pPr>
            <w:r>
              <w:rPr>
                <w:rFonts w:eastAsiaTheme="minorEastAsia" w:hint="eastAsia"/>
                <w:b/>
                <w:lang w:val="en-US" w:eastAsia="zh-CN"/>
              </w:rPr>
              <w:t>Quality management in the whole data</w:t>
            </w:r>
            <w:r>
              <w:rPr>
                <w:rFonts w:eastAsiaTheme="minorEastAsia"/>
                <w:b/>
                <w:lang w:val="en-US" w:eastAsia="zh-CN"/>
              </w:rPr>
              <w:t>/information</w:t>
            </w:r>
            <w:r>
              <w:rPr>
                <w:rFonts w:eastAsiaTheme="minorEastAsia" w:hint="eastAsia"/>
                <w:b/>
                <w:lang w:val="en-US" w:eastAsia="zh-CN"/>
              </w:rPr>
              <w:t xml:space="preserve"> procedure</w:t>
            </w:r>
            <w:r>
              <w:rPr>
                <w:rFonts w:eastAsiaTheme="minorEastAsia"/>
                <w:b/>
                <w:lang w:val="en-US" w:eastAsia="zh-CN"/>
              </w:rPr>
              <w:t xml:space="preserve"> (aka monitoring </w:t>
            </w:r>
          </w:p>
          <w:p w:rsidR="00DE3D51" w:rsidRDefault="00DE3D51" w:rsidP="00DE3D51">
            <w:pPr>
              <w:pStyle w:val="BodyText"/>
              <w:rPr>
                <w:rFonts w:eastAsiaTheme="minorEastAsia"/>
                <w:b/>
                <w:lang w:val="en-US" w:eastAsia="zh-CN"/>
              </w:rPr>
            </w:pPr>
            <w:r>
              <w:rPr>
                <w:rFonts w:eastAsiaTheme="minorEastAsia" w:hint="eastAsia"/>
                <w:b/>
                <w:lang w:val="en-US" w:eastAsia="zh-CN"/>
              </w:rPr>
              <w:t>Quality information and metadata</w:t>
            </w:r>
          </w:p>
          <w:p w:rsidR="003D4718" w:rsidRDefault="003D4718" w:rsidP="00DE3D51">
            <w:pPr>
              <w:pStyle w:val="BodyText"/>
              <w:rPr>
                <w:rFonts w:eastAsiaTheme="minorEastAsia"/>
                <w:b/>
                <w:lang w:val="en-US" w:eastAsia="zh-CN"/>
              </w:rPr>
            </w:pPr>
            <w:r>
              <w:rPr>
                <w:rFonts w:eastAsiaTheme="minorEastAsia"/>
                <w:b/>
                <w:lang w:val="en-US" w:eastAsia="zh-CN"/>
              </w:rPr>
              <w:t>Provenance of data and software</w:t>
            </w:r>
          </w:p>
          <w:p w:rsidR="00BA332F" w:rsidRPr="00DE3D51" w:rsidRDefault="00BA332F" w:rsidP="007A5A26">
            <w:pPr>
              <w:pStyle w:val="BodyText"/>
              <w:numPr>
                <w:ilvl w:val="0"/>
                <w:numId w:val="8"/>
              </w:numPr>
              <w:tabs>
                <w:tab w:val="clear" w:pos="1134"/>
                <w:tab w:val="left" w:pos="459"/>
              </w:tabs>
              <w:ind w:left="459" w:hanging="459"/>
              <w:rPr>
                <w:lang w:val="en-US"/>
              </w:rPr>
            </w:pPr>
          </w:p>
        </w:tc>
        <w:tc>
          <w:tcPr>
            <w:tcW w:w="1276" w:type="dxa"/>
            <w:tcBorders>
              <w:top w:val="single" w:sz="4" w:space="0" w:color="auto"/>
              <w:left w:val="single" w:sz="4" w:space="0" w:color="auto"/>
              <w:bottom w:val="single" w:sz="4" w:space="0" w:color="auto"/>
              <w:right w:val="single" w:sz="4" w:space="0" w:color="auto"/>
            </w:tcBorders>
          </w:tcPr>
          <w:p w:rsidR="00BA332F" w:rsidRDefault="00BA332F">
            <w:pPr>
              <w:pStyle w:val="BodyText"/>
              <w:rPr>
                <w:lang w:val="en-US"/>
              </w:rPr>
            </w:pPr>
          </w:p>
        </w:tc>
      </w:tr>
      <w:tr w:rsidR="00BA332F" w:rsidTr="007C43F9">
        <w:tc>
          <w:tcPr>
            <w:tcW w:w="5211" w:type="dxa"/>
            <w:tcBorders>
              <w:top w:val="single" w:sz="4" w:space="0" w:color="auto"/>
              <w:left w:val="single" w:sz="4" w:space="0" w:color="auto"/>
              <w:bottom w:val="single" w:sz="4" w:space="0" w:color="auto"/>
              <w:right w:val="single" w:sz="4" w:space="0" w:color="auto"/>
            </w:tcBorders>
          </w:tcPr>
          <w:p w:rsidR="00BA332F" w:rsidRPr="000E4700" w:rsidRDefault="00BA332F">
            <w:pPr>
              <w:pStyle w:val="BodyText"/>
              <w:rPr>
                <w:b/>
                <w:lang w:val="en-US"/>
              </w:rPr>
            </w:pPr>
            <w:r w:rsidRPr="000E4700">
              <w:rPr>
                <w:b/>
                <w:lang w:val="en-US"/>
              </w:rPr>
              <w:t>Access and sharing</w:t>
            </w:r>
          </w:p>
          <w:p w:rsidR="00BA332F" w:rsidRDefault="00BA332F">
            <w:pPr>
              <w:pStyle w:val="BodyText"/>
              <w:rPr>
                <w:lang w:val="en-US"/>
              </w:rPr>
            </w:pPr>
            <w:r>
              <w:rPr>
                <w:lang w:val="en-US"/>
              </w:rPr>
              <w:t>We need access and sharing so that:</w:t>
            </w:r>
          </w:p>
          <w:p w:rsidR="00BA332F" w:rsidRDefault="00BA332F">
            <w:pPr>
              <w:pStyle w:val="BodyTextBullet"/>
              <w:rPr>
                <w:lang w:val="en-US"/>
              </w:rPr>
            </w:pPr>
            <w:r>
              <w:rPr>
                <w:lang w:val="en-US"/>
              </w:rPr>
              <w:t>Data can be used by the appropriate people and software systems where and when it is needed</w:t>
            </w:r>
          </w:p>
          <w:p w:rsidR="00BA332F" w:rsidRDefault="00BA332F">
            <w:pPr>
              <w:pStyle w:val="BodyTextBullet"/>
              <w:rPr>
                <w:lang w:val="en-US"/>
              </w:rPr>
            </w:pPr>
            <w:r>
              <w:rPr>
                <w:lang w:val="en-US"/>
              </w:rPr>
              <w:t>Data can support delivery of societal benefits</w:t>
            </w:r>
          </w:p>
          <w:p w:rsidR="00BA332F" w:rsidRDefault="00BA332F">
            <w:pPr>
              <w:pStyle w:val="BodyText"/>
              <w:rPr>
                <w:lang w:val="en-US"/>
              </w:rPr>
            </w:pPr>
            <w:r>
              <w:rPr>
                <w:lang w:val="en-US"/>
              </w:rPr>
              <w:t>Access and sharing has to cover:</w:t>
            </w:r>
          </w:p>
          <w:p w:rsidR="00BA332F" w:rsidRDefault="00BA332F">
            <w:pPr>
              <w:pStyle w:val="BodyTextBullet"/>
              <w:rPr>
                <w:lang w:val="en-US"/>
              </w:rPr>
            </w:pPr>
            <w:r>
              <w:rPr>
                <w:lang w:val="en-US"/>
              </w:rPr>
              <w:t xml:space="preserve">Exchange “conventions” (open formats, data models, machine-to-machine interactions, web services, etc ), community agreed ways of working together using open standards,  </w:t>
            </w:r>
          </w:p>
          <w:p w:rsidR="00BA332F" w:rsidRDefault="00BA332F">
            <w:pPr>
              <w:pStyle w:val="BodyTextBullet"/>
              <w:rPr>
                <w:lang w:val="en-US"/>
              </w:rPr>
            </w:pPr>
            <w:r>
              <w:rPr>
                <w:lang w:val="en-US"/>
              </w:rPr>
              <w:t xml:space="preserve">Protection of data in transit, access control (supporting usage conditions),  promote open data, </w:t>
            </w:r>
          </w:p>
          <w:p w:rsidR="00BA332F" w:rsidRDefault="00BA332F">
            <w:pPr>
              <w:pStyle w:val="BodyTextBullet"/>
              <w:rPr>
                <w:lang w:val="en-US"/>
              </w:rPr>
            </w:pPr>
            <w:r>
              <w:rPr>
                <w:lang w:val="en-US"/>
              </w:rPr>
              <w:lastRenderedPageBreak/>
              <w:t>Methods of access suitable for intended user communities (consider the access from the  perspective of users)</w:t>
            </w:r>
          </w:p>
          <w:p w:rsidR="00BA332F" w:rsidRDefault="00BA332F">
            <w:pPr>
              <w:pStyle w:val="BodyTextBullet"/>
              <w:rPr>
                <w:lang w:val="en-US"/>
              </w:rPr>
            </w:pPr>
            <w:r>
              <w:rPr>
                <w:lang w:val="en-US"/>
              </w:rPr>
              <w:t>Tracking delivery and use</w:t>
            </w:r>
          </w:p>
          <w:p w:rsidR="00BA332F" w:rsidRDefault="00BA332F">
            <w:pPr>
              <w:pStyle w:val="BodyTextBullet"/>
              <w:rPr>
                <w:lang w:val="en-US"/>
              </w:rPr>
            </w:pPr>
            <w:r>
              <w:rPr>
                <w:lang w:val="en-US"/>
              </w:rPr>
              <w:t>Compliance with policies and regulations</w:t>
            </w:r>
          </w:p>
          <w:p w:rsidR="00BA332F" w:rsidRDefault="00BA332F">
            <w:pPr>
              <w:pStyle w:val="BodyTextBullet"/>
              <w:rPr>
                <w:lang w:val="en-US"/>
              </w:rPr>
            </w:pPr>
            <w:r>
              <w:rPr>
                <w:lang w:val="en-US"/>
              </w:rPr>
              <w:t>[telecoms should already be covered by the WIS centre regulations]</w:t>
            </w:r>
          </w:p>
          <w:p w:rsidR="00BA332F" w:rsidRDefault="00BA332F">
            <w:pPr>
              <w:pStyle w:val="BodyTextBullet"/>
              <w:rPr>
                <w:lang w:val="en-US"/>
              </w:rPr>
            </w:pPr>
            <w:r>
              <w:rPr>
                <w:lang w:val="en-US"/>
              </w:rPr>
              <w:t>Cost recovery models</w:t>
            </w:r>
          </w:p>
          <w:p w:rsidR="00BA332F" w:rsidRDefault="00BA332F">
            <w:pPr>
              <w:pStyle w:val="BodyTextBullet"/>
              <w:rPr>
                <w:lang w:val="en-US"/>
              </w:rPr>
            </w:pPr>
            <w:r>
              <w:rPr>
                <w:lang w:val="en-US"/>
              </w:rPr>
              <w:t>Controlled vocabularies</w:t>
            </w:r>
          </w:p>
          <w:p w:rsidR="00BA332F" w:rsidRDefault="00BA332F">
            <w:pPr>
              <w:pStyle w:val="BodyText"/>
              <w:rPr>
                <w:lang w:val="en-US"/>
              </w:rPr>
            </w:pPr>
          </w:p>
        </w:tc>
        <w:tc>
          <w:tcPr>
            <w:tcW w:w="3402" w:type="dxa"/>
            <w:tcBorders>
              <w:top w:val="single" w:sz="4" w:space="0" w:color="auto"/>
              <w:left w:val="single" w:sz="4" w:space="0" w:color="auto"/>
              <w:bottom w:val="single" w:sz="4" w:space="0" w:color="auto"/>
              <w:right w:val="single" w:sz="4" w:space="0" w:color="auto"/>
            </w:tcBorders>
            <w:hideMark/>
          </w:tcPr>
          <w:p w:rsidR="00BA332F" w:rsidRPr="000E4700" w:rsidRDefault="007A5A26">
            <w:pPr>
              <w:pStyle w:val="BodyText"/>
              <w:rPr>
                <w:b/>
                <w:lang w:val="en-US"/>
              </w:rPr>
            </w:pPr>
            <w:r w:rsidRPr="000E4700">
              <w:rPr>
                <w:b/>
                <w:lang w:val="en-US"/>
              </w:rPr>
              <w:lastRenderedPageBreak/>
              <w:t xml:space="preserve">Exchange conventions, interoperability etc </w:t>
            </w:r>
          </w:p>
          <w:p w:rsidR="007A5A26" w:rsidRPr="000E4700" w:rsidRDefault="007A5A26">
            <w:pPr>
              <w:pStyle w:val="BodyText"/>
              <w:rPr>
                <w:b/>
                <w:lang w:val="en-US"/>
              </w:rPr>
            </w:pPr>
            <w:r w:rsidRPr="000E4700">
              <w:rPr>
                <w:b/>
                <w:lang w:val="en-US"/>
              </w:rPr>
              <w:t>Tracking of delivery and use</w:t>
            </w:r>
          </w:p>
          <w:p w:rsidR="007A5A26" w:rsidRPr="000E4700" w:rsidRDefault="007A5A26">
            <w:pPr>
              <w:pStyle w:val="BodyText"/>
              <w:rPr>
                <w:b/>
                <w:lang w:val="en-US"/>
              </w:rPr>
            </w:pPr>
            <w:r w:rsidRPr="000E4700">
              <w:rPr>
                <w:b/>
                <w:lang w:val="en-US"/>
              </w:rPr>
              <w:t xml:space="preserve">Compliance with policies, regulations </w:t>
            </w:r>
          </w:p>
          <w:p w:rsidR="007A5A26" w:rsidRPr="000E4700" w:rsidRDefault="007A5A26">
            <w:pPr>
              <w:pStyle w:val="BodyText"/>
              <w:rPr>
                <w:b/>
                <w:lang w:val="en-US"/>
              </w:rPr>
            </w:pPr>
            <w:r w:rsidRPr="000E4700">
              <w:rPr>
                <w:b/>
                <w:lang w:val="en-US"/>
              </w:rPr>
              <w:t>Cost recovery policy and practice</w:t>
            </w:r>
          </w:p>
          <w:p w:rsidR="007A5A26" w:rsidRPr="000E4700" w:rsidRDefault="007A5A26">
            <w:pPr>
              <w:pStyle w:val="BodyText"/>
              <w:rPr>
                <w:b/>
                <w:lang w:val="en-US"/>
              </w:rPr>
            </w:pPr>
            <w:r w:rsidRPr="000E4700">
              <w:rPr>
                <w:b/>
                <w:lang w:val="en-US"/>
              </w:rPr>
              <w:t>Useage conditions (licensing?)</w:t>
            </w:r>
          </w:p>
          <w:p w:rsidR="007A5A26" w:rsidRDefault="007A5A26">
            <w:pPr>
              <w:pStyle w:val="BodyText"/>
              <w:rPr>
                <w:lang w:val="en-US"/>
              </w:rPr>
            </w:pPr>
            <w:r w:rsidRPr="000E4700">
              <w:rPr>
                <w:b/>
                <w:lang w:val="en-US"/>
              </w:rPr>
              <w:t>Controlled vocabularies</w:t>
            </w:r>
          </w:p>
        </w:tc>
        <w:tc>
          <w:tcPr>
            <w:tcW w:w="1276" w:type="dxa"/>
            <w:tcBorders>
              <w:top w:val="single" w:sz="4" w:space="0" w:color="auto"/>
              <w:left w:val="single" w:sz="4" w:space="0" w:color="auto"/>
              <w:bottom w:val="single" w:sz="4" w:space="0" w:color="auto"/>
              <w:right w:val="single" w:sz="4" w:space="0" w:color="auto"/>
            </w:tcBorders>
          </w:tcPr>
          <w:p w:rsidR="00BA332F" w:rsidRDefault="00BA332F">
            <w:pPr>
              <w:pStyle w:val="BodyText"/>
              <w:rPr>
                <w:lang w:val="en-US"/>
              </w:rPr>
            </w:pPr>
          </w:p>
        </w:tc>
      </w:tr>
      <w:tr w:rsidR="00BA332F" w:rsidTr="007C43F9">
        <w:tc>
          <w:tcPr>
            <w:tcW w:w="5211" w:type="dxa"/>
            <w:tcBorders>
              <w:top w:val="single" w:sz="4" w:space="0" w:color="auto"/>
              <w:left w:val="single" w:sz="4" w:space="0" w:color="auto"/>
              <w:bottom w:val="single" w:sz="4" w:space="0" w:color="auto"/>
              <w:right w:val="single" w:sz="4" w:space="0" w:color="auto"/>
            </w:tcBorders>
            <w:hideMark/>
          </w:tcPr>
          <w:p w:rsidR="00BA332F" w:rsidRPr="00764026" w:rsidRDefault="00BA332F">
            <w:pPr>
              <w:pStyle w:val="BodyText"/>
              <w:rPr>
                <w:b/>
                <w:lang w:val="en-US"/>
              </w:rPr>
            </w:pPr>
            <w:r w:rsidRPr="00764026">
              <w:rPr>
                <w:b/>
                <w:lang w:val="en-US"/>
              </w:rPr>
              <w:t>Discovery</w:t>
            </w:r>
          </w:p>
          <w:p w:rsidR="00BA332F" w:rsidRDefault="00BA332F">
            <w:pPr>
              <w:pStyle w:val="BodyText"/>
              <w:rPr>
                <w:lang w:val="en-US"/>
              </w:rPr>
            </w:pPr>
            <w:r>
              <w:rPr>
                <w:lang w:val="en-US"/>
              </w:rPr>
              <w:t>We need discovery so that:</w:t>
            </w:r>
          </w:p>
          <w:p w:rsidR="00BA332F" w:rsidRDefault="00BA332F">
            <w:pPr>
              <w:pStyle w:val="BodyTextBullet"/>
              <w:rPr>
                <w:lang w:val="en-US"/>
              </w:rPr>
            </w:pPr>
            <w:r>
              <w:rPr>
                <w:lang w:val="en-US"/>
              </w:rPr>
              <w:t>Data providers can deliver additional societal value through reuse by others of their data, and their contribution can be recognized</w:t>
            </w:r>
          </w:p>
          <w:p w:rsidR="00BA332F" w:rsidRDefault="00BA332F">
            <w:pPr>
              <w:pStyle w:val="BodyTextBullet"/>
              <w:rPr>
                <w:lang w:val="en-US"/>
              </w:rPr>
            </w:pPr>
            <w:r>
              <w:rPr>
                <w:lang w:val="en-US"/>
              </w:rPr>
              <w:t>Data providers can publicize the data and associated services that they are offering</w:t>
            </w:r>
          </w:p>
          <w:p w:rsidR="00BA332F" w:rsidRDefault="00BA332F">
            <w:pPr>
              <w:pStyle w:val="BodyTextBullet"/>
              <w:rPr>
                <w:lang w:val="en-US"/>
              </w:rPr>
            </w:pPr>
            <w:r>
              <w:rPr>
                <w:lang w:val="en-US"/>
              </w:rPr>
              <w:t>Users can find efficiently the data most suitable for their needs</w:t>
            </w:r>
          </w:p>
          <w:p w:rsidR="00BA332F" w:rsidRDefault="00BA332F">
            <w:pPr>
              <w:pStyle w:val="BodyTextBullet"/>
              <w:rPr>
                <w:lang w:val="en-US"/>
              </w:rPr>
            </w:pPr>
            <w:r>
              <w:rPr>
                <w:lang w:val="en-US"/>
              </w:rPr>
              <w:t>Duplication of effort in creating data can be avoided</w:t>
            </w:r>
          </w:p>
          <w:p w:rsidR="00BA332F" w:rsidRDefault="00BA332F">
            <w:pPr>
              <w:pStyle w:val="BodyText"/>
              <w:rPr>
                <w:lang w:val="en-US"/>
              </w:rPr>
            </w:pPr>
            <w:r>
              <w:rPr>
                <w:lang w:val="en-US"/>
              </w:rPr>
              <w:t>Discovery has to cover:</w:t>
            </w:r>
          </w:p>
          <w:p w:rsidR="00BA332F" w:rsidRDefault="00BA332F">
            <w:pPr>
              <w:pStyle w:val="BodyTextBullet"/>
              <w:rPr>
                <w:lang w:val="en-US"/>
              </w:rPr>
            </w:pPr>
            <w:r>
              <w:rPr>
                <w:lang w:val="en-US"/>
              </w:rPr>
              <w:t>Inventory, contextual information, user focus, controlled vocabularies, catalogues searchable by commercial search engines, access to documentation and data, meeting community conventions, web page, operating a catalogue, catalogue-catalogue interaction, usage statistics and feedback on search experience , currency of information in catalogue</w:t>
            </w:r>
          </w:p>
        </w:tc>
        <w:tc>
          <w:tcPr>
            <w:tcW w:w="3402" w:type="dxa"/>
            <w:tcBorders>
              <w:top w:val="single" w:sz="4" w:space="0" w:color="auto"/>
              <w:left w:val="single" w:sz="4" w:space="0" w:color="auto"/>
              <w:bottom w:val="single" w:sz="4" w:space="0" w:color="auto"/>
              <w:right w:val="single" w:sz="4" w:space="0" w:color="auto"/>
            </w:tcBorders>
            <w:hideMark/>
          </w:tcPr>
          <w:p w:rsidR="00BA332F" w:rsidRPr="00764026" w:rsidRDefault="00764026">
            <w:pPr>
              <w:pStyle w:val="BodyText"/>
              <w:rPr>
                <w:b/>
                <w:lang w:val="en-US"/>
              </w:rPr>
            </w:pPr>
            <w:r w:rsidRPr="00764026">
              <w:rPr>
                <w:b/>
                <w:lang w:val="en-US"/>
              </w:rPr>
              <w:t>Inventory</w:t>
            </w:r>
          </w:p>
          <w:p w:rsidR="00764026" w:rsidRPr="00764026" w:rsidRDefault="00764026">
            <w:pPr>
              <w:pStyle w:val="BodyText"/>
              <w:rPr>
                <w:b/>
                <w:lang w:val="en-US"/>
              </w:rPr>
            </w:pPr>
            <w:r w:rsidRPr="00764026">
              <w:rPr>
                <w:b/>
                <w:lang w:val="en-US"/>
              </w:rPr>
              <w:t>Controlled vocabularies</w:t>
            </w:r>
          </w:p>
          <w:p w:rsidR="00764026" w:rsidRPr="00764026" w:rsidRDefault="00764026">
            <w:pPr>
              <w:pStyle w:val="BodyText"/>
              <w:rPr>
                <w:b/>
                <w:lang w:val="en-US"/>
              </w:rPr>
            </w:pPr>
            <w:r>
              <w:rPr>
                <w:b/>
                <w:lang w:val="en-US"/>
              </w:rPr>
              <w:t xml:space="preserve">Information available through </w:t>
            </w:r>
            <w:r w:rsidRPr="00764026">
              <w:rPr>
                <w:b/>
                <w:lang w:val="en-US"/>
              </w:rPr>
              <w:t>Searchable Catalogues</w:t>
            </w:r>
          </w:p>
          <w:p w:rsidR="00764026" w:rsidRPr="00764026" w:rsidRDefault="00764026">
            <w:pPr>
              <w:pStyle w:val="BodyText"/>
              <w:rPr>
                <w:b/>
                <w:lang w:val="en-US"/>
              </w:rPr>
            </w:pPr>
            <w:r w:rsidRPr="00764026">
              <w:rPr>
                <w:b/>
                <w:lang w:val="en-US"/>
              </w:rPr>
              <w:t>Curren</w:t>
            </w:r>
            <w:r>
              <w:rPr>
                <w:b/>
                <w:lang w:val="en-US"/>
              </w:rPr>
              <w:t>cy</w:t>
            </w:r>
            <w:r w:rsidRPr="00764026">
              <w:rPr>
                <w:b/>
                <w:lang w:val="en-US"/>
              </w:rPr>
              <w:t xml:space="preserve"> and completeness of information in catalogues </w:t>
            </w:r>
          </w:p>
          <w:p w:rsidR="00764026" w:rsidRDefault="00764026">
            <w:pPr>
              <w:pStyle w:val="BodyText"/>
              <w:rPr>
                <w:lang w:val="en-US"/>
              </w:rPr>
            </w:pPr>
          </w:p>
        </w:tc>
        <w:tc>
          <w:tcPr>
            <w:tcW w:w="1276" w:type="dxa"/>
            <w:tcBorders>
              <w:top w:val="single" w:sz="4" w:space="0" w:color="auto"/>
              <w:left w:val="single" w:sz="4" w:space="0" w:color="auto"/>
              <w:bottom w:val="single" w:sz="4" w:space="0" w:color="auto"/>
              <w:right w:val="single" w:sz="4" w:space="0" w:color="auto"/>
            </w:tcBorders>
          </w:tcPr>
          <w:p w:rsidR="00BA332F" w:rsidRDefault="00BA332F">
            <w:pPr>
              <w:pStyle w:val="BodyText"/>
              <w:rPr>
                <w:lang w:val="en-US"/>
              </w:rPr>
            </w:pPr>
          </w:p>
        </w:tc>
      </w:tr>
      <w:tr w:rsidR="00BA332F" w:rsidTr="007C43F9">
        <w:tc>
          <w:tcPr>
            <w:tcW w:w="5211" w:type="dxa"/>
            <w:tcBorders>
              <w:top w:val="single" w:sz="4" w:space="0" w:color="auto"/>
              <w:left w:val="single" w:sz="4" w:space="0" w:color="auto"/>
              <w:bottom w:val="single" w:sz="4" w:space="0" w:color="auto"/>
              <w:right w:val="single" w:sz="4" w:space="0" w:color="auto"/>
            </w:tcBorders>
          </w:tcPr>
          <w:p w:rsidR="00BA332F" w:rsidRPr="00764026" w:rsidRDefault="00BA332F">
            <w:pPr>
              <w:pStyle w:val="BodyText"/>
              <w:rPr>
                <w:b/>
                <w:lang w:val="en-US"/>
              </w:rPr>
            </w:pPr>
            <w:r w:rsidRPr="00764026">
              <w:rPr>
                <w:b/>
                <w:lang w:val="en-US"/>
              </w:rPr>
              <w:t>Change management</w:t>
            </w:r>
          </w:p>
          <w:p w:rsidR="00BA332F" w:rsidRDefault="00BA332F">
            <w:pPr>
              <w:pStyle w:val="BodyText"/>
              <w:rPr>
                <w:lang w:val="en-US"/>
              </w:rPr>
            </w:pPr>
            <w:r>
              <w:rPr>
                <w:lang w:val="en-US"/>
              </w:rPr>
              <w:t>We need change management so that:</w:t>
            </w:r>
          </w:p>
          <w:p w:rsidR="00BA332F" w:rsidRDefault="00BA332F">
            <w:pPr>
              <w:pStyle w:val="BodyTextBullet"/>
              <w:rPr>
                <w:lang w:val="en-US"/>
              </w:rPr>
            </w:pPr>
            <w:r>
              <w:rPr>
                <w:lang w:val="en-US"/>
              </w:rPr>
              <w:t>Users can have confidence in the data</w:t>
            </w:r>
          </w:p>
          <w:p w:rsidR="00BA332F" w:rsidRDefault="00BA332F">
            <w:pPr>
              <w:pStyle w:val="BodyTextBullet"/>
              <w:rPr>
                <w:lang w:val="en-US"/>
              </w:rPr>
            </w:pPr>
            <w:r>
              <w:rPr>
                <w:lang w:val="en-US"/>
              </w:rPr>
              <w:t>Users know when and why changes are made to data they use</w:t>
            </w:r>
          </w:p>
          <w:p w:rsidR="00BA332F" w:rsidRDefault="00BA332F">
            <w:pPr>
              <w:pStyle w:val="BodyTextBullet"/>
              <w:rPr>
                <w:lang w:val="en-US"/>
              </w:rPr>
            </w:pPr>
            <w:r>
              <w:rPr>
                <w:lang w:val="en-US"/>
              </w:rPr>
              <w:lastRenderedPageBreak/>
              <w:t>We understand what changes have been made and we have traceability of those changes</w:t>
            </w:r>
          </w:p>
          <w:p w:rsidR="00BA332F" w:rsidRDefault="00BA332F">
            <w:pPr>
              <w:pStyle w:val="BodyText"/>
              <w:rPr>
                <w:lang w:val="en-US"/>
              </w:rPr>
            </w:pPr>
            <w:r>
              <w:rPr>
                <w:lang w:val="en-US"/>
              </w:rPr>
              <w:t>Change management has to cover:</w:t>
            </w:r>
          </w:p>
          <w:p w:rsidR="00BA332F" w:rsidRDefault="00BA332F">
            <w:pPr>
              <w:pStyle w:val="BodyTextBullet"/>
              <w:rPr>
                <w:lang w:val="en-US"/>
              </w:rPr>
            </w:pPr>
            <w:r>
              <w:rPr>
                <w:lang w:val="en-US"/>
              </w:rPr>
              <w:t xml:space="preserve">ICT change management must not corrupt or change the meaning of data (underpinning factor), intensity of change management/provenance depends on the data being managed, authority to change and controls over change, recording of changes, notifications of changes, </w:t>
            </w:r>
          </w:p>
          <w:p w:rsidR="00BA332F" w:rsidRDefault="00BA332F">
            <w:pPr>
              <w:pStyle w:val="BodyTextBullet"/>
              <w:rPr>
                <w:lang w:val="en-US"/>
              </w:rPr>
            </w:pPr>
            <w:r>
              <w:rPr>
                <w:lang w:val="en-US"/>
              </w:rPr>
              <w:t xml:space="preserve">Don’t delete the original data – flag it. </w:t>
            </w:r>
          </w:p>
          <w:p w:rsidR="00BA332F" w:rsidRDefault="00BA332F">
            <w:pPr>
              <w:pStyle w:val="BodyText"/>
              <w:rPr>
                <w:lang w:val="en-US"/>
              </w:rPr>
            </w:pPr>
          </w:p>
        </w:tc>
        <w:tc>
          <w:tcPr>
            <w:tcW w:w="3402" w:type="dxa"/>
            <w:tcBorders>
              <w:top w:val="single" w:sz="4" w:space="0" w:color="auto"/>
              <w:left w:val="single" w:sz="4" w:space="0" w:color="auto"/>
              <w:bottom w:val="single" w:sz="4" w:space="0" w:color="auto"/>
              <w:right w:val="single" w:sz="4" w:space="0" w:color="auto"/>
            </w:tcBorders>
          </w:tcPr>
          <w:p w:rsidR="00BA332F" w:rsidRPr="00764026" w:rsidRDefault="00764026">
            <w:pPr>
              <w:pStyle w:val="BodyText"/>
              <w:rPr>
                <w:b/>
                <w:lang w:val="en-US"/>
              </w:rPr>
            </w:pPr>
            <w:r w:rsidRPr="00764026">
              <w:rPr>
                <w:b/>
                <w:lang w:val="en-US"/>
              </w:rPr>
              <w:lastRenderedPageBreak/>
              <w:t xml:space="preserve">Provenance and traceability </w:t>
            </w:r>
          </w:p>
          <w:p w:rsidR="00764026" w:rsidRDefault="00764026">
            <w:pPr>
              <w:pStyle w:val="BodyText"/>
              <w:rPr>
                <w:lang w:val="en-US"/>
              </w:rPr>
            </w:pPr>
            <w:r w:rsidRPr="00764026">
              <w:rPr>
                <w:b/>
                <w:lang w:val="en-US"/>
              </w:rPr>
              <w:t>Documentation of changes</w:t>
            </w:r>
            <w:r>
              <w:rPr>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rsidR="00BA332F" w:rsidRDefault="00BA332F">
            <w:pPr>
              <w:pStyle w:val="BodyText"/>
              <w:rPr>
                <w:lang w:val="en-US"/>
              </w:rPr>
            </w:pPr>
          </w:p>
        </w:tc>
      </w:tr>
      <w:tr w:rsidR="00BA332F" w:rsidTr="007C43F9">
        <w:tc>
          <w:tcPr>
            <w:tcW w:w="5211" w:type="dxa"/>
            <w:tcBorders>
              <w:top w:val="single" w:sz="4" w:space="0" w:color="auto"/>
              <w:left w:val="single" w:sz="4" w:space="0" w:color="auto"/>
              <w:bottom w:val="single" w:sz="4" w:space="0" w:color="auto"/>
              <w:right w:val="single" w:sz="4" w:space="0" w:color="auto"/>
            </w:tcBorders>
          </w:tcPr>
          <w:p w:rsidR="00BA332F" w:rsidRPr="00764026" w:rsidRDefault="00BA332F">
            <w:pPr>
              <w:pStyle w:val="BodyText"/>
              <w:rPr>
                <w:b/>
                <w:lang w:val="en-US"/>
              </w:rPr>
            </w:pPr>
            <w:r w:rsidRPr="00764026">
              <w:rPr>
                <w:b/>
                <w:lang w:val="en-US"/>
              </w:rPr>
              <w:t>Competences</w:t>
            </w:r>
          </w:p>
          <w:p w:rsidR="00BA332F" w:rsidRDefault="00BA332F">
            <w:pPr>
              <w:pStyle w:val="BodyText"/>
              <w:rPr>
                <w:lang w:val="en-US"/>
              </w:rPr>
            </w:pPr>
            <w:r>
              <w:rPr>
                <w:lang w:val="en-US"/>
              </w:rPr>
              <w:t xml:space="preserve">We need to ensure that people and suppliers supporting our data: </w:t>
            </w:r>
          </w:p>
          <w:p w:rsidR="00BA332F" w:rsidRDefault="00BA332F" w:rsidP="00922FB4">
            <w:pPr>
              <w:pStyle w:val="BodyText"/>
              <w:numPr>
                <w:ilvl w:val="0"/>
                <w:numId w:val="3"/>
              </w:numPr>
              <w:rPr>
                <w:lang w:val="en-US"/>
              </w:rPr>
            </w:pPr>
            <w:r>
              <w:rPr>
                <w:lang w:val="en-US"/>
              </w:rPr>
              <w:t>Have the knowledge to do the tasks required of them</w:t>
            </w:r>
          </w:p>
          <w:p w:rsidR="00BA332F" w:rsidRDefault="00BA332F" w:rsidP="00922FB4">
            <w:pPr>
              <w:pStyle w:val="BodyText"/>
              <w:numPr>
                <w:ilvl w:val="0"/>
                <w:numId w:val="3"/>
              </w:numPr>
              <w:rPr>
                <w:lang w:val="en-US"/>
              </w:rPr>
            </w:pPr>
            <w:r>
              <w:rPr>
                <w:lang w:val="en-US"/>
              </w:rPr>
              <w:t>Have the ability to apply the knowledge to deliver the tasks required of them</w:t>
            </w:r>
          </w:p>
          <w:p w:rsidR="00BA332F" w:rsidRDefault="00BA332F">
            <w:pPr>
              <w:pStyle w:val="Decision"/>
              <w:rPr>
                <w:lang w:val="en-US"/>
              </w:rPr>
            </w:pPr>
            <w:r>
              <w:rPr>
                <w:lang w:val="en-US"/>
              </w:rPr>
              <w:t>Add to the competences already in the WIS manual</w:t>
            </w:r>
          </w:p>
          <w:p w:rsidR="00BA332F" w:rsidRDefault="00BA332F">
            <w:pPr>
              <w:pStyle w:val="BodyText"/>
              <w:rPr>
                <w:lang w:val="en-US"/>
              </w:rPr>
            </w:pPr>
            <w:r>
              <w:rPr>
                <w:lang w:val="en-US"/>
              </w:rPr>
              <w:t>Competences need to include:</w:t>
            </w:r>
          </w:p>
          <w:p w:rsidR="00BA332F" w:rsidRDefault="00BA332F" w:rsidP="00922FB4">
            <w:pPr>
              <w:pStyle w:val="BodyText"/>
              <w:numPr>
                <w:ilvl w:val="0"/>
                <w:numId w:val="3"/>
              </w:numPr>
              <w:rPr>
                <w:lang w:val="en-US"/>
              </w:rPr>
            </w:pPr>
            <w:r>
              <w:rPr>
                <w:lang w:val="en-US"/>
              </w:rPr>
              <w:t>Quality management</w:t>
            </w:r>
          </w:p>
          <w:p w:rsidR="00BA332F" w:rsidRDefault="00BA332F" w:rsidP="00922FB4">
            <w:pPr>
              <w:pStyle w:val="BodyText"/>
              <w:numPr>
                <w:ilvl w:val="0"/>
                <w:numId w:val="3"/>
              </w:numPr>
              <w:rPr>
                <w:lang w:val="en-US"/>
              </w:rPr>
            </w:pPr>
            <w:r>
              <w:rPr>
                <w:lang w:val="en-US"/>
              </w:rPr>
              <w:t>Storage/database management</w:t>
            </w:r>
          </w:p>
          <w:p w:rsidR="00BA332F" w:rsidRDefault="00BA332F" w:rsidP="00922FB4">
            <w:pPr>
              <w:pStyle w:val="BodyText"/>
              <w:numPr>
                <w:ilvl w:val="0"/>
                <w:numId w:val="3"/>
              </w:numPr>
              <w:rPr>
                <w:lang w:val="en-US"/>
              </w:rPr>
            </w:pPr>
            <w:r>
              <w:rPr>
                <w:lang w:val="en-US"/>
              </w:rPr>
              <w:t>Data change management</w:t>
            </w:r>
          </w:p>
          <w:p w:rsidR="00BA332F" w:rsidRDefault="00BA332F" w:rsidP="00922FB4">
            <w:pPr>
              <w:pStyle w:val="BodyText"/>
              <w:numPr>
                <w:ilvl w:val="0"/>
                <w:numId w:val="3"/>
              </w:numPr>
              <w:rPr>
                <w:lang w:val="en-US"/>
              </w:rPr>
            </w:pPr>
            <w:r>
              <w:rPr>
                <w:lang w:val="en-US"/>
              </w:rPr>
              <w:t xml:space="preserve">Documentation/ context information management </w:t>
            </w:r>
          </w:p>
          <w:p w:rsidR="00BA332F" w:rsidRDefault="00BA332F" w:rsidP="00922FB4">
            <w:pPr>
              <w:pStyle w:val="BodyText"/>
              <w:numPr>
                <w:ilvl w:val="0"/>
                <w:numId w:val="3"/>
              </w:numPr>
              <w:rPr>
                <w:lang w:val="en-US"/>
              </w:rPr>
            </w:pPr>
            <w:r>
              <w:rPr>
                <w:lang w:val="en-US"/>
              </w:rPr>
              <w:t>Data governance</w:t>
            </w:r>
          </w:p>
          <w:p w:rsidR="00BA332F" w:rsidRDefault="00BA332F" w:rsidP="00922FB4">
            <w:pPr>
              <w:pStyle w:val="BodyText"/>
              <w:numPr>
                <w:ilvl w:val="0"/>
                <w:numId w:val="3"/>
              </w:numPr>
              <w:rPr>
                <w:lang w:val="en-US"/>
              </w:rPr>
            </w:pPr>
          </w:p>
          <w:p w:rsidR="00BA332F" w:rsidRDefault="00BA332F">
            <w:pPr>
              <w:pStyle w:val="BodyText"/>
              <w:rPr>
                <w:lang w:val="en-US"/>
              </w:rPr>
            </w:pPr>
          </w:p>
        </w:tc>
        <w:tc>
          <w:tcPr>
            <w:tcW w:w="3402" w:type="dxa"/>
            <w:tcBorders>
              <w:top w:val="single" w:sz="4" w:space="0" w:color="auto"/>
              <w:left w:val="single" w:sz="4" w:space="0" w:color="auto"/>
              <w:bottom w:val="single" w:sz="4" w:space="0" w:color="auto"/>
              <w:right w:val="single" w:sz="4" w:space="0" w:color="auto"/>
            </w:tcBorders>
          </w:tcPr>
          <w:p w:rsidR="00BA332F" w:rsidRPr="00764026" w:rsidRDefault="00764026">
            <w:pPr>
              <w:pStyle w:val="BodyText"/>
              <w:rPr>
                <w:b/>
                <w:lang w:val="en-US"/>
              </w:rPr>
            </w:pPr>
            <w:r w:rsidRPr="00764026">
              <w:rPr>
                <w:b/>
                <w:lang w:val="en-US"/>
              </w:rPr>
              <w:t>Knowledge of tasks required, including for each of the above functions</w:t>
            </w:r>
          </w:p>
          <w:p w:rsidR="00764026" w:rsidRDefault="00764026">
            <w:pPr>
              <w:pStyle w:val="BodyText"/>
              <w:rPr>
                <w:lang w:val="en-US"/>
              </w:rPr>
            </w:pPr>
            <w:r w:rsidRPr="00764026">
              <w:rPr>
                <w:b/>
                <w:lang w:val="en-US"/>
              </w:rPr>
              <w:t>Skills required to apply the knowledge</w:t>
            </w:r>
            <w:r>
              <w:rPr>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rsidR="00BA332F" w:rsidRDefault="00BA332F">
            <w:pPr>
              <w:pStyle w:val="BodyText"/>
              <w:rPr>
                <w:lang w:val="en-US"/>
              </w:rPr>
            </w:pPr>
          </w:p>
        </w:tc>
      </w:tr>
    </w:tbl>
    <w:p w:rsidR="00BA332F" w:rsidRDefault="00BA332F" w:rsidP="00BA332F">
      <w:pPr>
        <w:pStyle w:val="Decision"/>
      </w:pPr>
      <w:r>
        <w:t>Need section of WIS Manual on ICT operations (includes restructure to pull things “up” from the audit criteria – ET-WISC coordinate?). Do we need to draw together a theme in WIS monitoring documentation? Change management in IT operations</w:t>
      </w:r>
    </w:p>
    <w:p w:rsidR="009310FA" w:rsidRPr="009310FA" w:rsidRDefault="009310FA" w:rsidP="009310FA">
      <w:pPr>
        <w:pStyle w:val="BodyText"/>
        <w:rPr>
          <w:lang w:eastAsia="ja-JP"/>
        </w:rPr>
      </w:pPr>
    </w:p>
    <w:tbl>
      <w:tblPr>
        <w:tblStyle w:val="TableGrid"/>
        <w:tblW w:w="0" w:type="auto"/>
        <w:tblLook w:val="04A0" w:firstRow="1" w:lastRow="0" w:firstColumn="1" w:lastColumn="0" w:noHBand="0" w:noVBand="1"/>
      </w:tblPr>
      <w:tblGrid>
        <w:gridCol w:w="3356"/>
        <w:gridCol w:w="2750"/>
      </w:tblGrid>
      <w:tr w:rsidR="00BA332F" w:rsidTr="00BA332F">
        <w:tc>
          <w:tcPr>
            <w:tcW w:w="3356" w:type="dxa"/>
            <w:tcBorders>
              <w:top w:val="single" w:sz="4" w:space="0" w:color="auto"/>
              <w:left w:val="single" w:sz="4" w:space="0" w:color="auto"/>
              <w:bottom w:val="single" w:sz="4" w:space="0" w:color="auto"/>
              <w:right w:val="single" w:sz="4" w:space="0" w:color="auto"/>
            </w:tcBorders>
            <w:hideMark/>
          </w:tcPr>
          <w:p w:rsidR="00BA332F" w:rsidRDefault="00BA332F">
            <w:pPr>
              <w:ind w:left="720"/>
              <w:rPr>
                <w:b/>
                <w:bCs/>
                <w:lang w:val="en-US" w:eastAsia="en-US"/>
              </w:rPr>
            </w:pPr>
            <w:r>
              <w:br w:type="page"/>
            </w:r>
            <w:r>
              <w:rPr>
                <w:b/>
                <w:bCs/>
                <w:lang w:val="en-US"/>
              </w:rPr>
              <w:t>Categories</w:t>
            </w:r>
          </w:p>
        </w:tc>
        <w:tc>
          <w:tcPr>
            <w:tcW w:w="2750" w:type="dxa"/>
            <w:tcBorders>
              <w:top w:val="single" w:sz="4" w:space="0" w:color="auto"/>
              <w:left w:val="single" w:sz="4" w:space="0" w:color="auto"/>
              <w:bottom w:val="single" w:sz="4" w:space="0" w:color="auto"/>
              <w:right w:val="single" w:sz="4" w:space="0" w:color="auto"/>
            </w:tcBorders>
            <w:hideMark/>
          </w:tcPr>
          <w:p w:rsidR="00BA332F" w:rsidRDefault="00BA332F">
            <w:pPr>
              <w:ind w:left="720"/>
              <w:rPr>
                <w:b/>
                <w:bCs/>
                <w:lang w:val="en-US" w:eastAsia="en-US"/>
              </w:rPr>
            </w:pPr>
            <w:r>
              <w:rPr>
                <w:b/>
                <w:bCs/>
                <w:lang w:val="en-US"/>
              </w:rPr>
              <w:t>Responsibility</w:t>
            </w:r>
          </w:p>
        </w:tc>
      </w:tr>
      <w:tr w:rsidR="00BA332F" w:rsidTr="00BA332F">
        <w:tc>
          <w:tcPr>
            <w:tcW w:w="3356"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lastRenderedPageBreak/>
              <w:t>Documentation</w:t>
            </w:r>
          </w:p>
        </w:tc>
        <w:tc>
          <w:tcPr>
            <w:tcW w:w="2750"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Will</w:t>
            </w:r>
          </w:p>
        </w:tc>
      </w:tr>
      <w:tr w:rsidR="00BA332F" w:rsidTr="00BA332F">
        <w:tc>
          <w:tcPr>
            <w:tcW w:w="3356"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Governance</w:t>
            </w:r>
          </w:p>
        </w:tc>
        <w:tc>
          <w:tcPr>
            <w:tcW w:w="2750"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Will</w:t>
            </w:r>
          </w:p>
        </w:tc>
      </w:tr>
      <w:tr w:rsidR="00BA332F" w:rsidTr="00BA332F">
        <w:tc>
          <w:tcPr>
            <w:tcW w:w="3356"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strike/>
                <w:lang w:val="en-US"/>
              </w:rPr>
            </w:pPr>
            <w:r>
              <w:rPr>
                <w:strike/>
                <w:lang w:val="en-US"/>
              </w:rPr>
              <w:t>ICT operations</w:t>
            </w:r>
          </w:p>
        </w:tc>
        <w:tc>
          <w:tcPr>
            <w:tcW w:w="2750"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strike/>
                <w:lang w:val="en-US"/>
              </w:rPr>
            </w:pPr>
          </w:p>
        </w:tc>
      </w:tr>
      <w:tr w:rsidR="00BA332F" w:rsidTr="00BA332F">
        <w:tc>
          <w:tcPr>
            <w:tcW w:w="3356"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Storage and Preservation</w:t>
            </w:r>
          </w:p>
        </w:tc>
        <w:tc>
          <w:tcPr>
            <w:tcW w:w="2750"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Julie</w:t>
            </w:r>
          </w:p>
        </w:tc>
      </w:tr>
      <w:tr w:rsidR="00BA332F" w:rsidTr="00BA332F">
        <w:tc>
          <w:tcPr>
            <w:tcW w:w="3356"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Quality management</w:t>
            </w:r>
          </w:p>
        </w:tc>
        <w:tc>
          <w:tcPr>
            <w:tcW w:w="2750"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Gao</w:t>
            </w:r>
          </w:p>
        </w:tc>
      </w:tr>
      <w:tr w:rsidR="00BA332F" w:rsidTr="00BA332F">
        <w:tc>
          <w:tcPr>
            <w:tcW w:w="3356"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Access and sharing</w:t>
            </w:r>
          </w:p>
        </w:tc>
        <w:tc>
          <w:tcPr>
            <w:tcW w:w="2750"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Jeremy</w:t>
            </w:r>
          </w:p>
        </w:tc>
      </w:tr>
      <w:tr w:rsidR="00BA332F" w:rsidTr="00BA332F">
        <w:tc>
          <w:tcPr>
            <w:tcW w:w="3356"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Discovery</w:t>
            </w:r>
          </w:p>
        </w:tc>
        <w:tc>
          <w:tcPr>
            <w:tcW w:w="2750"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Kate</w:t>
            </w:r>
          </w:p>
        </w:tc>
      </w:tr>
      <w:tr w:rsidR="00BA332F" w:rsidTr="00BA332F">
        <w:tc>
          <w:tcPr>
            <w:tcW w:w="3356"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Change management</w:t>
            </w:r>
          </w:p>
        </w:tc>
        <w:tc>
          <w:tcPr>
            <w:tcW w:w="2750"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Dimitry</w:t>
            </w:r>
          </w:p>
        </w:tc>
      </w:tr>
      <w:tr w:rsidR="00BA332F" w:rsidTr="00BA332F">
        <w:tc>
          <w:tcPr>
            <w:tcW w:w="3356"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Competences</w:t>
            </w:r>
          </w:p>
        </w:tc>
        <w:tc>
          <w:tcPr>
            <w:tcW w:w="2750" w:type="dxa"/>
            <w:tcBorders>
              <w:top w:val="single" w:sz="4" w:space="0" w:color="auto"/>
              <w:left w:val="single" w:sz="4" w:space="0" w:color="auto"/>
              <w:bottom w:val="single" w:sz="4" w:space="0" w:color="auto"/>
              <w:right w:val="single" w:sz="4" w:space="0" w:color="auto"/>
            </w:tcBorders>
            <w:hideMark/>
          </w:tcPr>
          <w:p w:rsidR="00BA332F" w:rsidRDefault="00BA332F">
            <w:pPr>
              <w:pStyle w:val="BodyText"/>
              <w:rPr>
                <w:lang w:val="en-US"/>
              </w:rPr>
            </w:pPr>
            <w:r>
              <w:rPr>
                <w:lang w:val="en-US"/>
              </w:rPr>
              <w:t>Thorsten</w:t>
            </w:r>
          </w:p>
        </w:tc>
      </w:tr>
    </w:tbl>
    <w:p w:rsidR="00BA332F" w:rsidRDefault="00BA332F" w:rsidP="00BA332F">
      <w:pPr>
        <w:ind w:left="720"/>
      </w:pPr>
    </w:p>
    <w:p w:rsidR="00ED2108" w:rsidRDefault="00421F60"/>
    <w:sectPr w:rsidR="00ED210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FAF" w:rsidRDefault="00880FAF" w:rsidP="001C65CE">
      <w:r>
        <w:separator/>
      </w:r>
    </w:p>
  </w:endnote>
  <w:endnote w:type="continuationSeparator" w:id="0">
    <w:p w:rsidR="00880FAF" w:rsidRDefault="00880FAF" w:rsidP="001C6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FAF" w:rsidRDefault="00880FAF" w:rsidP="001C65CE">
      <w:r>
        <w:separator/>
      </w:r>
    </w:p>
  </w:footnote>
  <w:footnote w:type="continuationSeparator" w:id="0">
    <w:p w:rsidR="00880FAF" w:rsidRDefault="00880FAF" w:rsidP="001C6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177266"/>
      <w:docPartObj>
        <w:docPartGallery w:val="Page Numbers (Top of Page)"/>
        <w:docPartUnique/>
      </w:docPartObj>
    </w:sdtPr>
    <w:sdtEndPr>
      <w:rPr>
        <w:noProof/>
      </w:rPr>
    </w:sdtEndPr>
    <w:sdtContent>
      <w:p w:rsidR="001C65CE" w:rsidRDefault="001C65CE">
        <w:pPr>
          <w:pStyle w:val="Header"/>
          <w:jc w:val="center"/>
        </w:pPr>
        <w:r>
          <w:fldChar w:fldCharType="begin"/>
        </w:r>
        <w:r>
          <w:instrText xml:space="preserve"> PAGE   \* MERGEFORMAT </w:instrText>
        </w:r>
        <w:r>
          <w:fldChar w:fldCharType="separate"/>
        </w:r>
        <w:r w:rsidR="00421F60">
          <w:rPr>
            <w:noProof/>
          </w:rPr>
          <w:t>3</w:t>
        </w:r>
        <w:r>
          <w:rPr>
            <w:noProof/>
          </w:rPr>
          <w:fldChar w:fldCharType="end"/>
        </w:r>
      </w:p>
    </w:sdtContent>
  </w:sdt>
  <w:p w:rsidR="001C65CE" w:rsidRDefault="001C65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A1BC7"/>
    <w:multiLevelType w:val="hybridMultilevel"/>
    <w:tmpl w:val="FC38B5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93B2AC8"/>
    <w:multiLevelType w:val="hybridMultilevel"/>
    <w:tmpl w:val="A3F6B76E"/>
    <w:lvl w:ilvl="0" w:tplc="470C0066">
      <w:start w:val="6"/>
      <w:numFmt w:val="bullet"/>
      <w:lvlText w:val="-"/>
      <w:lvlJc w:val="left"/>
      <w:pPr>
        <w:ind w:left="435" w:hanging="360"/>
      </w:pPr>
      <w:rPr>
        <w:rFonts w:ascii="Verdana" w:eastAsia="Arial" w:hAnsi="Verdana" w:cs="Arial" w:hint="default"/>
      </w:rPr>
    </w:lvl>
    <w:lvl w:ilvl="1" w:tplc="0C090003" w:tentative="1">
      <w:start w:val="1"/>
      <w:numFmt w:val="bullet"/>
      <w:lvlText w:val="o"/>
      <w:lvlJc w:val="left"/>
      <w:pPr>
        <w:ind w:left="1155" w:hanging="360"/>
      </w:pPr>
      <w:rPr>
        <w:rFonts w:ascii="Courier New" w:hAnsi="Courier New" w:cs="Courier New" w:hint="default"/>
      </w:rPr>
    </w:lvl>
    <w:lvl w:ilvl="2" w:tplc="0C090005" w:tentative="1">
      <w:start w:val="1"/>
      <w:numFmt w:val="bullet"/>
      <w:lvlText w:val=""/>
      <w:lvlJc w:val="left"/>
      <w:pPr>
        <w:ind w:left="1875" w:hanging="360"/>
      </w:pPr>
      <w:rPr>
        <w:rFonts w:ascii="Wingdings" w:hAnsi="Wingdings" w:hint="default"/>
      </w:rPr>
    </w:lvl>
    <w:lvl w:ilvl="3" w:tplc="0C090001" w:tentative="1">
      <w:start w:val="1"/>
      <w:numFmt w:val="bullet"/>
      <w:lvlText w:val=""/>
      <w:lvlJc w:val="left"/>
      <w:pPr>
        <w:ind w:left="2595" w:hanging="360"/>
      </w:pPr>
      <w:rPr>
        <w:rFonts w:ascii="Symbol" w:hAnsi="Symbol" w:hint="default"/>
      </w:rPr>
    </w:lvl>
    <w:lvl w:ilvl="4" w:tplc="0C090003" w:tentative="1">
      <w:start w:val="1"/>
      <w:numFmt w:val="bullet"/>
      <w:lvlText w:val="o"/>
      <w:lvlJc w:val="left"/>
      <w:pPr>
        <w:ind w:left="3315" w:hanging="360"/>
      </w:pPr>
      <w:rPr>
        <w:rFonts w:ascii="Courier New" w:hAnsi="Courier New" w:cs="Courier New" w:hint="default"/>
      </w:rPr>
    </w:lvl>
    <w:lvl w:ilvl="5" w:tplc="0C090005" w:tentative="1">
      <w:start w:val="1"/>
      <w:numFmt w:val="bullet"/>
      <w:lvlText w:val=""/>
      <w:lvlJc w:val="left"/>
      <w:pPr>
        <w:ind w:left="4035" w:hanging="360"/>
      </w:pPr>
      <w:rPr>
        <w:rFonts w:ascii="Wingdings" w:hAnsi="Wingdings" w:hint="default"/>
      </w:rPr>
    </w:lvl>
    <w:lvl w:ilvl="6" w:tplc="0C090001" w:tentative="1">
      <w:start w:val="1"/>
      <w:numFmt w:val="bullet"/>
      <w:lvlText w:val=""/>
      <w:lvlJc w:val="left"/>
      <w:pPr>
        <w:ind w:left="4755" w:hanging="360"/>
      </w:pPr>
      <w:rPr>
        <w:rFonts w:ascii="Symbol" w:hAnsi="Symbol" w:hint="default"/>
      </w:rPr>
    </w:lvl>
    <w:lvl w:ilvl="7" w:tplc="0C090003" w:tentative="1">
      <w:start w:val="1"/>
      <w:numFmt w:val="bullet"/>
      <w:lvlText w:val="o"/>
      <w:lvlJc w:val="left"/>
      <w:pPr>
        <w:ind w:left="5475" w:hanging="360"/>
      </w:pPr>
      <w:rPr>
        <w:rFonts w:ascii="Courier New" w:hAnsi="Courier New" w:cs="Courier New" w:hint="default"/>
      </w:rPr>
    </w:lvl>
    <w:lvl w:ilvl="8" w:tplc="0C090005" w:tentative="1">
      <w:start w:val="1"/>
      <w:numFmt w:val="bullet"/>
      <w:lvlText w:val=""/>
      <w:lvlJc w:val="left"/>
      <w:pPr>
        <w:ind w:left="6195" w:hanging="360"/>
      </w:pPr>
      <w:rPr>
        <w:rFonts w:ascii="Wingdings" w:hAnsi="Wingdings" w:hint="default"/>
      </w:rPr>
    </w:lvl>
  </w:abstractNum>
  <w:abstractNum w:abstractNumId="2" w15:restartNumberingAfterBreak="0">
    <w:nsid w:val="22461ADF"/>
    <w:multiLevelType w:val="multilevel"/>
    <w:tmpl w:val="DF02D51A"/>
    <w:lvl w:ilvl="0">
      <w:start w:val="1"/>
      <w:numFmt w:val="decimal"/>
      <w:pStyle w:val="Decision"/>
      <w:lvlText w:val="D%1"/>
      <w:lvlJc w:val="left"/>
      <w:pPr>
        <w:tabs>
          <w:tab w:val="num" w:pos="431"/>
        </w:tabs>
        <w:ind w:left="431" w:hanging="431"/>
      </w:pPr>
      <w:rPr>
        <w:b/>
        <w:i w:val="0"/>
      </w:rPr>
    </w:lvl>
    <w:lvl w:ilvl="1">
      <w:start w:val="1"/>
      <w:numFmt w:val="decimal"/>
      <w:lvlText w:val="%1.%2."/>
      <w:lvlJc w:val="left"/>
      <w:pPr>
        <w:tabs>
          <w:tab w:val="num" w:pos="-180"/>
        </w:tabs>
        <w:ind w:left="387" w:hanging="567"/>
      </w:pPr>
    </w:lvl>
    <w:lvl w:ilvl="2">
      <w:start w:val="1"/>
      <w:numFmt w:val="decimal"/>
      <w:lvlText w:val="%1.%2.%3."/>
      <w:lvlJc w:val="left"/>
      <w:pPr>
        <w:tabs>
          <w:tab w:val="num" w:pos="-180"/>
        </w:tabs>
        <w:ind w:left="387" w:hanging="567"/>
      </w:pPr>
    </w:lvl>
    <w:lvl w:ilvl="3">
      <w:start w:val="1"/>
      <w:numFmt w:val="decimal"/>
      <w:lvlText w:val="%1.%2.%3.%4."/>
      <w:lvlJc w:val="left"/>
      <w:pPr>
        <w:tabs>
          <w:tab w:val="num" w:pos="-180"/>
        </w:tabs>
        <w:ind w:left="387" w:hanging="567"/>
      </w:pPr>
    </w:lvl>
    <w:lvl w:ilvl="4">
      <w:start w:val="1"/>
      <w:numFmt w:val="decimal"/>
      <w:lvlText w:val="%1.%2.%3.%4.%5."/>
      <w:lvlJc w:val="left"/>
      <w:pPr>
        <w:tabs>
          <w:tab w:val="num" w:pos="-180"/>
        </w:tabs>
        <w:ind w:left="387" w:hanging="567"/>
      </w:pPr>
    </w:lvl>
    <w:lvl w:ilvl="5">
      <w:start w:val="1"/>
      <w:numFmt w:val="decimal"/>
      <w:lvlText w:val="%1.%2.%3.%4.%5.%6."/>
      <w:lvlJc w:val="left"/>
      <w:pPr>
        <w:tabs>
          <w:tab w:val="num" w:pos="4140"/>
        </w:tabs>
        <w:ind w:left="2556" w:hanging="2736"/>
      </w:pPr>
    </w:lvl>
    <w:lvl w:ilvl="6">
      <w:start w:val="1"/>
      <w:numFmt w:val="decimal"/>
      <w:lvlText w:val="%1.%2.%3.%4.%5.%6.%7."/>
      <w:lvlJc w:val="left"/>
      <w:pPr>
        <w:tabs>
          <w:tab w:val="num" w:pos="5220"/>
        </w:tabs>
        <w:ind w:left="3060" w:hanging="1080"/>
      </w:pPr>
    </w:lvl>
    <w:lvl w:ilvl="7">
      <w:start w:val="1"/>
      <w:numFmt w:val="decimal"/>
      <w:lvlText w:val="%1.%2.%3.%4.%5.%6.%7.%8."/>
      <w:lvlJc w:val="left"/>
      <w:pPr>
        <w:tabs>
          <w:tab w:val="num" w:pos="5940"/>
        </w:tabs>
        <w:ind w:left="3564" w:hanging="1224"/>
      </w:pPr>
    </w:lvl>
    <w:lvl w:ilvl="8">
      <w:start w:val="1"/>
      <w:numFmt w:val="decimal"/>
      <w:lvlText w:val="%1.%2.%3.%4.%5.%6.%7.%8.%9."/>
      <w:lvlJc w:val="left"/>
      <w:pPr>
        <w:tabs>
          <w:tab w:val="num" w:pos="6660"/>
        </w:tabs>
        <w:ind w:left="4140" w:hanging="1440"/>
      </w:pPr>
    </w:lvl>
  </w:abstractNum>
  <w:abstractNum w:abstractNumId="3" w15:restartNumberingAfterBreak="0">
    <w:nsid w:val="32AB0ADF"/>
    <w:multiLevelType w:val="hybridMultilevel"/>
    <w:tmpl w:val="64C66B28"/>
    <w:lvl w:ilvl="0" w:tplc="470C0066">
      <w:start w:val="6"/>
      <w:numFmt w:val="bullet"/>
      <w:lvlText w:val="-"/>
      <w:lvlJc w:val="left"/>
      <w:pPr>
        <w:ind w:left="1179" w:hanging="360"/>
      </w:pPr>
      <w:rPr>
        <w:rFonts w:ascii="Verdana" w:eastAsia="Arial" w:hAnsi="Verdana" w:cs="Arial" w:hint="default"/>
      </w:rPr>
    </w:lvl>
    <w:lvl w:ilvl="1" w:tplc="0C090003" w:tentative="1">
      <w:start w:val="1"/>
      <w:numFmt w:val="bullet"/>
      <w:lvlText w:val="o"/>
      <w:lvlJc w:val="left"/>
      <w:pPr>
        <w:ind w:left="1899" w:hanging="360"/>
      </w:pPr>
      <w:rPr>
        <w:rFonts w:ascii="Courier New" w:hAnsi="Courier New" w:cs="Courier New" w:hint="default"/>
      </w:rPr>
    </w:lvl>
    <w:lvl w:ilvl="2" w:tplc="0C090005" w:tentative="1">
      <w:start w:val="1"/>
      <w:numFmt w:val="bullet"/>
      <w:lvlText w:val=""/>
      <w:lvlJc w:val="left"/>
      <w:pPr>
        <w:ind w:left="2619" w:hanging="360"/>
      </w:pPr>
      <w:rPr>
        <w:rFonts w:ascii="Wingdings" w:hAnsi="Wingdings" w:hint="default"/>
      </w:rPr>
    </w:lvl>
    <w:lvl w:ilvl="3" w:tplc="0C090001" w:tentative="1">
      <w:start w:val="1"/>
      <w:numFmt w:val="bullet"/>
      <w:lvlText w:val=""/>
      <w:lvlJc w:val="left"/>
      <w:pPr>
        <w:ind w:left="3339" w:hanging="360"/>
      </w:pPr>
      <w:rPr>
        <w:rFonts w:ascii="Symbol" w:hAnsi="Symbol" w:hint="default"/>
      </w:rPr>
    </w:lvl>
    <w:lvl w:ilvl="4" w:tplc="0C090003" w:tentative="1">
      <w:start w:val="1"/>
      <w:numFmt w:val="bullet"/>
      <w:lvlText w:val="o"/>
      <w:lvlJc w:val="left"/>
      <w:pPr>
        <w:ind w:left="4059" w:hanging="360"/>
      </w:pPr>
      <w:rPr>
        <w:rFonts w:ascii="Courier New" w:hAnsi="Courier New" w:cs="Courier New" w:hint="default"/>
      </w:rPr>
    </w:lvl>
    <w:lvl w:ilvl="5" w:tplc="0C090005" w:tentative="1">
      <w:start w:val="1"/>
      <w:numFmt w:val="bullet"/>
      <w:lvlText w:val=""/>
      <w:lvlJc w:val="left"/>
      <w:pPr>
        <w:ind w:left="4779" w:hanging="360"/>
      </w:pPr>
      <w:rPr>
        <w:rFonts w:ascii="Wingdings" w:hAnsi="Wingdings" w:hint="default"/>
      </w:rPr>
    </w:lvl>
    <w:lvl w:ilvl="6" w:tplc="0C090001" w:tentative="1">
      <w:start w:val="1"/>
      <w:numFmt w:val="bullet"/>
      <w:lvlText w:val=""/>
      <w:lvlJc w:val="left"/>
      <w:pPr>
        <w:ind w:left="5499" w:hanging="360"/>
      </w:pPr>
      <w:rPr>
        <w:rFonts w:ascii="Symbol" w:hAnsi="Symbol" w:hint="default"/>
      </w:rPr>
    </w:lvl>
    <w:lvl w:ilvl="7" w:tplc="0C090003" w:tentative="1">
      <w:start w:val="1"/>
      <w:numFmt w:val="bullet"/>
      <w:lvlText w:val="o"/>
      <w:lvlJc w:val="left"/>
      <w:pPr>
        <w:ind w:left="6219" w:hanging="360"/>
      </w:pPr>
      <w:rPr>
        <w:rFonts w:ascii="Courier New" w:hAnsi="Courier New" w:cs="Courier New" w:hint="default"/>
      </w:rPr>
    </w:lvl>
    <w:lvl w:ilvl="8" w:tplc="0C090005" w:tentative="1">
      <w:start w:val="1"/>
      <w:numFmt w:val="bullet"/>
      <w:lvlText w:val=""/>
      <w:lvlJc w:val="left"/>
      <w:pPr>
        <w:ind w:left="6939" w:hanging="360"/>
      </w:pPr>
      <w:rPr>
        <w:rFonts w:ascii="Wingdings" w:hAnsi="Wingdings" w:hint="default"/>
      </w:rPr>
    </w:lvl>
  </w:abstractNum>
  <w:abstractNum w:abstractNumId="4" w15:restartNumberingAfterBreak="0">
    <w:nsid w:val="433876E6"/>
    <w:multiLevelType w:val="hybridMultilevel"/>
    <w:tmpl w:val="3DC28696"/>
    <w:lvl w:ilvl="0" w:tplc="470C0066">
      <w:start w:val="6"/>
      <w:numFmt w:val="bullet"/>
      <w:lvlText w:val="-"/>
      <w:lvlJc w:val="left"/>
      <w:pPr>
        <w:ind w:left="1080" w:hanging="360"/>
      </w:pPr>
      <w:rPr>
        <w:rFonts w:ascii="Verdana" w:eastAsia="Arial" w:hAnsi="Verdana"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554046F9"/>
    <w:multiLevelType w:val="hybridMultilevel"/>
    <w:tmpl w:val="23BA0EC0"/>
    <w:lvl w:ilvl="0" w:tplc="470C0066">
      <w:start w:val="6"/>
      <w:numFmt w:val="bullet"/>
      <w:lvlText w:val="-"/>
      <w:lvlJc w:val="left"/>
      <w:pPr>
        <w:ind w:left="435" w:hanging="360"/>
      </w:pPr>
      <w:rPr>
        <w:rFonts w:ascii="Verdana" w:eastAsia="Arial" w:hAnsi="Verdana"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3D677C"/>
    <w:multiLevelType w:val="hybridMultilevel"/>
    <w:tmpl w:val="BBC6327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5"/>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32F"/>
    <w:rsid w:val="000E4700"/>
    <w:rsid w:val="001011D7"/>
    <w:rsid w:val="001069EB"/>
    <w:rsid w:val="001246FE"/>
    <w:rsid w:val="001C65CE"/>
    <w:rsid w:val="001E7184"/>
    <w:rsid w:val="00234D55"/>
    <w:rsid w:val="002A6944"/>
    <w:rsid w:val="00337ECA"/>
    <w:rsid w:val="00345C5B"/>
    <w:rsid w:val="003D4718"/>
    <w:rsid w:val="00421F60"/>
    <w:rsid w:val="005C2444"/>
    <w:rsid w:val="0068487E"/>
    <w:rsid w:val="00727953"/>
    <w:rsid w:val="00764026"/>
    <w:rsid w:val="007A5A26"/>
    <w:rsid w:val="007C43F9"/>
    <w:rsid w:val="00872446"/>
    <w:rsid w:val="00880FAF"/>
    <w:rsid w:val="009310FA"/>
    <w:rsid w:val="009A0A73"/>
    <w:rsid w:val="00A9135A"/>
    <w:rsid w:val="00BA332F"/>
    <w:rsid w:val="00C13D2D"/>
    <w:rsid w:val="00DE3D51"/>
    <w:rsid w:val="00EC6C1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E436BFB"/>
  <w15:docId w15:val="{95B4184B-3850-43E1-9C3C-FAC65CEC8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BA332F"/>
    <w:pPr>
      <w:spacing w:after="0" w:line="240" w:lineRule="auto"/>
    </w:pPr>
    <w:rPr>
      <w:rFonts w:ascii="Verdana" w:eastAsia="Times New Roman" w:hAnsi="Verdana" w:cs="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_Body Text"/>
    <w:basedOn w:val="Normal"/>
    <w:rsid w:val="00BA332F"/>
    <w:pPr>
      <w:tabs>
        <w:tab w:val="left" w:pos="1134"/>
        <w:tab w:val="center" w:pos="4513"/>
      </w:tabs>
      <w:suppressAutoHyphens/>
      <w:spacing w:before="240" w:after="120"/>
    </w:pPr>
    <w:rPr>
      <w:rFonts w:eastAsia="Arial"/>
      <w:szCs w:val="22"/>
      <w:lang w:eastAsia="zh-TW"/>
    </w:rPr>
  </w:style>
  <w:style w:type="paragraph" w:customStyle="1" w:styleId="BodyTextBullet">
    <w:name w:val="_Body Text Bullet"/>
    <w:basedOn w:val="BodyText"/>
    <w:rsid w:val="00BA332F"/>
    <w:pPr>
      <w:numPr>
        <w:numId w:val="1"/>
      </w:numPr>
    </w:pPr>
  </w:style>
  <w:style w:type="paragraph" w:customStyle="1" w:styleId="Decision">
    <w:name w:val="_Decision"/>
    <w:basedOn w:val="Normal"/>
    <w:next w:val="BodyText"/>
    <w:rsid w:val="00BA332F"/>
    <w:pPr>
      <w:numPr>
        <w:numId w:val="2"/>
      </w:numPr>
      <w:tabs>
        <w:tab w:val="left" w:pos="680"/>
        <w:tab w:val="left" w:pos="1134"/>
        <w:tab w:val="left" w:pos="2041"/>
        <w:tab w:val="left" w:pos="2722"/>
        <w:tab w:val="left" w:pos="3402"/>
      </w:tabs>
      <w:spacing w:before="240"/>
    </w:pPr>
    <w:rPr>
      <w:rFonts w:eastAsia="MS Mincho" w:cs="Times New Roman"/>
      <w:color w:val="339966"/>
      <w:szCs w:val="22"/>
      <w:lang w:eastAsia="ja-JP"/>
    </w:rPr>
  </w:style>
  <w:style w:type="table" w:styleId="TableGrid">
    <w:name w:val="Table Grid"/>
    <w:basedOn w:val="TableNormal"/>
    <w:rsid w:val="00BA332F"/>
    <w:pPr>
      <w:spacing w:after="0" w:line="240" w:lineRule="auto"/>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5CE"/>
    <w:pPr>
      <w:tabs>
        <w:tab w:val="center" w:pos="4513"/>
        <w:tab w:val="right" w:pos="9026"/>
      </w:tabs>
    </w:pPr>
  </w:style>
  <w:style w:type="character" w:customStyle="1" w:styleId="HeaderChar">
    <w:name w:val="Header Char"/>
    <w:basedOn w:val="DefaultParagraphFont"/>
    <w:link w:val="Header"/>
    <w:uiPriority w:val="99"/>
    <w:rsid w:val="001C65CE"/>
    <w:rPr>
      <w:rFonts w:ascii="Verdana" w:eastAsia="Times New Roman" w:hAnsi="Verdana" w:cs="Arial"/>
      <w:sz w:val="20"/>
      <w:szCs w:val="20"/>
      <w:lang w:val="en-GB"/>
    </w:rPr>
  </w:style>
  <w:style w:type="paragraph" w:styleId="Footer">
    <w:name w:val="footer"/>
    <w:basedOn w:val="Normal"/>
    <w:link w:val="FooterChar"/>
    <w:uiPriority w:val="99"/>
    <w:unhideWhenUsed/>
    <w:rsid w:val="001C65CE"/>
    <w:pPr>
      <w:tabs>
        <w:tab w:val="center" w:pos="4513"/>
        <w:tab w:val="right" w:pos="9026"/>
      </w:tabs>
    </w:pPr>
  </w:style>
  <w:style w:type="character" w:customStyle="1" w:styleId="FooterChar">
    <w:name w:val="Footer Char"/>
    <w:basedOn w:val="DefaultParagraphFont"/>
    <w:link w:val="Footer"/>
    <w:uiPriority w:val="99"/>
    <w:rsid w:val="001C65CE"/>
    <w:rPr>
      <w:rFonts w:ascii="Verdana" w:eastAsia="Times New Roman" w:hAnsi="Verdana" w:cs="Arial"/>
      <w:sz w:val="20"/>
      <w:szCs w:val="20"/>
      <w:lang w:val="en-GB"/>
    </w:rPr>
  </w:style>
  <w:style w:type="paragraph" w:styleId="NormalWeb">
    <w:name w:val="Normal (Web)"/>
    <w:basedOn w:val="Normal"/>
    <w:uiPriority w:val="99"/>
    <w:semiHidden/>
    <w:unhideWhenUsed/>
    <w:rsid w:val="007C43F9"/>
    <w:rPr>
      <w:rFonts w:ascii="Times New Roman" w:eastAsiaTheme="minorHAnsi" w:hAnsi="Times New Roman" w:cs="Times New Roman"/>
      <w:sz w:val="24"/>
      <w:szCs w:val="24"/>
      <w:lang w:val="en-AU" w:eastAsia="en-AU"/>
    </w:rPr>
  </w:style>
  <w:style w:type="character" w:customStyle="1" w:styleId="ordinary-span-edit2">
    <w:name w:val="ordinary-span-edit2"/>
    <w:basedOn w:val="DefaultParagraphFont"/>
    <w:rsid w:val="00DE3D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3610528">
      <w:bodyDiv w:val="1"/>
      <w:marLeft w:val="0"/>
      <w:marRight w:val="0"/>
      <w:marTop w:val="0"/>
      <w:marBottom w:val="0"/>
      <w:divBdr>
        <w:top w:val="none" w:sz="0" w:space="0" w:color="auto"/>
        <w:left w:val="none" w:sz="0" w:space="0" w:color="auto"/>
        <w:bottom w:val="none" w:sz="0" w:space="0" w:color="auto"/>
        <w:right w:val="none" w:sz="0" w:space="0" w:color="auto"/>
      </w:divBdr>
    </w:div>
    <w:div w:id="1688555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6F3232-A2C2-4CA8-85E3-25E99B4F6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1146</Words>
  <Characters>6536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Billy</dc:creator>
  <cp:lastModifiedBy>William Wright</cp:lastModifiedBy>
  <cp:revision>2</cp:revision>
  <dcterms:created xsi:type="dcterms:W3CDTF">2018-09-20T05:59:00Z</dcterms:created>
  <dcterms:modified xsi:type="dcterms:W3CDTF">2018-09-20T05:59:00Z</dcterms:modified>
</cp:coreProperties>
</file>