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2464F" w:rsidP="00F8649F">
      <w:pPr>
        <w:pStyle w:val="Heading1"/>
      </w:pPr>
      <w:r>
        <w:t>Problem Management for upper air BUFR reports</w:t>
      </w:r>
    </w:p>
    <w:p w:rsidR="00F90D6B" w:rsidRDefault="00D2464F" w:rsidP="00F90D6B">
      <w:pPr>
        <w:pStyle w:val="Heading2"/>
      </w:pPr>
      <w:r>
        <w:t>Background</w:t>
      </w:r>
    </w:p>
    <w:p w:rsidR="00F90D6B" w:rsidRPr="00F90D6B" w:rsidRDefault="00F90D6B" w:rsidP="00F90D6B"/>
    <w:p w:rsidR="00D2464F" w:rsidRDefault="00D2464F" w:rsidP="00F90D6B">
      <w:pPr>
        <w:pStyle w:val="ListParagraph"/>
        <w:numPr>
          <w:ilvl w:val="0"/>
          <w:numId w:val="4"/>
        </w:numPr>
      </w:pPr>
      <w:r w:rsidRPr="00D2464F">
        <w:t>The migration from Traditional Alphanumeric Codes (TAC) to Table Driven Code Forms (TDCF</w:t>
      </w:r>
      <w:r>
        <w:t>) has not been com</w:t>
      </w:r>
      <w:r w:rsidR="002850D4">
        <w:t>pleted yet.  Progress of the migration is particularly slow for the upper air reports for which 25% of reports are still in TAC and 33% are not properly encoded</w:t>
      </w:r>
      <w:r w:rsidR="00F90D6B">
        <w:t xml:space="preserve"> (see fig. 1</w:t>
      </w:r>
      <w:r w:rsidR="002850D4">
        <w:t>). This provides a total of 55% of reports that cannot be used in BUFR format for data assimilation purposes.</w:t>
      </w:r>
    </w:p>
    <w:p w:rsidR="002850D4" w:rsidRDefault="002850D4" w:rsidP="00F90D6B">
      <w:pPr>
        <w:pStyle w:val="ListParagraph"/>
        <w:keepNext/>
      </w:pPr>
      <w:r>
        <w:rPr>
          <w:noProof/>
          <w:lang w:val="en-GB" w:eastAsia="zh-CN"/>
        </w:rPr>
        <w:drawing>
          <wp:inline distT="0" distB="0" distL="0" distR="0" wp14:anchorId="17D118ED" wp14:editId="4BB5FFD5">
            <wp:extent cx="4799511" cy="33955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7.oper.sonde.sumtw.Avail.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7037" cy="3400875"/>
                    </a:xfrm>
                    <a:prstGeom prst="rect">
                      <a:avLst/>
                    </a:prstGeom>
                  </pic:spPr>
                </pic:pic>
              </a:graphicData>
            </a:graphic>
          </wp:inline>
        </w:drawing>
      </w:r>
    </w:p>
    <w:p w:rsidR="002850D4" w:rsidRPr="002850D4" w:rsidRDefault="002850D4" w:rsidP="00F90D6B">
      <w:pPr>
        <w:pStyle w:val="Caption"/>
        <w:jc w:val="center"/>
        <w:rPr>
          <w:lang w:val="en-GB"/>
        </w:rPr>
      </w:pPr>
      <w:r>
        <w:t xml:space="preserve">Figure </w:t>
      </w:r>
      <w:fldSimple w:instr=" SEQ Figure \* ARABIC ">
        <w:r>
          <w:rPr>
            <w:noProof/>
          </w:rPr>
          <w:t>1</w:t>
        </w:r>
      </w:fldSimple>
      <w:r w:rsidRPr="002850D4">
        <w:rPr>
          <w:noProof/>
          <w:lang w:val="en-GB"/>
        </w:rPr>
        <w:t xml:space="preserve">: </w:t>
      </w:r>
      <w:r w:rsidRPr="002850D4">
        <w:rPr>
          <w:b w:val="0"/>
          <w:bCs w:val="0"/>
          <w:noProof/>
          <w:color w:val="000000" w:themeColor="text1"/>
          <w:lang w:val="en-GB"/>
        </w:rPr>
        <w:t>availability statistics for upper air observations courtesy of ECMWF</w:t>
      </w:r>
    </w:p>
    <w:p w:rsidR="006D3BA5" w:rsidRDefault="00D2464F" w:rsidP="00B32E22">
      <w:pPr>
        <w:pStyle w:val="ListParagraph"/>
        <w:numPr>
          <w:ilvl w:val="0"/>
          <w:numId w:val="4"/>
        </w:numPr>
      </w:pPr>
      <w:r>
        <w:lastRenderedPageBreak/>
        <w:t xml:space="preserve">During </w:t>
      </w:r>
      <w:r w:rsidR="00B32E22">
        <w:t xml:space="preserve">the </w:t>
      </w:r>
      <w:r>
        <w:t xml:space="preserve">TT-GISC </w:t>
      </w:r>
      <w:r w:rsidR="00B32E22">
        <w:t xml:space="preserve">meeting in </w:t>
      </w:r>
      <w:r>
        <w:t xml:space="preserve">2017 the problem of managing issues with BUFR upper air reports </w:t>
      </w:r>
      <w:r w:rsidR="00B32E22">
        <w:t>was</w:t>
      </w:r>
      <w:r>
        <w:t xml:space="preserve"> presented ( </w:t>
      </w:r>
      <w:hyperlink r:id="rId10" w:history="1">
        <w:r w:rsidRPr="0060455D">
          <w:t>http://wis.wmo.int/tdoc=274</w:t>
        </w:r>
      </w:hyperlink>
      <w:r>
        <w:t xml:space="preserve"> )</w:t>
      </w:r>
      <w:r w:rsidR="00E925F0">
        <w:t>. A</w:t>
      </w:r>
      <w:r w:rsidR="00F90D6B">
        <w:t xml:space="preserve"> possible way of resolving the problems </w:t>
      </w:r>
      <w:r w:rsidR="00E925F0">
        <w:t xml:space="preserve">is </w:t>
      </w:r>
      <w:r w:rsidR="006D3BA5">
        <w:t>reported</w:t>
      </w:r>
      <w:r w:rsidR="00E925F0">
        <w:t xml:space="preserve"> in the document as elaborated by the Task Team on Upper Air BUFR which was </w:t>
      </w:r>
      <w:r w:rsidR="006D3BA5">
        <w:t xml:space="preserve">established by CBS Management Group to address the </w:t>
      </w:r>
      <w:r w:rsidR="00B32E22">
        <w:t>upper air BUFR issues</w:t>
      </w:r>
      <w:r w:rsidR="00F90D6B">
        <w:t>.</w:t>
      </w:r>
      <w:r w:rsidR="006D3BA5">
        <w:t xml:space="preserve"> </w:t>
      </w:r>
    </w:p>
    <w:p w:rsidR="006D3BA5" w:rsidRDefault="006D3BA5" w:rsidP="006D3BA5">
      <w:pPr>
        <w:pStyle w:val="ListParagraph"/>
        <w:numPr>
          <w:ilvl w:val="0"/>
          <w:numId w:val="4"/>
        </w:numPr>
        <w:spacing w:line="240" w:lineRule="auto"/>
      </w:pPr>
      <w:r>
        <w:t>TT-GISC 2017 meeting decided that</w:t>
      </w:r>
    </w:p>
    <w:p w:rsidR="006D3BA5" w:rsidRPr="006D3BA5" w:rsidRDefault="006D3BA5" w:rsidP="006D3BA5">
      <w:pPr>
        <w:pStyle w:val="Decision"/>
        <w:numPr>
          <w:ilvl w:val="0"/>
          <w:numId w:val="0"/>
        </w:numPr>
        <w:ind w:left="720"/>
        <w:rPr>
          <w:rFonts w:asciiTheme="minorHAnsi" w:hAnsiTheme="minorHAnsi"/>
          <w:color w:val="000000" w:themeColor="text1"/>
        </w:rPr>
      </w:pPr>
      <w:bookmarkStart w:id="0" w:name="_Toc499066932"/>
      <w:r w:rsidRPr="006D3BA5">
        <w:rPr>
          <w:rFonts w:asciiTheme="minorHAnsi" w:hAnsiTheme="minorHAnsi"/>
          <w:b/>
          <w:bCs/>
          <w:color w:val="000000" w:themeColor="text1"/>
          <w:lang w:val="en-US"/>
        </w:rPr>
        <w:t>D19</w:t>
      </w:r>
      <w:r w:rsidRPr="006D3BA5">
        <w:rPr>
          <w:rFonts w:asciiTheme="minorHAnsi" w:hAnsiTheme="minorHAnsi"/>
          <w:color w:val="000000" w:themeColor="text1"/>
          <w:lang w:val="en-US"/>
        </w:rPr>
        <w:t xml:space="preserve"> </w:t>
      </w:r>
      <w:r w:rsidRPr="006D3BA5">
        <w:rPr>
          <w:rFonts w:asciiTheme="minorHAnsi" w:hAnsiTheme="minorHAnsi"/>
          <w:color w:val="000000" w:themeColor="text1"/>
        </w:rPr>
        <w:t>Where problems in the encoding of upper air reports in BUFR occur (e.g. due to the migration from TAC to BUFR), the GISC affiliated with the originating centre shall liaise with originating centre to rectify the issues.</w:t>
      </w:r>
      <w:bookmarkEnd w:id="0"/>
    </w:p>
    <w:p w:rsidR="006D3BA5" w:rsidRDefault="006D3BA5" w:rsidP="006D3BA5">
      <w:pPr>
        <w:pStyle w:val="ListParagraph"/>
      </w:pPr>
    </w:p>
    <w:p w:rsidR="00D2464F" w:rsidRDefault="00F90D6B" w:rsidP="006D3BA5">
      <w:pPr>
        <w:ind w:left="360"/>
      </w:pPr>
      <w:r>
        <w:t xml:space="preserve"> </w:t>
      </w:r>
    </w:p>
    <w:p w:rsidR="00F8649F" w:rsidRPr="00F8649F" w:rsidRDefault="006D3BA5" w:rsidP="006D3BA5">
      <w:pPr>
        <w:pStyle w:val="Heading2"/>
      </w:pPr>
      <w:r>
        <w:t>Proposal</w:t>
      </w:r>
    </w:p>
    <w:p w:rsidR="00D96C73" w:rsidRDefault="00CA09BB">
      <w:pPr>
        <w:rPr>
          <w:rFonts w:ascii="Times New Roman" w:hAnsi="Times New Roman" w:cs="Times New Roman"/>
          <w:sz w:val="24"/>
          <w:szCs w:val="24"/>
        </w:rPr>
      </w:pPr>
      <w:r>
        <w:rPr>
          <w:rFonts w:ascii="Times New Roman" w:hAnsi="Times New Roman" w:cs="Times New Roman"/>
          <w:sz w:val="24"/>
          <w:szCs w:val="24"/>
        </w:rPr>
        <w:t xml:space="preserve">A detailed process is proposed for the management of issues involving upper air BUFR reports. The process is graphically described using Business Process Management Notation 2.0 (BPMN 2.0) which is a consolidated standard developed by the Object Management Group (see </w:t>
      </w:r>
      <w:hyperlink r:id="rId11" w:history="1">
        <w:r w:rsidRPr="009601E0">
          <w:rPr>
            <w:rStyle w:val="Hyperlink"/>
            <w:rFonts w:ascii="Times New Roman" w:hAnsi="Times New Roman" w:cs="Times New Roman"/>
            <w:sz w:val="24"/>
            <w:szCs w:val="24"/>
          </w:rPr>
          <w:t>www.bpmn.org</w:t>
        </w:r>
      </w:hyperlink>
      <w:r>
        <w:rPr>
          <w:rFonts w:ascii="Times New Roman" w:hAnsi="Times New Roman" w:cs="Times New Roman"/>
          <w:sz w:val="24"/>
          <w:szCs w:val="24"/>
        </w:rPr>
        <w:t xml:space="preserve">). </w:t>
      </w:r>
      <w:r w:rsidR="00D96C73">
        <w:rPr>
          <w:rFonts w:ascii="Times New Roman" w:hAnsi="Times New Roman" w:cs="Times New Roman"/>
          <w:sz w:val="24"/>
          <w:szCs w:val="24"/>
        </w:rPr>
        <w:t xml:space="preserve">A useful reference to the graphical symbols used can be found here </w:t>
      </w:r>
      <w:hyperlink r:id="rId12" w:history="1">
        <w:r w:rsidR="00D96C73" w:rsidRPr="009601E0">
          <w:rPr>
            <w:rStyle w:val="Hyperlink"/>
            <w:rFonts w:ascii="Times New Roman" w:hAnsi="Times New Roman" w:cs="Times New Roman"/>
            <w:sz w:val="24"/>
            <w:szCs w:val="24"/>
          </w:rPr>
          <w:t>https://camunda.com/bpmn/reference/</w:t>
        </w:r>
      </w:hyperlink>
      <w:r w:rsidR="00D96C73">
        <w:rPr>
          <w:rFonts w:ascii="Times New Roman" w:hAnsi="Times New Roman" w:cs="Times New Roman"/>
          <w:sz w:val="24"/>
          <w:szCs w:val="24"/>
        </w:rPr>
        <w:t xml:space="preserve"> </w:t>
      </w:r>
    </w:p>
    <w:p w:rsidR="00D96C73" w:rsidRDefault="00D96C73" w:rsidP="00C87C5F">
      <w:pPr>
        <w:rPr>
          <w:rFonts w:ascii="Times New Roman" w:hAnsi="Times New Roman" w:cs="Times New Roman"/>
          <w:sz w:val="24"/>
          <w:szCs w:val="24"/>
        </w:rPr>
      </w:pPr>
      <w:r>
        <w:rPr>
          <w:rFonts w:ascii="Times New Roman" w:hAnsi="Times New Roman" w:cs="Times New Roman"/>
          <w:sz w:val="24"/>
          <w:szCs w:val="24"/>
        </w:rPr>
        <w:t xml:space="preserve">The diagram describing the process can be accessed online at </w:t>
      </w:r>
      <w:hyperlink r:id="rId13" w:history="1">
        <w:r w:rsidRPr="009601E0">
          <w:rPr>
            <w:rStyle w:val="Hyperlink"/>
            <w:rFonts w:ascii="Times New Roman" w:hAnsi="Times New Roman" w:cs="Times New Roman"/>
            <w:sz w:val="24"/>
            <w:szCs w:val="24"/>
          </w:rPr>
          <w:t>https://cawemo.com/share/4d19c7a5-f86f-4168-b172-b60d397b67fa</w:t>
        </w:r>
      </w:hyperlink>
      <w:r>
        <w:rPr>
          <w:rFonts w:ascii="Times New Roman" w:hAnsi="Times New Roman" w:cs="Times New Roman"/>
          <w:sz w:val="24"/>
          <w:szCs w:val="24"/>
        </w:rPr>
        <w:t xml:space="preserve"> and is provided in </w:t>
      </w:r>
      <w:r w:rsidR="00C87C5F">
        <w:rPr>
          <w:rFonts w:ascii="Times New Roman" w:hAnsi="Times New Roman" w:cs="Times New Roman"/>
          <w:sz w:val="24"/>
          <w:szCs w:val="24"/>
        </w:rPr>
        <w:t>attachment</w:t>
      </w:r>
      <w:r>
        <w:rPr>
          <w:rFonts w:ascii="Times New Roman" w:hAnsi="Times New Roman" w:cs="Times New Roman"/>
          <w:sz w:val="24"/>
          <w:szCs w:val="24"/>
        </w:rPr>
        <w:t>.</w:t>
      </w:r>
    </w:p>
    <w:p w:rsidR="00C87C5F" w:rsidRDefault="007626D0" w:rsidP="00C87C5F">
      <w:pPr>
        <w:rPr>
          <w:rFonts w:ascii="Times New Roman" w:hAnsi="Times New Roman" w:cs="Times New Roman"/>
          <w:sz w:val="24"/>
          <w:szCs w:val="24"/>
        </w:rPr>
      </w:pPr>
      <w:r>
        <w:rPr>
          <w:rFonts w:ascii="Times New Roman" w:hAnsi="Times New Roman" w:cs="Times New Roman"/>
          <w:sz w:val="24"/>
          <w:szCs w:val="24"/>
        </w:rPr>
        <w:t>The process is involving the following participants:</w:t>
      </w:r>
    </w:p>
    <w:p w:rsidR="007626D0" w:rsidRDefault="00765BA6" w:rsidP="007626D0">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Issue generator</w:t>
      </w:r>
      <w:r>
        <w:rPr>
          <w:rFonts w:ascii="Times New Roman" w:hAnsi="Times New Roman" w:cs="Times New Roman"/>
          <w:sz w:val="24"/>
          <w:szCs w:val="24"/>
        </w:rPr>
        <w:t>. This is a</w:t>
      </w:r>
      <w:r w:rsidR="00140C2D">
        <w:rPr>
          <w:rFonts w:ascii="Times New Roman" w:hAnsi="Times New Roman" w:cs="Times New Roman"/>
          <w:sz w:val="24"/>
          <w:szCs w:val="24"/>
        </w:rPr>
        <w:t>n</w:t>
      </w:r>
      <w:r>
        <w:rPr>
          <w:rFonts w:ascii="Times New Roman" w:hAnsi="Times New Roman" w:cs="Times New Roman"/>
          <w:sz w:val="24"/>
          <w:szCs w:val="24"/>
        </w:rPr>
        <w:t xml:space="preserve"> NWP Centre using the upper air reports for their operational assimilation system. It has the responsibility of checking that the issue experienced is not related to an internal processing problem. The NWP Centre has also to offer expertise in resolving the problem when requested by the data producer.</w:t>
      </w:r>
    </w:p>
    <w:p w:rsidR="00765BA6" w:rsidRDefault="00765BA6" w:rsidP="007626D0">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GISC</w:t>
      </w:r>
      <w:r>
        <w:rPr>
          <w:rFonts w:ascii="Times New Roman" w:hAnsi="Times New Roman" w:cs="Times New Roman"/>
          <w:sz w:val="24"/>
          <w:szCs w:val="24"/>
        </w:rPr>
        <w:t xml:space="preserve">. The GISC has a role of issue resolution facilitator and has the responsibility of </w:t>
      </w:r>
      <w:r w:rsidR="00B32E22">
        <w:rPr>
          <w:rFonts w:ascii="Times New Roman" w:hAnsi="Times New Roman" w:cs="Times New Roman"/>
          <w:sz w:val="24"/>
          <w:szCs w:val="24"/>
        </w:rPr>
        <w:t xml:space="preserve">managing the problem resolution and </w:t>
      </w:r>
      <w:r>
        <w:rPr>
          <w:rFonts w:ascii="Times New Roman" w:hAnsi="Times New Roman" w:cs="Times New Roman"/>
          <w:sz w:val="24"/>
          <w:szCs w:val="24"/>
        </w:rPr>
        <w:t>updating the issues tracking system with</w:t>
      </w:r>
    </w:p>
    <w:p w:rsidR="00765BA6" w:rsidRDefault="00765BA6" w:rsidP="00765BA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All the information necessary to describe the issue at the level of detail that is required to the data producer to reproduce and resolve the problem.</w:t>
      </w:r>
    </w:p>
    <w:p w:rsidR="00765BA6" w:rsidRDefault="00765BA6" w:rsidP="00765BA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The status of the issue as per task in the issue resolution diagram</w:t>
      </w:r>
    </w:p>
    <w:p w:rsidR="00C56271" w:rsidRDefault="00765BA6" w:rsidP="00C5627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A summary of the </w:t>
      </w:r>
      <w:r w:rsidR="00C56271">
        <w:rPr>
          <w:rFonts w:ascii="Times New Roman" w:hAnsi="Times New Roman" w:cs="Times New Roman"/>
          <w:sz w:val="24"/>
          <w:szCs w:val="24"/>
        </w:rPr>
        <w:t>communication with other participants.</w:t>
      </w:r>
    </w:p>
    <w:p w:rsidR="00C56271" w:rsidRDefault="00C56271" w:rsidP="00140C2D">
      <w:pPr>
        <w:ind w:left="720"/>
        <w:rPr>
          <w:rFonts w:ascii="Times New Roman" w:hAnsi="Times New Roman" w:cs="Times New Roman"/>
          <w:sz w:val="24"/>
          <w:szCs w:val="24"/>
        </w:rPr>
      </w:pPr>
      <w:r w:rsidRPr="00C56271">
        <w:rPr>
          <w:rFonts w:ascii="Times New Roman" w:hAnsi="Times New Roman" w:cs="Times New Roman"/>
          <w:sz w:val="24"/>
          <w:szCs w:val="24"/>
        </w:rPr>
        <w:t xml:space="preserve">The GISC also </w:t>
      </w:r>
      <w:r w:rsidR="00140C2D">
        <w:rPr>
          <w:rFonts w:ascii="Times New Roman" w:hAnsi="Times New Roman" w:cs="Times New Roman"/>
          <w:sz w:val="24"/>
          <w:szCs w:val="24"/>
        </w:rPr>
        <w:t xml:space="preserve">has </w:t>
      </w:r>
      <w:r w:rsidRPr="00C56271">
        <w:rPr>
          <w:rFonts w:ascii="Times New Roman" w:hAnsi="Times New Roman" w:cs="Times New Roman"/>
          <w:sz w:val="24"/>
          <w:szCs w:val="24"/>
        </w:rPr>
        <w:t>the responsibility of following up the issues and making available to the other participants the access to the tracking system.</w:t>
      </w:r>
    </w:p>
    <w:p w:rsidR="00C56271" w:rsidRDefault="00C56271" w:rsidP="00140C2D">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Data producer</w:t>
      </w:r>
      <w:r>
        <w:rPr>
          <w:rFonts w:ascii="Times New Roman" w:hAnsi="Times New Roman" w:cs="Times New Roman"/>
          <w:sz w:val="24"/>
          <w:szCs w:val="24"/>
        </w:rPr>
        <w:t xml:space="preserve">. This is the originator of the BUFR message. The responsibility of the </w:t>
      </w:r>
      <w:r w:rsidR="008E7FB5">
        <w:rPr>
          <w:rFonts w:ascii="Times New Roman" w:hAnsi="Times New Roman" w:cs="Times New Roman"/>
          <w:sz w:val="24"/>
          <w:szCs w:val="24"/>
        </w:rPr>
        <w:t>producer</w:t>
      </w:r>
      <w:r>
        <w:rPr>
          <w:rFonts w:ascii="Times New Roman" w:hAnsi="Times New Roman" w:cs="Times New Roman"/>
          <w:sz w:val="24"/>
          <w:szCs w:val="24"/>
        </w:rPr>
        <w:t xml:space="preserve"> is to resolve the problem </w:t>
      </w:r>
      <w:r w:rsidR="00140C2D">
        <w:rPr>
          <w:rFonts w:ascii="Times New Roman" w:hAnsi="Times New Roman" w:cs="Times New Roman"/>
          <w:sz w:val="24"/>
          <w:szCs w:val="24"/>
        </w:rPr>
        <w:t>utilising</w:t>
      </w:r>
      <w:r>
        <w:rPr>
          <w:rFonts w:ascii="Times New Roman" w:hAnsi="Times New Roman" w:cs="Times New Roman"/>
          <w:sz w:val="24"/>
          <w:szCs w:val="24"/>
        </w:rPr>
        <w:t xml:space="preserve"> the expertise provided by the expert body and the issue generator.</w:t>
      </w:r>
    </w:p>
    <w:p w:rsidR="00C56271" w:rsidRDefault="00C56271" w:rsidP="00C56271">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lastRenderedPageBreak/>
        <w:t>Expert body (IPET-CM)</w:t>
      </w:r>
      <w:r>
        <w:rPr>
          <w:rFonts w:ascii="Times New Roman" w:hAnsi="Times New Roman" w:cs="Times New Roman"/>
          <w:sz w:val="24"/>
          <w:szCs w:val="24"/>
        </w:rPr>
        <w:t>. The role of the expert body is to support the process with expertise regarding the data format.</w:t>
      </w:r>
    </w:p>
    <w:p w:rsidR="00C56271" w:rsidRPr="00BB3274" w:rsidRDefault="00B32E22" w:rsidP="00BB3274">
      <w:pPr>
        <w:pStyle w:val="ListParagraph"/>
        <w:numPr>
          <w:ilvl w:val="0"/>
          <w:numId w:val="7"/>
        </w:numPr>
        <w:rPr>
          <w:rFonts w:ascii="Times New Roman" w:hAnsi="Times New Roman" w:cs="Times New Roman"/>
          <w:sz w:val="24"/>
          <w:szCs w:val="24"/>
        </w:rPr>
      </w:pPr>
      <w:r>
        <w:rPr>
          <w:rFonts w:ascii="Times New Roman" w:hAnsi="Times New Roman" w:cs="Times New Roman"/>
          <w:b/>
          <w:bCs/>
          <w:sz w:val="24"/>
          <w:szCs w:val="24"/>
        </w:rPr>
        <w:t>WMO Secretariat</w:t>
      </w:r>
      <w:r>
        <w:rPr>
          <w:rFonts w:ascii="Times New Roman" w:hAnsi="Times New Roman" w:cs="Times New Roman"/>
          <w:sz w:val="24"/>
          <w:szCs w:val="24"/>
        </w:rPr>
        <w:t xml:space="preserve"> is facilitating the overall issue resolution process by nominating the responsible GISC for a specific issue and managing the escalation of issues that for some reason cannot be solved by the other participants.</w:t>
      </w:r>
    </w:p>
    <w:p w:rsidR="00140C2D" w:rsidRDefault="00BB3274" w:rsidP="00140C2D">
      <w:pPr>
        <w:rPr>
          <w:rFonts w:ascii="Times New Roman" w:hAnsi="Times New Roman" w:cs="Times New Roman"/>
          <w:sz w:val="24"/>
          <w:szCs w:val="24"/>
        </w:rPr>
      </w:pPr>
      <w:r>
        <w:rPr>
          <w:rFonts w:ascii="Times New Roman" w:hAnsi="Times New Roman" w:cs="Times New Roman"/>
          <w:sz w:val="24"/>
          <w:szCs w:val="24"/>
        </w:rPr>
        <w:t xml:space="preserve">TT-UAB has reviewed the process and </w:t>
      </w:r>
      <w:r w:rsidR="00140C2D">
        <w:rPr>
          <w:rFonts w:ascii="Times New Roman" w:hAnsi="Times New Roman" w:cs="Times New Roman"/>
          <w:sz w:val="24"/>
          <w:szCs w:val="24"/>
        </w:rPr>
        <w:t>recommends</w:t>
      </w:r>
      <w:r>
        <w:rPr>
          <w:rFonts w:ascii="Times New Roman" w:hAnsi="Times New Roman" w:cs="Times New Roman"/>
          <w:sz w:val="24"/>
          <w:szCs w:val="24"/>
        </w:rPr>
        <w:t xml:space="preserve"> its prompt implementation to resolve the outs</w:t>
      </w:r>
      <w:r w:rsidR="00140C2D">
        <w:rPr>
          <w:rFonts w:ascii="Times New Roman" w:hAnsi="Times New Roman" w:cs="Times New Roman"/>
          <w:sz w:val="24"/>
          <w:szCs w:val="24"/>
        </w:rPr>
        <w:t>tanding upper air BUFR issues</w:t>
      </w:r>
    </w:p>
    <w:p w:rsidR="00456F30" w:rsidRDefault="00140C2D" w:rsidP="00140C2D">
      <w:pPr>
        <w:rPr>
          <w:rFonts w:ascii="Times New Roman" w:hAnsi="Times New Roman" w:cs="Times New Roman"/>
          <w:sz w:val="24"/>
          <w:szCs w:val="24"/>
        </w:rPr>
      </w:pPr>
      <w:r>
        <w:rPr>
          <w:rFonts w:ascii="Times New Roman" w:hAnsi="Times New Roman" w:cs="Times New Roman"/>
          <w:sz w:val="24"/>
          <w:szCs w:val="24"/>
        </w:rPr>
        <w:t xml:space="preserve">TT-GISC is invited to review this document and to implement a process for addressing the issues identified. </w:t>
      </w:r>
    </w:p>
    <w:p w:rsidR="00F8649F" w:rsidRDefault="00F8649F">
      <w:pPr>
        <w:rPr>
          <w:rFonts w:ascii="Times New Roman" w:hAnsi="Times New Roman" w:cs="Times New Roman"/>
          <w:sz w:val="24"/>
          <w:szCs w:val="24"/>
        </w:rPr>
      </w:pPr>
    </w:p>
    <w:p w:rsidR="00A25CFC" w:rsidRDefault="00A25CFC" w:rsidP="00A25CFC">
      <w:pPr>
        <w:pStyle w:val="Heading2"/>
      </w:pPr>
      <w:r>
        <w:t xml:space="preserve">Recommended Text </w:t>
      </w:r>
    </w:p>
    <w:p w:rsidR="00A25CFC" w:rsidRDefault="00D96E56" w:rsidP="00D96E5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TT-GISC reviewed</w:t>
      </w:r>
      <w:r w:rsidR="007626D0" w:rsidRPr="007626D0">
        <w:rPr>
          <w:rFonts w:ascii="Times New Roman" w:hAnsi="Times New Roman" w:cs="Times New Roman"/>
          <w:sz w:val="24"/>
          <w:szCs w:val="24"/>
        </w:rPr>
        <w:t xml:space="preserve"> a process for the management of BUFR upper air issues.</w:t>
      </w:r>
      <w:r w:rsidR="006B7E5C">
        <w:rPr>
          <w:rFonts w:ascii="Times New Roman" w:hAnsi="Times New Roman" w:cs="Times New Roman"/>
          <w:sz w:val="24"/>
          <w:szCs w:val="24"/>
        </w:rPr>
        <w:t xml:space="preserve"> The process </w:t>
      </w:r>
      <w:r>
        <w:rPr>
          <w:rFonts w:ascii="Times New Roman" w:hAnsi="Times New Roman" w:cs="Times New Roman"/>
          <w:sz w:val="24"/>
          <w:szCs w:val="24"/>
        </w:rPr>
        <w:t xml:space="preserve">would </w:t>
      </w:r>
      <w:r w:rsidR="006B7E5C">
        <w:rPr>
          <w:rFonts w:ascii="Times New Roman" w:hAnsi="Times New Roman" w:cs="Times New Roman"/>
          <w:sz w:val="24"/>
          <w:szCs w:val="24"/>
        </w:rPr>
        <w:t xml:space="preserve">require a responsible GISC to take the task of facilitating the resolution of the issue by engaging with the data provider and managing the problem resolution. The GISC </w:t>
      </w:r>
      <w:r>
        <w:rPr>
          <w:rFonts w:ascii="Times New Roman" w:hAnsi="Times New Roman" w:cs="Times New Roman"/>
          <w:sz w:val="24"/>
          <w:szCs w:val="24"/>
        </w:rPr>
        <w:t xml:space="preserve">would </w:t>
      </w:r>
      <w:proofErr w:type="spellStart"/>
      <w:r>
        <w:rPr>
          <w:rFonts w:ascii="Times New Roman" w:hAnsi="Times New Roman" w:cs="Times New Roman"/>
          <w:sz w:val="24"/>
          <w:szCs w:val="24"/>
        </w:rPr>
        <w:t>utilise</w:t>
      </w:r>
      <w:proofErr w:type="spellEnd"/>
      <w:r w:rsidR="006B7E5C">
        <w:rPr>
          <w:rFonts w:ascii="Times New Roman" w:hAnsi="Times New Roman" w:cs="Times New Roman"/>
          <w:sz w:val="24"/>
          <w:szCs w:val="24"/>
        </w:rPr>
        <w:t xml:space="preserve"> a common issue tracking system to register the status of the process and to communicate with the other parts. The issue tracking system </w:t>
      </w:r>
      <w:r>
        <w:rPr>
          <w:rFonts w:ascii="Times New Roman" w:hAnsi="Times New Roman" w:cs="Times New Roman"/>
          <w:sz w:val="24"/>
          <w:szCs w:val="24"/>
        </w:rPr>
        <w:t>would evolve as</w:t>
      </w:r>
      <w:r w:rsidR="006B7E5C">
        <w:rPr>
          <w:rFonts w:ascii="Times New Roman" w:hAnsi="Times New Roman" w:cs="Times New Roman"/>
          <w:sz w:val="24"/>
          <w:szCs w:val="24"/>
        </w:rPr>
        <w:t xml:space="preserve"> a valuable resource </w:t>
      </w:r>
      <w:r>
        <w:rPr>
          <w:rFonts w:ascii="Times New Roman" w:hAnsi="Times New Roman" w:cs="Times New Roman"/>
          <w:sz w:val="24"/>
          <w:szCs w:val="24"/>
        </w:rPr>
        <w:t xml:space="preserve">for </w:t>
      </w:r>
      <w:r w:rsidR="006B7E5C">
        <w:rPr>
          <w:rFonts w:ascii="Times New Roman" w:hAnsi="Times New Roman" w:cs="Times New Roman"/>
          <w:sz w:val="24"/>
          <w:szCs w:val="24"/>
        </w:rPr>
        <w:t xml:space="preserve">when a new issue is encountered. </w:t>
      </w:r>
    </w:p>
    <w:p w:rsidR="007626D0" w:rsidRDefault="007626D0" w:rsidP="00D96E5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The </w:t>
      </w:r>
      <w:r w:rsidR="00D96E56">
        <w:rPr>
          <w:rFonts w:ascii="Times New Roman" w:hAnsi="Times New Roman" w:cs="Times New Roman"/>
          <w:sz w:val="24"/>
          <w:szCs w:val="24"/>
        </w:rPr>
        <w:t>meeting</w:t>
      </w:r>
      <w:r>
        <w:rPr>
          <w:rFonts w:ascii="Times New Roman" w:hAnsi="Times New Roman" w:cs="Times New Roman"/>
          <w:sz w:val="24"/>
          <w:szCs w:val="24"/>
        </w:rPr>
        <w:t xml:space="preserve"> </w:t>
      </w:r>
      <w:r w:rsidR="00D96E56">
        <w:rPr>
          <w:rFonts w:ascii="Times New Roman" w:hAnsi="Times New Roman" w:cs="Times New Roman"/>
          <w:sz w:val="24"/>
          <w:szCs w:val="24"/>
        </w:rPr>
        <w:t xml:space="preserve">agreed on </w:t>
      </w:r>
      <w:r>
        <w:rPr>
          <w:rFonts w:ascii="Times New Roman" w:hAnsi="Times New Roman" w:cs="Times New Roman"/>
          <w:sz w:val="24"/>
          <w:szCs w:val="24"/>
        </w:rPr>
        <w:t xml:space="preserve"> process </w:t>
      </w:r>
      <w:r w:rsidR="00140C2D">
        <w:rPr>
          <w:rFonts w:ascii="Times New Roman" w:hAnsi="Times New Roman" w:cs="Times New Roman"/>
          <w:sz w:val="24"/>
          <w:szCs w:val="24"/>
        </w:rPr>
        <w:t xml:space="preserve">based on TT-UAB recommendation </w:t>
      </w:r>
      <w:r w:rsidR="00D96E56">
        <w:rPr>
          <w:rFonts w:ascii="Times New Roman" w:hAnsi="Times New Roman" w:cs="Times New Roman"/>
          <w:sz w:val="24"/>
          <w:szCs w:val="24"/>
        </w:rPr>
        <w:t>as represented in the attached diagram</w:t>
      </w:r>
      <w:r w:rsidR="00BB3274">
        <w:rPr>
          <w:rFonts w:ascii="Times New Roman" w:hAnsi="Times New Roman" w:cs="Times New Roman"/>
          <w:sz w:val="24"/>
          <w:szCs w:val="24"/>
        </w:rPr>
        <w:t xml:space="preserve">. </w:t>
      </w:r>
      <w:r w:rsidR="006B7E5C">
        <w:rPr>
          <w:rFonts w:ascii="Times New Roman" w:hAnsi="Times New Roman" w:cs="Times New Roman"/>
          <w:sz w:val="24"/>
          <w:szCs w:val="24"/>
        </w:rPr>
        <w:t xml:space="preserve"> </w:t>
      </w:r>
    </w:p>
    <w:p w:rsidR="00140C2D" w:rsidRDefault="00140C2D" w:rsidP="00D96E5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It further agreed to implement this process by [provide target starting date]</w:t>
      </w:r>
    </w:p>
    <w:p w:rsidR="007626D0" w:rsidRPr="007626D0" w:rsidRDefault="007626D0" w:rsidP="007626D0">
      <w:pPr>
        <w:ind w:left="360"/>
        <w:rPr>
          <w:rFonts w:ascii="Times New Roman" w:hAnsi="Times New Roman" w:cs="Times New Roman"/>
          <w:sz w:val="24"/>
          <w:szCs w:val="24"/>
        </w:rPr>
      </w:pPr>
    </w:p>
    <w:p w:rsidR="00BB3274" w:rsidRDefault="00BB3274" w:rsidP="00BB3274">
      <w:pPr>
        <w:rPr>
          <w:rFonts w:ascii="Times New Roman" w:hAnsi="Times New Roman" w:cs="Times New Roman"/>
          <w:sz w:val="24"/>
          <w:szCs w:val="24"/>
        </w:rPr>
      </w:pPr>
    </w:p>
    <w:p w:rsidR="00F8649F" w:rsidRDefault="00F8649F" w:rsidP="00BB3274">
      <w:pPr>
        <w:rPr>
          <w:rFonts w:ascii="Times New Roman" w:hAnsi="Times New Roman" w:cs="Times New Roman"/>
          <w:sz w:val="24"/>
          <w:szCs w:val="24"/>
        </w:rPr>
      </w:pPr>
      <w:r>
        <w:rPr>
          <w:rFonts w:ascii="Times New Roman" w:hAnsi="Times New Roman" w:cs="Times New Roman"/>
          <w:sz w:val="24"/>
          <w:szCs w:val="24"/>
        </w:rPr>
        <w:t>--------------------</w:t>
      </w:r>
    </w:p>
    <w:p w:rsidR="00DC6FF9" w:rsidRPr="00F8649F" w:rsidRDefault="00DC6FF9" w:rsidP="00BB3274">
      <w:pPr>
        <w:rPr>
          <w:rFonts w:ascii="Times New Roman" w:hAnsi="Times New Roman" w:cs="Times New Roman"/>
          <w:sz w:val="24"/>
          <w:szCs w:val="24"/>
        </w:rPr>
      </w:pPr>
      <w:bookmarkStart w:id="1" w:name="_GoBack"/>
      <w:bookmarkEnd w:id="1"/>
    </w:p>
    <w:sectPr w:rsidR="00DC6FF9"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945" w:rsidRDefault="00D02945" w:rsidP="00BA350D">
      <w:pPr>
        <w:spacing w:after="0" w:line="240" w:lineRule="auto"/>
      </w:pPr>
      <w:r>
        <w:separator/>
      </w:r>
    </w:p>
  </w:endnote>
  <w:endnote w:type="continuationSeparator" w:id="0">
    <w:p w:rsidR="00D02945" w:rsidRDefault="00D0294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945" w:rsidRDefault="00D02945" w:rsidP="00BA350D">
      <w:pPr>
        <w:spacing w:after="0" w:line="240" w:lineRule="auto"/>
      </w:pPr>
      <w:r>
        <w:separator/>
      </w:r>
    </w:p>
  </w:footnote>
  <w:footnote w:type="continuationSeparator" w:id="0">
    <w:p w:rsidR="00D02945" w:rsidRDefault="00D0294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rsidP="00D96E56">
    <w:pPr>
      <w:pStyle w:val="Header"/>
      <w:jc w:val="center"/>
    </w:pPr>
    <w:r>
      <w:t>Agenda Item</w:t>
    </w:r>
    <w:r w:rsidR="0067003E" w:rsidRPr="00D96E56">
      <w:t>.</w:t>
    </w:r>
    <w:r w:rsidR="00F8649F" w:rsidRPr="00D96E56">
      <w:t xml:space="preserve"> [</w:t>
    </w:r>
    <w:r w:rsidR="00D96E56" w:rsidRPr="00D96E56">
      <w:t>5.1</w:t>
    </w:r>
    <w:r w:rsidR="00F8649F" w:rsidRPr="00D96E56">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C6FF9">
          <w:rPr>
            <w:noProof/>
          </w:rPr>
          <w:t>3</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65pt;height:56.25pt" o:ole="">
                <v:imagedata r:id="rId1" o:title=""/>
              </v:shape>
              <o:OLEObject Type="Embed" ProgID="PBrush" ShapeID="_x0000_i1025" DrawAspect="Content" ObjectID="_159756472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D2464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D2464F">
            <w:rPr>
              <w:rFonts w:ascii="Times New Roman" w:hAnsi="Times New Roman" w:cs="Times New Roman"/>
              <w:sz w:val="28"/>
              <w:szCs w:val="20"/>
            </w:rPr>
            <w:t>Secretariat</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D2464F">
            <w:rPr>
              <w:rFonts w:ascii="Times New Roman" w:hAnsi="Times New Roman" w:cs="Times New Roman"/>
              <w:b/>
              <w:bCs/>
              <w:sz w:val="28"/>
              <w:szCs w:val="20"/>
              <w:lang w:eastAsia="zh-CN"/>
            </w:rPr>
            <w:t>5.1</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C6FF9"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4 September</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E007E2C"/>
    <w:multiLevelType w:val="hybridMultilevel"/>
    <w:tmpl w:val="7CAC30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3F4F0585"/>
    <w:multiLevelType w:val="hybridMultilevel"/>
    <w:tmpl w:val="DB725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5FA1B3A"/>
    <w:multiLevelType w:val="hybridMultilevel"/>
    <w:tmpl w:val="5FC2FD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857E7E"/>
    <w:multiLevelType w:val="hybridMultilevel"/>
    <w:tmpl w:val="DEEC93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65610F45"/>
    <w:multiLevelType w:val="hybridMultilevel"/>
    <w:tmpl w:val="49EAFB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0"/>
  </w:num>
  <w:num w:numId="6">
    <w:abstractNumId w:val="3"/>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defaultTabStop w:val="72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945"/>
    <w:rsid w:val="000E62F7"/>
    <w:rsid w:val="0013270C"/>
    <w:rsid w:val="00140C2D"/>
    <w:rsid w:val="001A7EB8"/>
    <w:rsid w:val="002850D4"/>
    <w:rsid w:val="00302A95"/>
    <w:rsid w:val="00382768"/>
    <w:rsid w:val="00393854"/>
    <w:rsid w:val="00456F30"/>
    <w:rsid w:val="004C627B"/>
    <w:rsid w:val="00511FE7"/>
    <w:rsid w:val="0067003E"/>
    <w:rsid w:val="006B7E5C"/>
    <w:rsid w:val="006D3BA5"/>
    <w:rsid w:val="00711EBB"/>
    <w:rsid w:val="007626D0"/>
    <w:rsid w:val="00765BA6"/>
    <w:rsid w:val="00785D74"/>
    <w:rsid w:val="008C157E"/>
    <w:rsid w:val="008E7FB5"/>
    <w:rsid w:val="0094789B"/>
    <w:rsid w:val="009B722A"/>
    <w:rsid w:val="009C3DE0"/>
    <w:rsid w:val="009D716E"/>
    <w:rsid w:val="00A25CFC"/>
    <w:rsid w:val="00A27A48"/>
    <w:rsid w:val="00B32E22"/>
    <w:rsid w:val="00B36904"/>
    <w:rsid w:val="00B439DE"/>
    <w:rsid w:val="00BA350D"/>
    <w:rsid w:val="00BB3274"/>
    <w:rsid w:val="00C5333A"/>
    <w:rsid w:val="00C56271"/>
    <w:rsid w:val="00C60717"/>
    <w:rsid w:val="00C87C5F"/>
    <w:rsid w:val="00CA09BB"/>
    <w:rsid w:val="00CB6D6D"/>
    <w:rsid w:val="00CF7953"/>
    <w:rsid w:val="00D02945"/>
    <w:rsid w:val="00D2464F"/>
    <w:rsid w:val="00D55749"/>
    <w:rsid w:val="00D96C73"/>
    <w:rsid w:val="00D96E56"/>
    <w:rsid w:val="00DC6FF9"/>
    <w:rsid w:val="00DE45A1"/>
    <w:rsid w:val="00E212B8"/>
    <w:rsid w:val="00E925F0"/>
    <w:rsid w:val="00F8649F"/>
    <w:rsid w:val="00F90D6B"/>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285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D4"/>
    <w:rPr>
      <w:rFonts w:ascii="Tahoma" w:hAnsi="Tahoma" w:cs="Tahoma"/>
      <w:sz w:val="16"/>
      <w:szCs w:val="16"/>
    </w:rPr>
  </w:style>
  <w:style w:type="paragraph" w:styleId="Caption">
    <w:name w:val="caption"/>
    <w:basedOn w:val="Normal"/>
    <w:next w:val="Normal"/>
    <w:uiPriority w:val="35"/>
    <w:unhideWhenUsed/>
    <w:qFormat/>
    <w:rsid w:val="002850D4"/>
    <w:pPr>
      <w:spacing w:line="240" w:lineRule="auto"/>
    </w:pPr>
    <w:rPr>
      <w:b/>
      <w:bCs/>
      <w:color w:val="4F81BD" w:themeColor="accent1"/>
      <w:sz w:val="18"/>
      <w:szCs w:val="18"/>
    </w:rPr>
  </w:style>
  <w:style w:type="paragraph" w:customStyle="1" w:styleId="Decision">
    <w:name w:val="_Decision"/>
    <w:basedOn w:val="Normal"/>
    <w:next w:val="Normal"/>
    <w:rsid w:val="006D3BA5"/>
    <w:pPr>
      <w:numPr>
        <w:numId w:val="5"/>
      </w:numPr>
      <w:tabs>
        <w:tab w:val="left" w:pos="680"/>
        <w:tab w:val="left" w:pos="1134"/>
        <w:tab w:val="left" w:pos="2041"/>
        <w:tab w:val="left" w:pos="2722"/>
        <w:tab w:val="left" w:pos="3402"/>
      </w:tabs>
      <w:spacing w:before="240" w:after="0" w:line="240" w:lineRule="auto"/>
    </w:pPr>
    <w:rPr>
      <w:rFonts w:ascii="Verdana" w:eastAsia="MS Mincho" w:hAnsi="Verdana" w:cs="Times New Roman"/>
      <w:color w:val="339966"/>
      <w:sz w:val="20"/>
      <w:lang w:val="en-GB" w:eastAsia="ja-JP"/>
    </w:rPr>
  </w:style>
  <w:style w:type="character" w:styleId="Hyperlink">
    <w:name w:val="Hyperlink"/>
    <w:basedOn w:val="DefaultParagraphFont"/>
    <w:uiPriority w:val="99"/>
    <w:unhideWhenUsed/>
    <w:rsid w:val="00CA09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285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D4"/>
    <w:rPr>
      <w:rFonts w:ascii="Tahoma" w:hAnsi="Tahoma" w:cs="Tahoma"/>
      <w:sz w:val="16"/>
      <w:szCs w:val="16"/>
    </w:rPr>
  </w:style>
  <w:style w:type="paragraph" w:styleId="Caption">
    <w:name w:val="caption"/>
    <w:basedOn w:val="Normal"/>
    <w:next w:val="Normal"/>
    <w:uiPriority w:val="35"/>
    <w:unhideWhenUsed/>
    <w:qFormat/>
    <w:rsid w:val="002850D4"/>
    <w:pPr>
      <w:spacing w:line="240" w:lineRule="auto"/>
    </w:pPr>
    <w:rPr>
      <w:b/>
      <w:bCs/>
      <w:color w:val="4F81BD" w:themeColor="accent1"/>
      <w:sz w:val="18"/>
      <w:szCs w:val="18"/>
    </w:rPr>
  </w:style>
  <w:style w:type="paragraph" w:customStyle="1" w:styleId="Decision">
    <w:name w:val="_Decision"/>
    <w:basedOn w:val="Normal"/>
    <w:next w:val="Normal"/>
    <w:rsid w:val="006D3BA5"/>
    <w:pPr>
      <w:numPr>
        <w:numId w:val="5"/>
      </w:numPr>
      <w:tabs>
        <w:tab w:val="left" w:pos="680"/>
        <w:tab w:val="left" w:pos="1134"/>
        <w:tab w:val="left" w:pos="2041"/>
        <w:tab w:val="left" w:pos="2722"/>
        <w:tab w:val="left" w:pos="3402"/>
      </w:tabs>
      <w:spacing w:before="240" w:after="0" w:line="240" w:lineRule="auto"/>
    </w:pPr>
    <w:rPr>
      <w:rFonts w:ascii="Verdana" w:eastAsia="MS Mincho" w:hAnsi="Verdana" w:cs="Times New Roman"/>
      <w:color w:val="339966"/>
      <w:sz w:val="20"/>
      <w:lang w:val="en-GB" w:eastAsia="ja-JP"/>
    </w:rPr>
  </w:style>
  <w:style w:type="character" w:styleId="Hyperlink">
    <w:name w:val="Hyperlink"/>
    <w:basedOn w:val="DefaultParagraphFont"/>
    <w:uiPriority w:val="99"/>
    <w:unhideWhenUsed/>
    <w:rsid w:val="00CA09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wemo.com/share/4d19c7a5-f86f-4168-b172-b60d397b67f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amunda.com/bpmn/refere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pmn.org"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is.wmo.int/tdoc=274"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E6ADA-EAFE-4B92-A0A1-6B478B407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3</cp:revision>
  <dcterms:created xsi:type="dcterms:W3CDTF">2018-08-30T07:31:00Z</dcterms:created>
  <dcterms:modified xsi:type="dcterms:W3CDTF">2018-09-04T09:12:00Z</dcterms:modified>
</cp:coreProperties>
</file>