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C23" w:rsidRPr="004B2B68" w:rsidRDefault="004B2B68">
      <w:pPr>
        <w:rPr>
          <w:rFonts w:ascii="Arial" w:hAnsi="Arial" w:cs="Arial"/>
          <w:b/>
          <w:sz w:val="28"/>
          <w:szCs w:val="28"/>
        </w:rPr>
      </w:pPr>
      <w:bookmarkStart w:id="0" w:name="_GoBack"/>
      <w:bookmarkEnd w:id="0"/>
      <w:r w:rsidRPr="004B2B68">
        <w:rPr>
          <w:rFonts w:ascii="Arial" w:hAnsi="Arial" w:cs="Arial"/>
          <w:b/>
          <w:sz w:val="28"/>
          <w:szCs w:val="28"/>
        </w:rPr>
        <w:t>9</w:t>
      </w:r>
      <w:r w:rsidRPr="004B2B68">
        <w:rPr>
          <w:rFonts w:ascii="Arial" w:hAnsi="Arial" w:cs="Arial"/>
          <w:b/>
          <w:sz w:val="28"/>
          <w:szCs w:val="28"/>
        </w:rPr>
        <w:tab/>
        <w:t xml:space="preserve">Quality Management Framework </w:t>
      </w:r>
    </w:p>
    <w:p w:rsidR="004B2B68" w:rsidRPr="00E4706B" w:rsidRDefault="004B2B68">
      <w:pPr>
        <w:rPr>
          <w:rFonts w:ascii="Arial" w:hAnsi="Arial" w:cs="Arial"/>
          <w:b/>
          <w:sz w:val="24"/>
          <w:szCs w:val="24"/>
        </w:rPr>
      </w:pPr>
      <w:r w:rsidRPr="00E4706B">
        <w:rPr>
          <w:rFonts w:ascii="Arial" w:hAnsi="Arial" w:cs="Arial"/>
          <w:b/>
          <w:sz w:val="24"/>
          <w:szCs w:val="24"/>
        </w:rPr>
        <w:t xml:space="preserve">9.1 </w:t>
      </w:r>
      <w:r w:rsidRPr="00E4706B">
        <w:rPr>
          <w:rFonts w:ascii="Arial" w:hAnsi="Arial" w:cs="Arial"/>
          <w:b/>
          <w:sz w:val="24"/>
          <w:szCs w:val="24"/>
        </w:rPr>
        <w:tab/>
        <w:t>Managing changes to observing systems and processes</w:t>
      </w:r>
    </w:p>
    <w:p w:rsidR="00E4706B" w:rsidRPr="00E4706B" w:rsidRDefault="00E4706B">
      <w:pPr>
        <w:rPr>
          <w:rFonts w:ascii="Arial" w:hAnsi="Arial" w:cs="Arial"/>
        </w:rPr>
      </w:pPr>
      <w:r w:rsidRPr="00E4706B">
        <w:rPr>
          <w:rFonts w:ascii="Arial" w:hAnsi="Arial" w:cs="Arial"/>
        </w:rPr>
        <w:t>Changes in observing practices occur for a considerable number of reasons. These include</w:t>
      </w:r>
      <w:r w:rsidR="008E31DD">
        <w:rPr>
          <w:rFonts w:ascii="Arial" w:hAnsi="Arial" w:cs="Arial"/>
        </w:rPr>
        <w:t>:</w:t>
      </w:r>
      <w:r w:rsidRPr="00E4706B">
        <w:rPr>
          <w:rFonts w:ascii="Arial" w:hAnsi="Arial" w:cs="Arial"/>
        </w:rPr>
        <w:t xml:space="preserve"> technological advances and automation</w:t>
      </w:r>
      <w:r w:rsidR="008E31DD">
        <w:rPr>
          <w:rFonts w:ascii="Arial" w:hAnsi="Arial" w:cs="Arial"/>
        </w:rPr>
        <w:t>;</w:t>
      </w:r>
      <w:r w:rsidRPr="00E4706B">
        <w:rPr>
          <w:rFonts w:ascii="Arial" w:hAnsi="Arial" w:cs="Arial"/>
        </w:rPr>
        <w:t xml:space="preserve"> the need to relocate station</w:t>
      </w:r>
      <w:r w:rsidR="008E31DD">
        <w:rPr>
          <w:rFonts w:ascii="Arial" w:hAnsi="Arial" w:cs="Arial"/>
        </w:rPr>
        <w:t>s</w:t>
      </w:r>
      <w:r w:rsidRPr="00E4706B">
        <w:rPr>
          <w:rFonts w:ascii="Arial" w:hAnsi="Arial" w:cs="Arial"/>
        </w:rPr>
        <w:t xml:space="preserve"> or sensors</w:t>
      </w:r>
      <w:r w:rsidR="008E31DD">
        <w:rPr>
          <w:rFonts w:ascii="Arial" w:hAnsi="Arial" w:cs="Arial"/>
        </w:rPr>
        <w:t>;</w:t>
      </w:r>
      <w:r w:rsidRPr="00E4706B">
        <w:rPr>
          <w:rFonts w:ascii="Arial" w:hAnsi="Arial" w:cs="Arial"/>
        </w:rPr>
        <w:t xml:space="preserve"> changes in </w:t>
      </w:r>
      <w:r w:rsidR="008E31DD">
        <w:rPr>
          <w:rFonts w:ascii="Arial" w:hAnsi="Arial" w:cs="Arial"/>
        </w:rPr>
        <w:t xml:space="preserve">observation time or </w:t>
      </w:r>
      <w:r w:rsidRPr="00E4706B">
        <w:rPr>
          <w:rFonts w:ascii="Arial" w:hAnsi="Arial" w:cs="Arial"/>
        </w:rPr>
        <w:t xml:space="preserve">observing practice (e.g., reading a </w:t>
      </w:r>
      <w:proofErr w:type="spellStart"/>
      <w:r w:rsidRPr="00E4706B">
        <w:rPr>
          <w:rFonts w:ascii="Arial" w:hAnsi="Arial" w:cs="Arial"/>
        </w:rPr>
        <w:t>raingauge</w:t>
      </w:r>
      <w:proofErr w:type="spellEnd"/>
      <w:r w:rsidRPr="00E4706B">
        <w:rPr>
          <w:rFonts w:ascii="Arial" w:hAnsi="Arial" w:cs="Arial"/>
        </w:rPr>
        <w:t xml:space="preserve"> to 0.1mm instead of 0.2mm)</w:t>
      </w:r>
      <w:r w:rsidR="008E31DD">
        <w:rPr>
          <w:rFonts w:ascii="Arial" w:hAnsi="Arial" w:cs="Arial"/>
        </w:rPr>
        <w:t>;</w:t>
      </w:r>
      <w:r w:rsidRPr="00E4706B">
        <w:rPr>
          <w:rFonts w:ascii="Arial" w:hAnsi="Arial" w:cs="Arial"/>
        </w:rPr>
        <w:t xml:space="preserve"> changes in sensors or measurement capability (e.g., improved measurement of </w:t>
      </w:r>
      <w:proofErr w:type="spellStart"/>
      <w:r w:rsidRPr="00E4706B">
        <w:rPr>
          <w:rFonts w:ascii="Arial" w:hAnsi="Arial" w:cs="Arial"/>
        </w:rPr>
        <w:t>precipitable</w:t>
      </w:r>
      <w:proofErr w:type="spellEnd"/>
      <w:r w:rsidRPr="00E4706B">
        <w:rPr>
          <w:rFonts w:ascii="Arial" w:hAnsi="Arial" w:cs="Arial"/>
        </w:rPr>
        <w:t xml:space="preserve"> water from changes in radiosonde instrumentation)</w:t>
      </w:r>
      <w:r w:rsidR="008E31DD">
        <w:rPr>
          <w:rFonts w:ascii="Arial" w:hAnsi="Arial" w:cs="Arial"/>
        </w:rPr>
        <w:t>; software changes in AWS</w:t>
      </w:r>
      <w:r w:rsidRPr="00E4706B">
        <w:rPr>
          <w:rFonts w:ascii="Arial" w:hAnsi="Arial" w:cs="Arial"/>
        </w:rPr>
        <w:t xml:space="preserve">. For climate purposes, especially climate monitoring, it is desirable to minimise changes, and/or carefully document and test what changes do occur. </w:t>
      </w:r>
    </w:p>
    <w:p w:rsidR="00321EA0" w:rsidRDefault="00E4706B" w:rsidP="00321EA0">
      <w:pPr>
        <w:rPr>
          <w:rFonts w:ascii="Arial" w:hAnsi="Arial" w:cs="Arial"/>
          <w:color w:val="000000" w:themeColor="text1"/>
        </w:rPr>
      </w:pPr>
      <w:r w:rsidRPr="00E4706B">
        <w:rPr>
          <w:rFonts w:ascii="Arial" w:hAnsi="Arial" w:cs="Arial"/>
        </w:rPr>
        <w:t>There is a considerable body of work on changes to observational standards and practices. S</w:t>
      </w:r>
      <w:r w:rsidR="00DB397D">
        <w:rPr>
          <w:rFonts w:ascii="Arial" w:hAnsi="Arial" w:cs="Arial"/>
        </w:rPr>
        <w:t xml:space="preserve">pecific </w:t>
      </w:r>
      <w:r w:rsidRPr="00E4706B">
        <w:rPr>
          <w:rFonts w:ascii="Arial" w:hAnsi="Arial" w:cs="Arial"/>
        </w:rPr>
        <w:t xml:space="preserve">examples include: </w:t>
      </w:r>
      <w:r w:rsidR="00DB397D" w:rsidRPr="00995DD3">
        <w:rPr>
          <w:rFonts w:ascii="Arial" w:hAnsi="Arial" w:cs="Arial"/>
          <w:i/>
        </w:rPr>
        <w:t>Guidelines for managing changes in climate observation programs</w:t>
      </w:r>
      <w:r w:rsidR="00DB397D" w:rsidRPr="00995DD3">
        <w:rPr>
          <w:rFonts w:ascii="Arial" w:hAnsi="Arial" w:cs="Arial"/>
        </w:rPr>
        <w:t xml:space="preserve"> (WMO/TD No 1378, 2007</w:t>
      </w:r>
      <w:r w:rsidR="002E664D" w:rsidRPr="00995DD3">
        <w:rPr>
          <w:rFonts w:ascii="Arial" w:hAnsi="Arial" w:cs="Arial"/>
        </w:rPr>
        <w:t xml:space="preserve"> and references</w:t>
      </w:r>
      <w:r w:rsidR="00DB397D" w:rsidRPr="00995DD3">
        <w:rPr>
          <w:rFonts w:ascii="Arial" w:hAnsi="Arial" w:cs="Arial"/>
        </w:rPr>
        <w:t xml:space="preserve">), </w:t>
      </w:r>
      <w:r w:rsidR="00D8666A">
        <w:rPr>
          <w:rFonts w:ascii="Arial" w:hAnsi="Arial" w:cs="Arial"/>
        </w:rPr>
        <w:t xml:space="preserve">which also documents the likely associated costs; </w:t>
      </w:r>
      <w:r w:rsidR="00DB397D" w:rsidRPr="00995DD3">
        <w:rPr>
          <w:rFonts w:ascii="Arial" w:hAnsi="Arial" w:cs="Arial"/>
        </w:rPr>
        <w:t>and</w:t>
      </w:r>
      <w:r w:rsidR="002E664D" w:rsidRPr="00995DD3">
        <w:rPr>
          <w:rFonts w:ascii="Arial" w:hAnsi="Arial" w:cs="Arial"/>
        </w:rPr>
        <w:t xml:space="preserve"> for manual to AWS transition specifically,</w:t>
      </w:r>
      <w:r w:rsidR="002E664D">
        <w:t xml:space="preserve"> </w:t>
      </w:r>
      <w:r w:rsidR="00321EA0" w:rsidRPr="00321EA0">
        <w:rPr>
          <w:rFonts w:ascii="Arial" w:hAnsi="Arial" w:cs="Arial"/>
          <w:color w:val="000000" w:themeColor="text1"/>
        </w:rPr>
        <w:t>“</w:t>
      </w:r>
      <w:r w:rsidR="00321EA0" w:rsidRPr="00995DD3">
        <w:rPr>
          <w:rFonts w:ascii="Arial" w:hAnsi="Arial" w:cs="Arial"/>
          <w:i/>
          <w:color w:val="000000" w:themeColor="text1"/>
        </w:rPr>
        <w:t>Challenges in transition period from conventional to automatic networks for longer-term climate records</w:t>
      </w:r>
      <w:r w:rsidR="00321EA0" w:rsidRPr="00321EA0">
        <w:rPr>
          <w:rFonts w:ascii="Arial" w:hAnsi="Arial" w:cs="Arial"/>
          <w:color w:val="000000" w:themeColor="text1"/>
        </w:rPr>
        <w:t xml:space="preserve">” (WMO Guidance note, in press). </w:t>
      </w:r>
      <w:r w:rsidR="00321EA0">
        <w:rPr>
          <w:rFonts w:ascii="Arial" w:hAnsi="Arial" w:cs="Arial"/>
          <w:color w:val="000000" w:themeColor="text1"/>
        </w:rPr>
        <w:t xml:space="preserve">All such guidance is underpinned by the ten GCOS Climate Monitoring Principles, which should be followed whenever a station is relocated, when one station is to be replaced by another, or where instrumentation changes. </w:t>
      </w:r>
    </w:p>
    <w:p w:rsidR="00321EA0" w:rsidRDefault="00321EA0" w:rsidP="00321EA0">
      <w:pPr>
        <w:rPr>
          <w:rFonts w:ascii="Arial" w:hAnsi="Arial" w:cs="Arial"/>
          <w:color w:val="000000" w:themeColor="text1"/>
        </w:rPr>
      </w:pPr>
      <w:r>
        <w:rPr>
          <w:rFonts w:ascii="Arial" w:hAnsi="Arial" w:cs="Arial"/>
          <w:color w:val="000000" w:themeColor="text1"/>
        </w:rPr>
        <w:t xml:space="preserve">The following outlines the main elements of ensuring climate observations retain as far as possible the necessary integrity, but the reader is referred to the above publications for further information. </w:t>
      </w:r>
    </w:p>
    <w:p w:rsidR="00DE6159" w:rsidRDefault="00DE6159" w:rsidP="00DE6159">
      <w:pPr>
        <w:rPr>
          <w:rFonts w:ascii="Arial" w:hAnsi="Arial" w:cs="Arial"/>
          <w:color w:val="000000" w:themeColor="text1"/>
        </w:rPr>
      </w:pPr>
      <w:r>
        <w:rPr>
          <w:rFonts w:ascii="Arial" w:hAnsi="Arial" w:cs="Arial"/>
          <w:color w:val="000000" w:themeColor="text1"/>
        </w:rPr>
        <w:t>It should be noted that the recommendations do involve additional costs; how</w:t>
      </w:r>
      <w:r w:rsidR="007A2E82">
        <w:rPr>
          <w:rFonts w:ascii="Arial" w:hAnsi="Arial" w:cs="Arial"/>
          <w:color w:val="000000" w:themeColor="text1"/>
        </w:rPr>
        <w:t>e</w:t>
      </w:r>
      <w:r>
        <w:rPr>
          <w:rFonts w:ascii="Arial" w:hAnsi="Arial" w:cs="Arial"/>
          <w:color w:val="000000" w:themeColor="text1"/>
        </w:rPr>
        <w:t xml:space="preserve">ver as noted </w:t>
      </w:r>
      <w:r w:rsidR="007A2E82">
        <w:rPr>
          <w:rFonts w:ascii="Arial" w:hAnsi="Arial" w:cs="Arial"/>
          <w:color w:val="000000" w:themeColor="text1"/>
        </w:rPr>
        <w:t>in</w:t>
      </w:r>
      <w:r>
        <w:rPr>
          <w:rFonts w:ascii="Arial" w:hAnsi="Arial" w:cs="Arial"/>
          <w:color w:val="000000" w:themeColor="text1"/>
        </w:rPr>
        <w:t xml:space="preserve"> WMO TD No 1378, these costs usually amount to an insignificant proportion of the overall budget for observations, and represent a valuable investment in the integrity of the climate record. </w:t>
      </w:r>
    </w:p>
    <w:p w:rsidR="006F4788" w:rsidRDefault="007C75B2" w:rsidP="007C75B2">
      <w:pPr>
        <w:spacing w:before="120" w:after="120" w:line="240" w:lineRule="auto"/>
        <w:ind w:left="60"/>
        <w:rPr>
          <w:rFonts w:ascii="Arial" w:eastAsia="StoneSerif" w:hAnsi="Arial" w:cs="Arial"/>
        </w:rPr>
      </w:pPr>
      <w:r>
        <w:rPr>
          <w:rFonts w:ascii="Arial" w:eastAsia="StoneSerif" w:hAnsi="Arial" w:cs="Arial"/>
          <w:b/>
          <w:u w:val="single"/>
        </w:rPr>
        <w:t>Nominate key climate stations and ensure an effective consultation process</w:t>
      </w:r>
      <w:r w:rsidRPr="008F7ED4">
        <w:rPr>
          <w:rFonts w:ascii="Arial" w:eastAsia="StoneSerif" w:hAnsi="Arial" w:cs="Arial"/>
          <w:b/>
        </w:rPr>
        <w:t xml:space="preserve">. </w:t>
      </w:r>
      <w:r w:rsidRPr="008F7ED4">
        <w:rPr>
          <w:rFonts w:ascii="Arial" w:eastAsia="StoneSerif" w:hAnsi="Arial" w:cs="Arial"/>
        </w:rPr>
        <w:t xml:space="preserve">It is strongly recommended that </w:t>
      </w:r>
      <w:r>
        <w:rPr>
          <w:rFonts w:ascii="Arial" w:eastAsia="StoneSerif" w:hAnsi="Arial" w:cs="Arial"/>
        </w:rPr>
        <w:t>NMHS climate programs identify their key climate stations, and keep such a list up to date. Such stations</w:t>
      </w:r>
      <w:r w:rsidR="006F4788">
        <w:rPr>
          <w:rFonts w:ascii="Arial" w:eastAsia="StoneSerif" w:hAnsi="Arial" w:cs="Arial"/>
        </w:rPr>
        <w:t xml:space="preserve">, which would correspond to the Tier 1 and Tier 2 stations in Chapter …, </w:t>
      </w:r>
      <w:r>
        <w:rPr>
          <w:rFonts w:ascii="Arial" w:eastAsia="StoneSerif" w:hAnsi="Arial" w:cs="Arial"/>
        </w:rPr>
        <w:t>should then receive the highest level of support and maintenance by the NMHS’s observation program. Then, when significant changes are proposed to any of these stations, or there is a significant change affecting large parts of the network (</w:t>
      </w:r>
      <w:r w:rsidR="007A2E82">
        <w:rPr>
          <w:rFonts w:ascii="Arial" w:eastAsia="StoneSerif" w:hAnsi="Arial" w:cs="Arial"/>
        </w:rPr>
        <w:t xml:space="preserve">such as </w:t>
      </w:r>
      <w:r>
        <w:rPr>
          <w:rFonts w:ascii="Arial" w:eastAsia="StoneSerif" w:hAnsi="Arial" w:cs="Arial"/>
        </w:rPr>
        <w:t xml:space="preserve">automation of the network), </w:t>
      </w:r>
      <w:r w:rsidR="006F4788">
        <w:rPr>
          <w:rFonts w:ascii="Arial" w:eastAsia="StoneSerif" w:hAnsi="Arial" w:cs="Arial"/>
        </w:rPr>
        <w:t xml:space="preserve">the appropriate </w:t>
      </w:r>
      <w:r w:rsidR="007A2E82">
        <w:rPr>
          <w:rFonts w:ascii="Arial" w:eastAsia="StoneSerif" w:hAnsi="Arial" w:cs="Arial"/>
        </w:rPr>
        <w:t xml:space="preserve">climate program </w:t>
      </w:r>
      <w:r>
        <w:rPr>
          <w:rFonts w:ascii="Arial" w:eastAsia="StoneSerif" w:hAnsi="Arial" w:cs="Arial"/>
        </w:rPr>
        <w:t>stakeholders</w:t>
      </w:r>
      <w:r w:rsidR="007A2E82">
        <w:rPr>
          <w:rFonts w:ascii="Arial" w:eastAsia="StoneSerif" w:hAnsi="Arial" w:cs="Arial"/>
        </w:rPr>
        <w:t xml:space="preserve"> </w:t>
      </w:r>
      <w:r>
        <w:rPr>
          <w:rFonts w:ascii="Arial" w:eastAsia="StoneSerif" w:hAnsi="Arial" w:cs="Arial"/>
        </w:rPr>
        <w:t xml:space="preserve">are advised of the changes and given an opportunity to raise any concerns. Changes made should be fully documented as part of the provenance metadata. </w:t>
      </w:r>
    </w:p>
    <w:p w:rsidR="006F4788" w:rsidRDefault="006F4788" w:rsidP="007C75B2">
      <w:pPr>
        <w:spacing w:before="120" w:after="120" w:line="240" w:lineRule="auto"/>
        <w:ind w:left="60"/>
        <w:rPr>
          <w:rFonts w:ascii="Arial" w:eastAsia="StoneSerif" w:hAnsi="Arial" w:cs="Arial"/>
        </w:rPr>
      </w:pPr>
    </w:p>
    <w:p w:rsidR="006F4788" w:rsidRDefault="00D8666A" w:rsidP="007C75B2">
      <w:pPr>
        <w:spacing w:before="120" w:after="120" w:line="240" w:lineRule="auto"/>
        <w:ind w:left="60"/>
        <w:rPr>
          <w:rFonts w:ascii="Arial" w:eastAsia="StoneSerif" w:hAnsi="Arial" w:cs="Arial"/>
        </w:rPr>
      </w:pPr>
      <w:r>
        <w:rPr>
          <w:rFonts w:ascii="Arial" w:eastAsia="StoneSerif" w:hAnsi="Arial" w:cs="Arial"/>
        </w:rPr>
        <w:t>It is strongly recommended that a f</w:t>
      </w:r>
      <w:r w:rsidR="007C75B2">
        <w:rPr>
          <w:rFonts w:ascii="Arial" w:eastAsia="StoneSerif" w:hAnsi="Arial" w:cs="Arial"/>
        </w:rPr>
        <w:t>ormal consultation protocol or change management board should be established to ensure these</w:t>
      </w:r>
      <w:r w:rsidR="006F4788">
        <w:rPr>
          <w:rFonts w:ascii="Arial" w:eastAsia="StoneSerif" w:hAnsi="Arial" w:cs="Arial"/>
        </w:rPr>
        <w:t xml:space="preserve"> </w:t>
      </w:r>
      <w:r w:rsidR="007C75B2">
        <w:rPr>
          <w:rFonts w:ascii="Arial" w:eastAsia="StoneSerif" w:hAnsi="Arial" w:cs="Arial"/>
        </w:rPr>
        <w:t>consultation and implementation pro</w:t>
      </w:r>
      <w:r>
        <w:rPr>
          <w:rFonts w:ascii="Arial" w:eastAsia="StoneSerif" w:hAnsi="Arial" w:cs="Arial"/>
        </w:rPr>
        <w:t xml:space="preserve">cesses are properly carried out, and to document decisions and changes. </w:t>
      </w:r>
      <w:r w:rsidR="007C75B2">
        <w:rPr>
          <w:rFonts w:ascii="Arial" w:eastAsia="StoneSerif" w:hAnsi="Arial" w:cs="Arial"/>
        </w:rPr>
        <w:t xml:space="preserve"> </w:t>
      </w:r>
      <w:r w:rsidR="006F4788">
        <w:rPr>
          <w:rFonts w:ascii="Arial" w:eastAsia="StoneSerif" w:hAnsi="Arial" w:cs="Arial"/>
        </w:rPr>
        <w:t xml:space="preserve">Quoting </w:t>
      </w:r>
      <w:r w:rsidR="00794D86">
        <w:rPr>
          <w:rFonts w:ascii="Arial" w:eastAsia="StoneSerif" w:hAnsi="Arial" w:cs="Arial"/>
        </w:rPr>
        <w:t xml:space="preserve">WMO No 1378, the scope of such consultation should include all </w:t>
      </w:r>
    </w:p>
    <w:p w:rsidR="00794D86" w:rsidRDefault="00794D86" w:rsidP="007C75B2">
      <w:pPr>
        <w:spacing w:before="120" w:after="120" w:line="240" w:lineRule="auto"/>
        <w:ind w:left="60"/>
        <w:rPr>
          <w:rFonts w:ascii="Arial" w:eastAsia="StoneSerif" w:hAnsi="Arial" w:cs="Arial"/>
        </w:rPr>
      </w:pPr>
    </w:p>
    <w:p w:rsidR="006F4788" w:rsidRDefault="006F4788" w:rsidP="007C75B2">
      <w:pPr>
        <w:spacing w:before="120" w:after="120" w:line="240" w:lineRule="auto"/>
        <w:ind w:left="60"/>
        <w:rPr>
          <w:rFonts w:ascii="Arial" w:eastAsia="StoneSerif" w:hAnsi="Arial" w:cs="Arial"/>
        </w:rPr>
      </w:pPr>
      <w:r>
        <w:rPr>
          <w:rFonts w:ascii="Arial" w:eastAsia="StoneSerif" w:hAnsi="Arial" w:cs="Arial"/>
        </w:rPr>
        <w:t xml:space="preserve">The consultation process should extend to changes to data management processes, especially where these may affect the quality or accessibility of data, or lead to potential homogeneities.  </w:t>
      </w:r>
    </w:p>
    <w:p w:rsidR="007C75B2" w:rsidRPr="00321EA0" w:rsidRDefault="007C75B2" w:rsidP="00321EA0">
      <w:pPr>
        <w:rPr>
          <w:rFonts w:ascii="Arial" w:hAnsi="Arial" w:cs="Arial"/>
          <w:color w:val="000000" w:themeColor="text1"/>
        </w:rPr>
      </w:pPr>
    </w:p>
    <w:p w:rsidR="00010886" w:rsidRDefault="00321EA0" w:rsidP="00DB397D">
      <w:pPr>
        <w:autoSpaceDE w:val="0"/>
        <w:autoSpaceDN w:val="0"/>
        <w:adjustRightInd w:val="0"/>
        <w:spacing w:after="0" w:line="240" w:lineRule="auto"/>
        <w:rPr>
          <w:rFonts w:ascii="Arial" w:eastAsia="StoneSerif" w:hAnsi="Arial" w:cs="Arial"/>
        </w:rPr>
      </w:pPr>
      <w:r w:rsidRPr="00010886">
        <w:rPr>
          <w:rFonts w:ascii="Arial" w:eastAsia="StoneSerif" w:hAnsi="Arial" w:cs="Arial"/>
          <w:b/>
          <w:u w:val="single"/>
        </w:rPr>
        <w:lastRenderedPageBreak/>
        <w:t>Ensure new instrumentation is fit for purpose</w:t>
      </w:r>
      <w:r w:rsidRPr="00010886">
        <w:rPr>
          <w:rFonts w:ascii="Arial" w:eastAsia="StoneSerif" w:hAnsi="Arial" w:cs="Arial"/>
        </w:rPr>
        <w:t xml:space="preserve">. This means that </w:t>
      </w:r>
      <w:r w:rsidR="00624298" w:rsidRPr="00010886">
        <w:rPr>
          <w:rFonts w:ascii="Arial" w:eastAsia="StoneSerif" w:hAnsi="Arial" w:cs="Arial"/>
        </w:rPr>
        <w:t>new sensors or instrumentation are capable of capturing the full range of likely climatic conditions at an observing site. For instance, at locations subject to extreme cold it would be inappropriate to introduce sensors capable of reading down to only minus 10C. Similarly, in climates subject to heavy rainfall, consideration should be given to installing</w:t>
      </w:r>
      <w:r w:rsidR="007A2E82">
        <w:rPr>
          <w:rFonts w:ascii="Arial" w:eastAsia="StoneSerif" w:hAnsi="Arial" w:cs="Arial"/>
        </w:rPr>
        <w:t xml:space="preserve"> </w:t>
      </w:r>
      <w:r w:rsidR="00010886">
        <w:rPr>
          <w:rFonts w:ascii="Arial" w:eastAsia="StoneSerif" w:hAnsi="Arial" w:cs="Arial"/>
        </w:rPr>
        <w:t>Tipping Bucket Rain Gauges, or manual</w:t>
      </w:r>
      <w:r w:rsidR="00624298" w:rsidRPr="00010886">
        <w:rPr>
          <w:rFonts w:ascii="Arial" w:eastAsia="StoneSerif" w:hAnsi="Arial" w:cs="Arial"/>
        </w:rPr>
        <w:t xml:space="preserve"> gauges capable of measuring up to 500mm</w:t>
      </w:r>
      <w:r w:rsidR="00010886" w:rsidRPr="00010886">
        <w:rPr>
          <w:rFonts w:ascii="Arial" w:eastAsia="StoneSerif" w:hAnsi="Arial" w:cs="Arial"/>
        </w:rPr>
        <w:t xml:space="preserve"> instead of the standard 203mm</w:t>
      </w:r>
      <w:r w:rsidR="007A2E82">
        <w:rPr>
          <w:rFonts w:ascii="Arial" w:eastAsia="StoneSerif" w:hAnsi="Arial" w:cs="Arial"/>
        </w:rPr>
        <w:t xml:space="preserve"> gauge</w:t>
      </w:r>
      <w:r w:rsidR="00010886">
        <w:rPr>
          <w:rFonts w:ascii="Arial" w:eastAsia="StoneSerif" w:hAnsi="Arial" w:cs="Arial"/>
        </w:rPr>
        <w:t xml:space="preserve">, to mitigate the </w:t>
      </w:r>
      <w:r w:rsidR="007A2E82">
        <w:rPr>
          <w:rFonts w:ascii="Arial" w:eastAsia="StoneSerif" w:hAnsi="Arial" w:cs="Arial"/>
        </w:rPr>
        <w:t xml:space="preserve">likelihood </w:t>
      </w:r>
      <w:r w:rsidR="00010886">
        <w:rPr>
          <w:rFonts w:ascii="Arial" w:eastAsia="StoneSerif" w:hAnsi="Arial" w:cs="Arial"/>
        </w:rPr>
        <w:t>of overflowing gauges</w:t>
      </w:r>
      <w:r w:rsidR="00624298" w:rsidRPr="00010886">
        <w:rPr>
          <w:rFonts w:ascii="Arial" w:eastAsia="StoneSerif" w:hAnsi="Arial" w:cs="Arial"/>
        </w:rPr>
        <w:t xml:space="preserve">. </w:t>
      </w:r>
      <w:r w:rsidR="00010886">
        <w:rPr>
          <w:rFonts w:ascii="Arial" w:eastAsia="StoneSerif" w:hAnsi="Arial" w:cs="Arial"/>
        </w:rPr>
        <w:t>It is strongly advised that new sensors be thoroughly lab</w:t>
      </w:r>
      <w:r w:rsidR="007C75B2">
        <w:rPr>
          <w:rFonts w:ascii="Arial" w:eastAsia="StoneSerif" w:hAnsi="Arial" w:cs="Arial"/>
        </w:rPr>
        <w:t>oratory</w:t>
      </w:r>
      <w:r w:rsidR="00010886">
        <w:rPr>
          <w:rFonts w:ascii="Arial" w:eastAsia="StoneSerif" w:hAnsi="Arial" w:cs="Arial"/>
        </w:rPr>
        <w:t xml:space="preserve">-tested before deployment to ensure the manufacturer’s specification is indeed matched. </w:t>
      </w:r>
    </w:p>
    <w:p w:rsidR="00010886" w:rsidRDefault="00010886" w:rsidP="00DB397D">
      <w:pPr>
        <w:autoSpaceDE w:val="0"/>
        <w:autoSpaceDN w:val="0"/>
        <w:adjustRightInd w:val="0"/>
        <w:spacing w:after="0" w:line="240" w:lineRule="auto"/>
        <w:rPr>
          <w:rFonts w:ascii="Arial" w:eastAsia="StoneSerif" w:hAnsi="Arial" w:cs="Arial"/>
        </w:rPr>
      </w:pPr>
    </w:p>
    <w:p w:rsidR="00321EA0" w:rsidRDefault="007C75B2" w:rsidP="00DB397D">
      <w:pPr>
        <w:autoSpaceDE w:val="0"/>
        <w:autoSpaceDN w:val="0"/>
        <w:adjustRightInd w:val="0"/>
        <w:spacing w:after="0" w:line="240" w:lineRule="auto"/>
        <w:rPr>
          <w:rFonts w:ascii="Arial" w:eastAsia="StoneSerif" w:hAnsi="Arial" w:cs="Arial"/>
        </w:rPr>
      </w:pPr>
      <w:r>
        <w:rPr>
          <w:rFonts w:ascii="Arial" w:eastAsia="StoneSerif" w:hAnsi="Arial" w:cs="Arial"/>
        </w:rPr>
        <w:t xml:space="preserve">Data management and processing systems too should be fit for purpose. For instance </w:t>
      </w:r>
      <w:r w:rsidR="00010886">
        <w:rPr>
          <w:rFonts w:ascii="Arial" w:eastAsia="StoneSerif" w:hAnsi="Arial" w:cs="Arial"/>
        </w:rPr>
        <w:t xml:space="preserve">when ingesting data into a database the ingest checks should not be set so narrow that potentially good data is excluded. </w:t>
      </w:r>
      <w:r w:rsidR="00624298" w:rsidRPr="00010886">
        <w:rPr>
          <w:rFonts w:ascii="Arial" w:eastAsia="StoneSerif" w:hAnsi="Arial" w:cs="Arial"/>
        </w:rPr>
        <w:t xml:space="preserve"> </w:t>
      </w:r>
    </w:p>
    <w:p w:rsidR="00010886" w:rsidRDefault="00010886" w:rsidP="00DB397D">
      <w:pPr>
        <w:autoSpaceDE w:val="0"/>
        <w:autoSpaceDN w:val="0"/>
        <w:adjustRightInd w:val="0"/>
        <w:spacing w:after="0" w:line="240" w:lineRule="auto"/>
        <w:rPr>
          <w:rFonts w:ascii="Arial" w:eastAsia="StoneSerif" w:hAnsi="Arial" w:cs="Arial"/>
        </w:rPr>
      </w:pPr>
    </w:p>
    <w:p w:rsidR="008F7ED4" w:rsidRDefault="008F7ED4" w:rsidP="009649C5">
      <w:pPr>
        <w:spacing w:before="120" w:after="120" w:line="240" w:lineRule="auto"/>
        <w:ind w:left="60"/>
        <w:rPr>
          <w:rFonts w:ascii="Arial" w:eastAsia="StoneSerif" w:hAnsi="Arial" w:cs="Arial"/>
          <w:b/>
          <w:u w:val="single"/>
        </w:rPr>
      </w:pPr>
    </w:p>
    <w:p w:rsidR="009649C5" w:rsidRDefault="00010886" w:rsidP="009649C5">
      <w:pPr>
        <w:spacing w:before="120" w:after="120" w:line="240" w:lineRule="auto"/>
        <w:ind w:left="60"/>
        <w:rPr>
          <w:rFonts w:ascii="Arial" w:hAnsi="Arial" w:cs="Arial"/>
        </w:rPr>
      </w:pPr>
      <w:r w:rsidRPr="00010886">
        <w:rPr>
          <w:rFonts w:ascii="Arial" w:eastAsia="StoneSerif" w:hAnsi="Arial" w:cs="Arial"/>
          <w:b/>
          <w:u w:val="single"/>
        </w:rPr>
        <w:t>Test both in the laboratory and in the field</w:t>
      </w:r>
      <w:r>
        <w:rPr>
          <w:rFonts w:ascii="Arial" w:eastAsia="StoneSerif" w:hAnsi="Arial" w:cs="Arial"/>
        </w:rPr>
        <w:t xml:space="preserve">. This is to ensure that </w:t>
      </w:r>
      <w:r w:rsidR="00995DD3">
        <w:rPr>
          <w:rFonts w:ascii="Arial" w:eastAsia="StoneSerif" w:hAnsi="Arial" w:cs="Arial"/>
        </w:rPr>
        <w:t xml:space="preserve">actual operational conditions are properly tested, and that any factors not evident in the laboratory environment can be </w:t>
      </w:r>
      <w:r w:rsidR="009649C5">
        <w:rPr>
          <w:rFonts w:ascii="Arial" w:eastAsia="StoneSerif" w:hAnsi="Arial" w:cs="Arial"/>
        </w:rPr>
        <w:t>identified</w:t>
      </w:r>
      <w:r w:rsidR="00995DD3">
        <w:rPr>
          <w:rFonts w:ascii="Arial" w:eastAsia="StoneSerif" w:hAnsi="Arial" w:cs="Arial"/>
        </w:rPr>
        <w:t xml:space="preserve">. </w:t>
      </w:r>
      <w:r w:rsidR="009649C5">
        <w:rPr>
          <w:rFonts w:ascii="Arial" w:eastAsia="StoneSerif" w:hAnsi="Arial" w:cs="Arial"/>
        </w:rPr>
        <w:t>For instance</w:t>
      </w:r>
      <w:r w:rsidR="009649C5" w:rsidRPr="009649C5">
        <w:rPr>
          <w:rFonts w:ascii="Arial" w:eastAsia="StoneSerif" w:hAnsi="Arial" w:cs="Arial"/>
        </w:rPr>
        <w:t>, c</w:t>
      </w:r>
      <w:r w:rsidR="009649C5" w:rsidRPr="009649C5">
        <w:rPr>
          <w:rFonts w:ascii="Arial" w:hAnsi="Arial" w:cs="Arial"/>
        </w:rPr>
        <w:t>hanges in sensor are kn</w:t>
      </w:r>
      <w:r w:rsidR="009649C5">
        <w:rPr>
          <w:rFonts w:ascii="Arial" w:hAnsi="Arial" w:cs="Arial"/>
        </w:rPr>
        <w:t xml:space="preserve">own to produce </w:t>
      </w:r>
      <w:proofErr w:type="spellStart"/>
      <w:r w:rsidR="009649C5">
        <w:rPr>
          <w:rFonts w:ascii="Arial" w:hAnsi="Arial" w:cs="Arial"/>
        </w:rPr>
        <w:t>inhomogeneities</w:t>
      </w:r>
      <w:proofErr w:type="spellEnd"/>
      <w:r w:rsidR="009649C5">
        <w:rPr>
          <w:rFonts w:ascii="Arial" w:hAnsi="Arial" w:cs="Arial"/>
        </w:rPr>
        <w:t xml:space="preserve"> </w:t>
      </w:r>
      <w:r w:rsidR="009649C5" w:rsidRPr="009649C5">
        <w:rPr>
          <w:rFonts w:ascii="Arial" w:hAnsi="Arial" w:cs="Arial"/>
        </w:rPr>
        <w:t xml:space="preserve">that are not spatially consistent: a comparative study of TBRG vs 203 </w:t>
      </w:r>
      <w:proofErr w:type="spellStart"/>
      <w:r w:rsidR="009649C5" w:rsidRPr="009649C5">
        <w:rPr>
          <w:rFonts w:ascii="Arial" w:hAnsi="Arial" w:cs="Arial"/>
        </w:rPr>
        <w:t>Raingauges</w:t>
      </w:r>
      <w:proofErr w:type="spellEnd"/>
      <w:r w:rsidR="009649C5" w:rsidRPr="009649C5">
        <w:rPr>
          <w:rFonts w:ascii="Arial" w:hAnsi="Arial" w:cs="Arial"/>
        </w:rPr>
        <w:t xml:space="preserve"> in Australia, for instance, has indicated long-term differences of several percent between the instruments, with differences apparent </w:t>
      </w:r>
      <w:r w:rsidR="007A2E82">
        <w:rPr>
          <w:rFonts w:ascii="Arial" w:hAnsi="Arial" w:cs="Arial"/>
        </w:rPr>
        <w:t xml:space="preserve">between </w:t>
      </w:r>
      <w:r w:rsidR="009649C5" w:rsidRPr="009649C5">
        <w:rPr>
          <w:rFonts w:ascii="Arial" w:hAnsi="Arial" w:cs="Arial"/>
        </w:rPr>
        <w:t>different climate regimes.</w:t>
      </w:r>
      <w:r w:rsidR="009649C5">
        <w:t xml:space="preserve"> </w:t>
      </w:r>
      <w:r w:rsidR="009649C5" w:rsidRPr="009649C5">
        <w:rPr>
          <w:rFonts w:ascii="Arial" w:hAnsi="Arial" w:cs="Arial"/>
        </w:rPr>
        <w:t>For this reason</w:t>
      </w:r>
      <w:r w:rsidR="009649C5">
        <w:t xml:space="preserve"> </w:t>
      </w:r>
      <w:r w:rsidR="009649C5" w:rsidRPr="009649C5">
        <w:rPr>
          <w:rFonts w:ascii="Arial" w:hAnsi="Arial" w:cs="Arial"/>
        </w:rPr>
        <w:t xml:space="preserve">separate field trials would </w:t>
      </w:r>
      <w:r w:rsidR="009649C5">
        <w:rPr>
          <w:rFonts w:ascii="Arial" w:hAnsi="Arial" w:cs="Arial"/>
        </w:rPr>
        <w:t xml:space="preserve">ideally </w:t>
      </w:r>
      <w:r w:rsidR="009649C5" w:rsidRPr="009649C5">
        <w:rPr>
          <w:rFonts w:ascii="Arial" w:hAnsi="Arial" w:cs="Arial"/>
        </w:rPr>
        <w:t xml:space="preserve">be conducted </w:t>
      </w:r>
      <w:r w:rsidR="007A2E82">
        <w:rPr>
          <w:rFonts w:ascii="Arial" w:hAnsi="Arial" w:cs="Arial"/>
        </w:rPr>
        <w:t>at stations representing d</w:t>
      </w:r>
      <w:r w:rsidR="009649C5" w:rsidRPr="009649C5">
        <w:rPr>
          <w:rFonts w:ascii="Arial" w:hAnsi="Arial" w:cs="Arial"/>
        </w:rPr>
        <w:t xml:space="preserve">ifferent climate regimes. </w:t>
      </w:r>
      <w:r w:rsidR="009649C5">
        <w:rPr>
          <w:rFonts w:ascii="Arial" w:hAnsi="Arial" w:cs="Arial"/>
        </w:rPr>
        <w:t xml:space="preserve">As noted earlier, at least two years of parallel observations are required, to ensure the full range of annual variability, and some of the </w:t>
      </w:r>
      <w:proofErr w:type="spellStart"/>
      <w:r w:rsidR="009649C5">
        <w:rPr>
          <w:rFonts w:ascii="Arial" w:hAnsi="Arial" w:cs="Arial"/>
        </w:rPr>
        <w:t>interannual</w:t>
      </w:r>
      <w:proofErr w:type="spellEnd"/>
      <w:r w:rsidR="009649C5">
        <w:rPr>
          <w:rFonts w:ascii="Arial" w:hAnsi="Arial" w:cs="Arial"/>
        </w:rPr>
        <w:t xml:space="preserve"> variability, can be captured. </w:t>
      </w:r>
      <w:r w:rsidR="00FD2AC1">
        <w:rPr>
          <w:rFonts w:ascii="Arial" w:hAnsi="Arial" w:cs="Arial"/>
        </w:rPr>
        <w:t>With overlap field trials it is necessary that data from the two sensors be archived separately; t</w:t>
      </w:r>
      <w:r w:rsidR="00DB4CD0">
        <w:rPr>
          <w:rFonts w:ascii="Arial" w:hAnsi="Arial" w:cs="Arial"/>
        </w:rPr>
        <w:t xml:space="preserve">his might be done by assigning separate station identifiers. </w:t>
      </w:r>
    </w:p>
    <w:p w:rsidR="00C936E2" w:rsidRDefault="00C936E2" w:rsidP="00C936E2">
      <w:pPr>
        <w:autoSpaceDE w:val="0"/>
        <w:autoSpaceDN w:val="0"/>
        <w:adjustRightInd w:val="0"/>
        <w:spacing w:after="0" w:line="240" w:lineRule="auto"/>
        <w:rPr>
          <w:rFonts w:ascii="Arial" w:eastAsia="StoneSerif" w:hAnsi="Arial" w:cs="Arial"/>
        </w:rPr>
      </w:pPr>
      <w:r>
        <w:rPr>
          <w:rFonts w:ascii="Arial" w:eastAsia="StoneSerif" w:hAnsi="Arial" w:cs="Arial"/>
        </w:rPr>
        <w:t xml:space="preserve">It will not always be possible to carry out parallel field trials; for instance access to an observation site may be curtailed, an observer may cease performing observations or die, or the site may be destroyed. </w:t>
      </w:r>
      <w:r w:rsidRPr="00995DD3">
        <w:rPr>
          <w:rFonts w:ascii="Arial" w:hAnsi="Arial" w:cs="Arial"/>
        </w:rPr>
        <w:t>WMO/TD No 1378</w:t>
      </w:r>
      <w:r>
        <w:rPr>
          <w:rFonts w:ascii="Arial" w:hAnsi="Arial" w:cs="Arial"/>
        </w:rPr>
        <w:t xml:space="preserve"> (</w:t>
      </w:r>
      <w:r w:rsidRPr="00995DD3">
        <w:rPr>
          <w:rFonts w:ascii="Arial" w:hAnsi="Arial" w:cs="Arial"/>
        </w:rPr>
        <w:t>2007</w:t>
      </w:r>
      <w:r>
        <w:rPr>
          <w:rFonts w:ascii="Arial" w:hAnsi="Arial" w:cs="Arial"/>
        </w:rPr>
        <w:t>) defines alternative procedures for overlap field trials which, while not a</w:t>
      </w:r>
      <w:r w:rsidR="007A2E82">
        <w:rPr>
          <w:rFonts w:ascii="Arial" w:hAnsi="Arial" w:cs="Arial"/>
        </w:rPr>
        <w:t>s</w:t>
      </w:r>
      <w:r>
        <w:rPr>
          <w:rFonts w:ascii="Arial" w:hAnsi="Arial" w:cs="Arial"/>
        </w:rPr>
        <w:t xml:space="preserve"> intrinsically accurate as the parallel trials, in most cases are sufficient to provide continuity and homogeneity of the climate record for that site. The two methods described are paired observations (where two stations are set up as near as possible to the site of the original station, one with a setup as close as possible to the setup at the original station, the other with the new instrumentation/configuration); and a modelling or a homogeneity-based approach.  </w:t>
      </w:r>
    </w:p>
    <w:p w:rsidR="009649C5" w:rsidRDefault="009649C5" w:rsidP="009649C5">
      <w:pPr>
        <w:spacing w:before="120" w:after="120" w:line="240" w:lineRule="auto"/>
        <w:ind w:left="60"/>
        <w:rPr>
          <w:rFonts w:ascii="Arial" w:hAnsi="Arial" w:cs="Arial"/>
        </w:rPr>
      </w:pPr>
    </w:p>
    <w:p w:rsidR="009649C5" w:rsidRDefault="009649C5" w:rsidP="009649C5">
      <w:pPr>
        <w:spacing w:before="120" w:after="120" w:line="240" w:lineRule="auto"/>
        <w:ind w:left="60"/>
        <w:rPr>
          <w:rFonts w:ascii="Arial" w:hAnsi="Arial" w:cs="Arial"/>
        </w:rPr>
      </w:pPr>
      <w:r w:rsidRPr="00FD2AC1">
        <w:rPr>
          <w:rFonts w:ascii="Arial" w:hAnsi="Arial" w:cs="Arial"/>
          <w:b/>
          <w:u w:val="single"/>
        </w:rPr>
        <w:t xml:space="preserve">Conduct parallel field trials when sites change. </w:t>
      </w:r>
      <w:r>
        <w:rPr>
          <w:rFonts w:ascii="Arial" w:hAnsi="Arial" w:cs="Arial"/>
        </w:rPr>
        <w:t xml:space="preserve">Some variables (especially rainfall and minimum temperature) are very sensitive to changes in location. Again to ensure there is sufficient data to homogenise the </w:t>
      </w:r>
      <w:r w:rsidR="00FD2AC1">
        <w:rPr>
          <w:rFonts w:ascii="Arial" w:hAnsi="Arial" w:cs="Arial"/>
        </w:rPr>
        <w:t xml:space="preserve">time-series at the two sites, at least two years of parallel </w:t>
      </w:r>
      <w:r w:rsidR="00D8666A">
        <w:rPr>
          <w:rFonts w:ascii="Arial" w:hAnsi="Arial" w:cs="Arial"/>
        </w:rPr>
        <w:t xml:space="preserve">on-site </w:t>
      </w:r>
      <w:r w:rsidR="00C936E2">
        <w:rPr>
          <w:rFonts w:ascii="Arial" w:hAnsi="Arial" w:cs="Arial"/>
        </w:rPr>
        <w:t>sets of observations should be collected</w:t>
      </w:r>
      <w:r w:rsidR="00FD2AC1">
        <w:rPr>
          <w:rFonts w:ascii="Arial" w:hAnsi="Arial" w:cs="Arial"/>
        </w:rPr>
        <w:t xml:space="preserve">. </w:t>
      </w:r>
    </w:p>
    <w:p w:rsidR="00C936E2" w:rsidRDefault="00C936E2" w:rsidP="00DB397D">
      <w:pPr>
        <w:autoSpaceDE w:val="0"/>
        <w:autoSpaceDN w:val="0"/>
        <w:adjustRightInd w:val="0"/>
        <w:spacing w:after="0" w:line="240" w:lineRule="auto"/>
        <w:rPr>
          <w:rFonts w:ascii="Arial" w:eastAsia="StoneSerif" w:hAnsi="Arial" w:cs="Arial"/>
        </w:rPr>
      </w:pPr>
    </w:p>
    <w:p w:rsidR="00010886" w:rsidRDefault="00010886" w:rsidP="00DB397D">
      <w:pPr>
        <w:autoSpaceDE w:val="0"/>
        <w:autoSpaceDN w:val="0"/>
        <w:adjustRightInd w:val="0"/>
        <w:spacing w:after="0" w:line="240" w:lineRule="auto"/>
        <w:rPr>
          <w:rFonts w:ascii="Arial" w:eastAsia="StoneSerif" w:hAnsi="Arial" w:cs="Arial"/>
          <w:b/>
          <w:u w:val="single"/>
        </w:rPr>
      </w:pPr>
    </w:p>
    <w:p w:rsidR="00010886" w:rsidRDefault="00010886" w:rsidP="00DB397D">
      <w:pPr>
        <w:autoSpaceDE w:val="0"/>
        <w:autoSpaceDN w:val="0"/>
        <w:adjustRightInd w:val="0"/>
        <w:spacing w:after="0" w:line="240" w:lineRule="auto"/>
        <w:rPr>
          <w:rFonts w:ascii="StoneSerif" w:eastAsia="StoneSerif" w:cs="StoneSerif"/>
          <w:sz w:val="19"/>
          <w:szCs w:val="19"/>
        </w:rPr>
      </w:pPr>
      <w:r w:rsidRPr="00010886">
        <w:rPr>
          <w:rFonts w:ascii="Arial" w:eastAsia="StoneSerif" w:hAnsi="Arial" w:cs="Arial"/>
          <w:b/>
          <w:u w:val="single"/>
        </w:rPr>
        <w:t>For high quality monitoring sites, redundant sensors are recommended</w:t>
      </w:r>
      <w:r>
        <w:rPr>
          <w:rFonts w:ascii="Arial" w:eastAsia="StoneSerif" w:hAnsi="Arial" w:cs="Arial"/>
        </w:rPr>
        <w:t xml:space="preserve">. The US-based Climate Reference Network is fitted with triple temperature probes to ensure that failure of one sensor does not lead to loss of data, and so that </w:t>
      </w:r>
      <w:r w:rsidR="009C210C">
        <w:rPr>
          <w:rFonts w:ascii="Arial" w:eastAsia="StoneSerif" w:hAnsi="Arial" w:cs="Arial"/>
        </w:rPr>
        <w:t xml:space="preserve">drift in one sensor can be </w:t>
      </w:r>
      <w:r w:rsidR="009649C5">
        <w:rPr>
          <w:rFonts w:ascii="Arial" w:eastAsia="StoneSerif" w:hAnsi="Arial" w:cs="Arial"/>
        </w:rPr>
        <w:t xml:space="preserve">identified.  From a data management perspective it is obviously important that the three sets of observations are archived for comparison purposes.  </w:t>
      </w:r>
    </w:p>
    <w:p w:rsidR="00010886" w:rsidRDefault="00010886" w:rsidP="00DB397D">
      <w:pPr>
        <w:autoSpaceDE w:val="0"/>
        <w:autoSpaceDN w:val="0"/>
        <w:adjustRightInd w:val="0"/>
        <w:spacing w:after="0" w:line="240" w:lineRule="auto"/>
        <w:rPr>
          <w:rFonts w:ascii="StoneSerif" w:eastAsia="StoneSerif" w:cs="StoneSerif"/>
          <w:sz w:val="19"/>
          <w:szCs w:val="19"/>
        </w:rPr>
      </w:pPr>
    </w:p>
    <w:p w:rsidR="00010886" w:rsidRDefault="00010886" w:rsidP="00DB397D">
      <w:pPr>
        <w:autoSpaceDE w:val="0"/>
        <w:autoSpaceDN w:val="0"/>
        <w:adjustRightInd w:val="0"/>
        <w:spacing w:after="0" w:line="240" w:lineRule="auto"/>
        <w:rPr>
          <w:rFonts w:ascii="StoneSerif" w:eastAsia="StoneSerif" w:cs="StoneSerif"/>
          <w:sz w:val="19"/>
          <w:szCs w:val="19"/>
        </w:rPr>
      </w:pPr>
    </w:p>
    <w:p w:rsidR="00BA2846" w:rsidRDefault="00BA2846" w:rsidP="00BA2846">
      <w:pPr>
        <w:rPr>
          <w:rFonts w:ascii="Arial" w:hAnsi="Arial" w:cs="Arial"/>
          <w:color w:val="000000"/>
        </w:rPr>
      </w:pPr>
      <w:r w:rsidRPr="00BA2846">
        <w:rPr>
          <w:rFonts w:ascii="Arial" w:hAnsi="Arial" w:cs="Arial"/>
          <w:color w:val="000000"/>
        </w:rPr>
        <w:t xml:space="preserve">information) which is readily available and understandable for potential proponents of change. All requests for changes related to climate monitoring are reviewed and evaluated; </w:t>
      </w:r>
      <w:r w:rsidRPr="00BA2846">
        <w:rPr>
          <w:rFonts w:ascii="Arial" w:hAnsi="Arial" w:cs="Arial"/>
          <w:color w:val="000000"/>
        </w:rPr>
        <w:lastRenderedPageBreak/>
        <w:t>all systems, instruments, algorithms, procedures, processes and related documentation that influence the collection, processing, reporting and archiving of observations from the meteorological and climatological networks are within the scope of the change management process. This includes the climate data archive where database management changes may impact climate monitoring systems. If necessary, further analysis or investigations are commissioned</w:t>
      </w:r>
    </w:p>
    <w:p w:rsidR="008924A2" w:rsidRDefault="008924A2" w:rsidP="008924A2">
      <w:pPr>
        <w:rPr>
          <w:rFonts w:ascii="Arial" w:hAnsi="Arial" w:cs="Arial"/>
          <w:b/>
          <w:sz w:val="24"/>
          <w:szCs w:val="24"/>
        </w:rPr>
      </w:pPr>
    </w:p>
    <w:p w:rsidR="008924A2" w:rsidRDefault="008924A2" w:rsidP="008924A2">
      <w:pPr>
        <w:rPr>
          <w:rFonts w:ascii="Arial" w:hAnsi="Arial" w:cs="Arial"/>
          <w:b/>
          <w:sz w:val="24"/>
          <w:szCs w:val="24"/>
        </w:rPr>
      </w:pPr>
      <w:r w:rsidRPr="00E4706B">
        <w:rPr>
          <w:rFonts w:ascii="Arial" w:hAnsi="Arial" w:cs="Arial"/>
          <w:b/>
          <w:sz w:val="24"/>
          <w:szCs w:val="24"/>
        </w:rPr>
        <w:t>9.</w:t>
      </w:r>
      <w:r>
        <w:rPr>
          <w:rFonts w:ascii="Arial" w:hAnsi="Arial" w:cs="Arial"/>
          <w:b/>
          <w:sz w:val="24"/>
          <w:szCs w:val="24"/>
        </w:rPr>
        <w:t>2</w:t>
      </w:r>
      <w:r w:rsidRPr="00E4706B">
        <w:rPr>
          <w:rFonts w:ascii="Arial" w:hAnsi="Arial" w:cs="Arial"/>
          <w:b/>
          <w:sz w:val="24"/>
          <w:szCs w:val="24"/>
        </w:rPr>
        <w:t xml:space="preserve"> </w:t>
      </w:r>
      <w:r w:rsidRPr="00E4706B">
        <w:rPr>
          <w:rFonts w:ascii="Arial" w:hAnsi="Arial" w:cs="Arial"/>
          <w:b/>
          <w:sz w:val="24"/>
          <w:szCs w:val="24"/>
        </w:rPr>
        <w:tab/>
      </w:r>
      <w:r>
        <w:rPr>
          <w:rFonts w:ascii="Arial" w:hAnsi="Arial" w:cs="Arial"/>
          <w:b/>
          <w:sz w:val="24"/>
          <w:szCs w:val="24"/>
        </w:rPr>
        <w:t xml:space="preserve">Recording and documenting processes </w:t>
      </w:r>
    </w:p>
    <w:p w:rsidR="003F0931" w:rsidRDefault="008924A2" w:rsidP="008924A2">
      <w:pPr>
        <w:rPr>
          <w:rFonts w:ascii="Arial" w:hAnsi="Arial" w:cs="Arial"/>
        </w:rPr>
      </w:pPr>
      <w:r w:rsidRPr="008924A2">
        <w:rPr>
          <w:rFonts w:ascii="Arial" w:hAnsi="Arial" w:cs="Arial"/>
        </w:rPr>
        <w:t xml:space="preserve">Protecting the integrity of the Climate Record efficiently and transparently requires a disciplined and consistent approach to record keeping, to ensure that in future it is possible to completely understand, and if necessary reproduce, the steps taken in managing the data, and generating analyses and reports based on the data. This means that adequate documentation must be maintained, and an orderly approach taken to recording the details (including algorithms, </w:t>
      </w:r>
      <w:r w:rsidR="003F0931">
        <w:rPr>
          <w:rFonts w:ascii="Arial" w:hAnsi="Arial" w:cs="Arial"/>
        </w:rPr>
        <w:t xml:space="preserve">versions, </w:t>
      </w:r>
      <w:r w:rsidRPr="008924A2">
        <w:rPr>
          <w:rFonts w:ascii="Arial" w:hAnsi="Arial" w:cs="Arial"/>
        </w:rPr>
        <w:t xml:space="preserve">process descriptions, </w:t>
      </w:r>
      <w:proofErr w:type="spellStart"/>
      <w:r w:rsidRPr="008924A2">
        <w:rPr>
          <w:rFonts w:ascii="Arial" w:hAnsi="Arial" w:cs="Arial"/>
        </w:rPr>
        <w:t>etc</w:t>
      </w:r>
      <w:proofErr w:type="spellEnd"/>
      <w:r w:rsidRPr="008924A2">
        <w:rPr>
          <w:rFonts w:ascii="Arial" w:hAnsi="Arial" w:cs="Arial"/>
        </w:rPr>
        <w:t>) of archival, quality control and other data management processes</w:t>
      </w:r>
      <w:r w:rsidR="003F0931">
        <w:rPr>
          <w:rFonts w:ascii="Arial" w:hAnsi="Arial" w:cs="Arial"/>
        </w:rPr>
        <w:t xml:space="preserve">. Not only does this lead to the necessary transparency of process that enables users to have faith in the integrity of the Climate Record, but it stands to save the NMHS many headaches associated with corporate knowledge loss, for instance when a staff member with intimate knowledge of a particular process retires. </w:t>
      </w:r>
    </w:p>
    <w:p w:rsidR="008924A2" w:rsidRDefault="003F0931" w:rsidP="008924A2">
      <w:pPr>
        <w:rPr>
          <w:rFonts w:ascii="Arial" w:hAnsi="Arial" w:cs="Arial"/>
        </w:rPr>
      </w:pPr>
      <w:r>
        <w:rPr>
          <w:rFonts w:ascii="Arial" w:hAnsi="Arial" w:cs="Arial"/>
        </w:rPr>
        <w:t xml:space="preserve">The following represent recommended best practice around documenting processes in climate data management, though they apply equally well to other domains. </w:t>
      </w:r>
    </w:p>
    <w:p w:rsidR="006430C0" w:rsidRDefault="00425807" w:rsidP="008924A2">
      <w:pPr>
        <w:rPr>
          <w:rFonts w:ascii="Arial" w:hAnsi="Arial" w:cs="Arial"/>
        </w:rPr>
      </w:pPr>
      <w:r>
        <w:rPr>
          <w:rFonts w:ascii="Arial" w:hAnsi="Arial" w:cs="Arial"/>
          <w:b/>
        </w:rPr>
        <w:t xml:space="preserve">9.2.1 </w:t>
      </w:r>
      <w:r>
        <w:rPr>
          <w:rFonts w:ascii="Arial" w:hAnsi="Arial" w:cs="Arial"/>
          <w:b/>
        </w:rPr>
        <w:tab/>
      </w:r>
      <w:r w:rsidR="00F31032" w:rsidRPr="00F31032">
        <w:rPr>
          <w:rFonts w:ascii="Arial" w:hAnsi="Arial" w:cs="Arial"/>
          <w:b/>
        </w:rPr>
        <w:t>R</w:t>
      </w:r>
      <w:r w:rsidR="00847C0B" w:rsidRPr="00F31032">
        <w:rPr>
          <w:rFonts w:ascii="Arial" w:hAnsi="Arial" w:cs="Arial"/>
          <w:b/>
        </w:rPr>
        <w:t>epositories</w:t>
      </w:r>
      <w:r w:rsidR="00F31032" w:rsidRPr="00F31032">
        <w:rPr>
          <w:rFonts w:ascii="Arial" w:hAnsi="Arial" w:cs="Arial"/>
          <w:b/>
        </w:rPr>
        <w:t xml:space="preserve"> of code and algorithms</w:t>
      </w:r>
      <w:r w:rsidR="00847C0B">
        <w:rPr>
          <w:rFonts w:ascii="Arial" w:hAnsi="Arial" w:cs="Arial"/>
        </w:rPr>
        <w:t xml:space="preserve">. </w:t>
      </w:r>
    </w:p>
    <w:p w:rsidR="00FE39A9" w:rsidRDefault="006430C0" w:rsidP="008924A2">
      <w:pPr>
        <w:rPr>
          <w:rFonts w:ascii="Arial" w:hAnsi="Arial" w:cs="Arial"/>
        </w:rPr>
      </w:pPr>
      <w:r>
        <w:rPr>
          <w:rFonts w:ascii="Arial" w:hAnsi="Arial" w:cs="Arial"/>
        </w:rPr>
        <w:t>In all meteorological applications t</w:t>
      </w:r>
      <w:r w:rsidR="00FE39A9">
        <w:rPr>
          <w:rFonts w:ascii="Arial" w:hAnsi="Arial" w:cs="Arial"/>
        </w:rPr>
        <w:t>here are a number of compelling reasons for creating and maintaining a repository of computer code</w:t>
      </w:r>
      <w:r>
        <w:rPr>
          <w:rFonts w:ascii="Arial" w:hAnsi="Arial" w:cs="Arial"/>
        </w:rPr>
        <w:t xml:space="preserve"> and associated processing algorithms. This applies particularly </w:t>
      </w:r>
      <w:r w:rsidR="00FE39A9">
        <w:rPr>
          <w:rFonts w:ascii="Arial" w:hAnsi="Arial" w:cs="Arial"/>
        </w:rPr>
        <w:t xml:space="preserve">in </w:t>
      </w:r>
      <w:r>
        <w:rPr>
          <w:rFonts w:ascii="Arial" w:hAnsi="Arial" w:cs="Arial"/>
        </w:rPr>
        <w:t xml:space="preserve">the domain of </w:t>
      </w:r>
      <w:r w:rsidR="00FE39A9">
        <w:rPr>
          <w:rFonts w:ascii="Arial" w:hAnsi="Arial" w:cs="Arial"/>
        </w:rPr>
        <w:t>climate science. These include:</w:t>
      </w:r>
    </w:p>
    <w:p w:rsidR="00FE39A9" w:rsidRDefault="00FE39A9" w:rsidP="008924A2">
      <w:pPr>
        <w:rPr>
          <w:rFonts w:ascii="Arial" w:hAnsi="Arial" w:cs="Arial"/>
        </w:rPr>
      </w:pPr>
      <w:r w:rsidRPr="006430C0">
        <w:rPr>
          <w:rFonts w:ascii="Arial" w:hAnsi="Arial" w:cs="Arial"/>
          <w:b/>
          <w:u w:val="single"/>
        </w:rPr>
        <w:t>Discoverability and access</w:t>
      </w:r>
      <w:r>
        <w:rPr>
          <w:rFonts w:ascii="Arial" w:hAnsi="Arial" w:cs="Arial"/>
        </w:rPr>
        <w:t>. It is far more efficient to find, use, share and modify code if there is a central</w:t>
      </w:r>
      <w:r w:rsidR="002E568A">
        <w:rPr>
          <w:rFonts w:ascii="Arial" w:hAnsi="Arial" w:cs="Arial"/>
        </w:rPr>
        <w:t>, widely known,</w:t>
      </w:r>
      <w:r>
        <w:rPr>
          <w:rFonts w:ascii="Arial" w:hAnsi="Arial" w:cs="Arial"/>
        </w:rPr>
        <w:t xml:space="preserve"> repository of programs, </w:t>
      </w:r>
      <w:r w:rsidR="009C261D">
        <w:rPr>
          <w:rFonts w:ascii="Arial" w:hAnsi="Arial" w:cs="Arial"/>
        </w:rPr>
        <w:t xml:space="preserve">and clearly-documented algorithms, </w:t>
      </w:r>
      <w:r>
        <w:rPr>
          <w:rFonts w:ascii="Arial" w:hAnsi="Arial" w:cs="Arial"/>
        </w:rPr>
        <w:t xml:space="preserve">including those used for data management applications such as quality control. This discoverability applies both within a NMHS and for any collaborative undertakings. </w:t>
      </w:r>
    </w:p>
    <w:p w:rsidR="00F31032" w:rsidRDefault="00F31032" w:rsidP="00F31032">
      <w:pPr>
        <w:rPr>
          <w:rFonts w:ascii="Arial" w:hAnsi="Arial" w:cs="Arial"/>
        </w:rPr>
      </w:pPr>
      <w:r w:rsidRPr="006430C0">
        <w:rPr>
          <w:rFonts w:ascii="Arial" w:hAnsi="Arial" w:cs="Arial"/>
          <w:b/>
          <w:u w:val="single"/>
        </w:rPr>
        <w:t>Reproducibility</w:t>
      </w:r>
      <w:r>
        <w:rPr>
          <w:rFonts w:ascii="Arial" w:hAnsi="Arial" w:cs="Arial"/>
        </w:rPr>
        <w:t xml:space="preserve">. To ensure consistency in processing, it is essential to have an authoritative version of a processing program and algorithms. </w:t>
      </w:r>
    </w:p>
    <w:p w:rsidR="00F31032" w:rsidRDefault="00F31032" w:rsidP="00F31032">
      <w:pPr>
        <w:rPr>
          <w:rFonts w:ascii="Arial" w:hAnsi="Arial" w:cs="Arial"/>
        </w:rPr>
      </w:pPr>
      <w:r w:rsidRPr="006430C0">
        <w:rPr>
          <w:rFonts w:ascii="Arial" w:hAnsi="Arial" w:cs="Arial"/>
          <w:b/>
          <w:u w:val="single"/>
        </w:rPr>
        <w:t>Accountability.</w:t>
      </w:r>
      <w:r>
        <w:rPr>
          <w:rFonts w:ascii="Arial" w:hAnsi="Arial" w:cs="Arial"/>
        </w:rPr>
        <w:t xml:space="preserve"> It is important to be able to demonstrate the integrity of climate applications, including any processes that lead to changes in the data, quality flagging, etc. This means that the code and associated algorithms must be fully transparent, so that anyone processing the same data with the same applications arrives at </w:t>
      </w:r>
      <w:r w:rsidR="00D02B02">
        <w:rPr>
          <w:rFonts w:ascii="Arial" w:hAnsi="Arial" w:cs="Arial"/>
        </w:rPr>
        <w:t>essentially</w:t>
      </w:r>
      <w:r w:rsidR="00D02B02">
        <w:rPr>
          <w:rStyle w:val="Voetnootmarkering"/>
          <w:rFonts w:ascii="Arial" w:hAnsi="Arial" w:cs="Arial"/>
        </w:rPr>
        <w:footnoteReference w:id="1"/>
      </w:r>
      <w:r w:rsidR="00D02B02">
        <w:rPr>
          <w:rFonts w:ascii="Arial" w:hAnsi="Arial" w:cs="Arial"/>
        </w:rPr>
        <w:t xml:space="preserve"> the </w:t>
      </w:r>
      <w:r>
        <w:rPr>
          <w:rFonts w:ascii="Arial" w:hAnsi="Arial" w:cs="Arial"/>
        </w:rPr>
        <w:t xml:space="preserve">same </w:t>
      </w:r>
      <w:r w:rsidR="00D02B02">
        <w:rPr>
          <w:rFonts w:ascii="Arial" w:hAnsi="Arial" w:cs="Arial"/>
        </w:rPr>
        <w:t>results</w:t>
      </w:r>
      <w:r>
        <w:rPr>
          <w:rFonts w:ascii="Arial" w:hAnsi="Arial" w:cs="Arial"/>
        </w:rPr>
        <w:t xml:space="preserve">. Similarly it is essential that </w:t>
      </w:r>
      <w:r w:rsidR="00D02B02">
        <w:rPr>
          <w:rFonts w:ascii="Arial" w:hAnsi="Arial" w:cs="Arial"/>
        </w:rPr>
        <w:t>any changes made to the code or algorithms must b</w:t>
      </w:r>
      <w:r>
        <w:rPr>
          <w:rFonts w:ascii="Arial" w:hAnsi="Arial" w:cs="Arial"/>
        </w:rPr>
        <w:t xml:space="preserve">e well documented to ensure traceability before and after the change. This means retaining an audit trail of what changes were made, by whom, when and why </w:t>
      </w:r>
    </w:p>
    <w:p w:rsidR="009C261D" w:rsidRDefault="009C261D" w:rsidP="008924A2">
      <w:pPr>
        <w:rPr>
          <w:rFonts w:ascii="Arial" w:hAnsi="Arial" w:cs="Arial"/>
        </w:rPr>
      </w:pPr>
    </w:p>
    <w:p w:rsidR="006430C0" w:rsidRDefault="006430C0" w:rsidP="008924A2">
      <w:pPr>
        <w:rPr>
          <w:rFonts w:ascii="Arial" w:hAnsi="Arial" w:cs="Arial"/>
        </w:rPr>
      </w:pPr>
      <w:r w:rsidRPr="006430C0">
        <w:rPr>
          <w:rFonts w:ascii="Arial" w:hAnsi="Arial" w:cs="Arial"/>
          <w:b/>
        </w:rPr>
        <w:lastRenderedPageBreak/>
        <w:t xml:space="preserve">9.2.2. </w:t>
      </w:r>
      <w:r w:rsidR="009C261D" w:rsidRPr="006430C0">
        <w:rPr>
          <w:rFonts w:ascii="Arial" w:hAnsi="Arial" w:cs="Arial"/>
          <w:b/>
        </w:rPr>
        <w:t>Version control</w:t>
      </w:r>
      <w:r w:rsidR="009C261D">
        <w:rPr>
          <w:rFonts w:ascii="Arial" w:hAnsi="Arial" w:cs="Arial"/>
        </w:rPr>
        <w:t xml:space="preserve">. </w:t>
      </w:r>
    </w:p>
    <w:p w:rsidR="00F31032" w:rsidRDefault="009C261D" w:rsidP="008924A2">
      <w:pPr>
        <w:rPr>
          <w:rFonts w:ascii="Arial" w:hAnsi="Arial" w:cs="Arial"/>
        </w:rPr>
      </w:pPr>
      <w:r>
        <w:rPr>
          <w:rFonts w:ascii="Arial" w:hAnsi="Arial" w:cs="Arial"/>
        </w:rPr>
        <w:t xml:space="preserve">For similar reasons to the above, it is important to </w:t>
      </w:r>
      <w:r w:rsidR="00D02B02">
        <w:rPr>
          <w:rFonts w:ascii="Arial" w:hAnsi="Arial" w:cs="Arial"/>
        </w:rPr>
        <w:t xml:space="preserve">keep a </w:t>
      </w:r>
      <w:r>
        <w:rPr>
          <w:rFonts w:ascii="Arial" w:hAnsi="Arial" w:cs="Arial"/>
        </w:rPr>
        <w:t xml:space="preserve">record </w:t>
      </w:r>
      <w:r w:rsidR="00D02B02">
        <w:rPr>
          <w:rFonts w:ascii="Arial" w:hAnsi="Arial" w:cs="Arial"/>
        </w:rPr>
        <w:t xml:space="preserve">of </w:t>
      </w:r>
      <w:r>
        <w:rPr>
          <w:rFonts w:ascii="Arial" w:hAnsi="Arial" w:cs="Arial"/>
        </w:rPr>
        <w:t xml:space="preserve">all </w:t>
      </w:r>
      <w:r w:rsidR="00D02B02">
        <w:rPr>
          <w:rFonts w:ascii="Arial" w:hAnsi="Arial" w:cs="Arial"/>
        </w:rPr>
        <w:t xml:space="preserve">versions of </w:t>
      </w:r>
      <w:r>
        <w:rPr>
          <w:rFonts w:ascii="Arial" w:hAnsi="Arial" w:cs="Arial"/>
        </w:rPr>
        <w:t xml:space="preserve">computer code and algorithms </w:t>
      </w:r>
      <w:r w:rsidR="007D30F1">
        <w:rPr>
          <w:rFonts w:ascii="Arial" w:hAnsi="Arial" w:cs="Arial"/>
        </w:rPr>
        <w:t xml:space="preserve">for a minimum specified period </w:t>
      </w:r>
      <w:r>
        <w:rPr>
          <w:rFonts w:ascii="Arial" w:hAnsi="Arial" w:cs="Arial"/>
        </w:rPr>
        <w:t>(as well as the version of the data used), so that any output pro</w:t>
      </w:r>
      <w:r w:rsidR="00D02B02">
        <w:rPr>
          <w:rFonts w:ascii="Arial" w:hAnsi="Arial" w:cs="Arial"/>
        </w:rPr>
        <w:t>duct</w:t>
      </w:r>
      <w:r>
        <w:rPr>
          <w:rFonts w:ascii="Arial" w:hAnsi="Arial" w:cs="Arial"/>
        </w:rPr>
        <w:t xml:space="preserve"> can be directly linked back to the versions of data and processing methods used to generate that output. </w:t>
      </w:r>
    </w:p>
    <w:p w:rsidR="00460165" w:rsidRDefault="00460165" w:rsidP="008924A2">
      <w:pPr>
        <w:rPr>
          <w:rFonts w:ascii="Arial" w:hAnsi="Arial" w:cs="Arial"/>
          <w:b/>
        </w:rPr>
      </w:pPr>
    </w:p>
    <w:p w:rsidR="00FE39A9" w:rsidRDefault="006430C0" w:rsidP="008924A2">
      <w:pPr>
        <w:rPr>
          <w:rFonts w:ascii="Arial" w:hAnsi="Arial" w:cs="Arial"/>
          <w:b/>
        </w:rPr>
      </w:pPr>
      <w:r w:rsidRPr="006430C0">
        <w:rPr>
          <w:rFonts w:ascii="Arial" w:hAnsi="Arial" w:cs="Arial"/>
          <w:b/>
        </w:rPr>
        <w:t>9.2.3</w:t>
      </w:r>
      <w:r w:rsidRPr="006430C0">
        <w:rPr>
          <w:rFonts w:ascii="Arial" w:hAnsi="Arial" w:cs="Arial"/>
          <w:b/>
        </w:rPr>
        <w:tab/>
        <w:t>Documentation</w:t>
      </w:r>
    </w:p>
    <w:p w:rsidR="006430C0" w:rsidRDefault="006430C0" w:rsidP="008924A2">
      <w:pPr>
        <w:rPr>
          <w:rFonts w:ascii="Arial" w:hAnsi="Arial" w:cs="Arial"/>
        </w:rPr>
      </w:pPr>
      <w:r w:rsidRPr="006430C0">
        <w:rPr>
          <w:rFonts w:ascii="Arial" w:hAnsi="Arial" w:cs="Arial"/>
        </w:rPr>
        <w:t xml:space="preserve">Thorough documentation of data management processes is a valuable investment in time, not only to ensure traceability and accountability as described above, but </w:t>
      </w:r>
      <w:r w:rsidR="00F1366E">
        <w:rPr>
          <w:rFonts w:ascii="Arial" w:hAnsi="Arial" w:cs="Arial"/>
        </w:rPr>
        <w:t>for a number of practical reasons. These include:</w:t>
      </w:r>
    </w:p>
    <w:p w:rsidR="00F1366E" w:rsidRDefault="00F1366E" w:rsidP="00F1366E">
      <w:pPr>
        <w:pStyle w:val="Lijstalinea"/>
        <w:numPr>
          <w:ilvl w:val="0"/>
          <w:numId w:val="2"/>
        </w:numPr>
        <w:rPr>
          <w:rFonts w:ascii="Arial" w:hAnsi="Arial" w:cs="Arial"/>
        </w:rPr>
      </w:pPr>
      <w:r>
        <w:rPr>
          <w:rFonts w:ascii="Arial" w:hAnsi="Arial" w:cs="Arial"/>
        </w:rPr>
        <w:t xml:space="preserve">Clear instructions and </w:t>
      </w:r>
      <w:r w:rsidR="00D02B02">
        <w:rPr>
          <w:rFonts w:ascii="Arial" w:hAnsi="Arial" w:cs="Arial"/>
        </w:rPr>
        <w:t xml:space="preserve">defined </w:t>
      </w:r>
      <w:r>
        <w:rPr>
          <w:rFonts w:ascii="Arial" w:hAnsi="Arial" w:cs="Arial"/>
        </w:rPr>
        <w:t>expectations on standard operating procedures;</w:t>
      </w:r>
    </w:p>
    <w:p w:rsidR="00D02B02" w:rsidRDefault="00D02B02" w:rsidP="00F1366E">
      <w:pPr>
        <w:pStyle w:val="Lijstalinea"/>
        <w:numPr>
          <w:ilvl w:val="0"/>
          <w:numId w:val="2"/>
        </w:numPr>
        <w:rPr>
          <w:rFonts w:ascii="Arial" w:hAnsi="Arial" w:cs="Arial"/>
        </w:rPr>
      </w:pPr>
      <w:r>
        <w:rPr>
          <w:rFonts w:ascii="Arial" w:hAnsi="Arial" w:cs="Arial"/>
        </w:rPr>
        <w:t>Efficient, well understood escalation processes;</w:t>
      </w:r>
    </w:p>
    <w:p w:rsidR="00F1366E" w:rsidRDefault="00F1366E" w:rsidP="00F1366E">
      <w:pPr>
        <w:pStyle w:val="Lijstalinea"/>
        <w:numPr>
          <w:ilvl w:val="0"/>
          <w:numId w:val="2"/>
        </w:numPr>
        <w:rPr>
          <w:rFonts w:ascii="Arial" w:hAnsi="Arial" w:cs="Arial"/>
        </w:rPr>
      </w:pPr>
      <w:r>
        <w:rPr>
          <w:rFonts w:ascii="Arial" w:hAnsi="Arial" w:cs="Arial"/>
        </w:rPr>
        <w:t xml:space="preserve">Training and guidance materials for new staff members, </w:t>
      </w:r>
      <w:r w:rsidR="00460165">
        <w:rPr>
          <w:rFonts w:ascii="Arial" w:hAnsi="Arial" w:cs="Arial"/>
        </w:rPr>
        <w:t xml:space="preserve">including supporting </w:t>
      </w:r>
      <w:r>
        <w:rPr>
          <w:rFonts w:ascii="Arial" w:hAnsi="Arial" w:cs="Arial"/>
        </w:rPr>
        <w:t>succession planning.</w:t>
      </w:r>
    </w:p>
    <w:p w:rsidR="00F1366E" w:rsidRDefault="00F1366E" w:rsidP="00F1366E">
      <w:pPr>
        <w:rPr>
          <w:rFonts w:ascii="Arial" w:hAnsi="Arial" w:cs="Arial"/>
        </w:rPr>
      </w:pPr>
      <w:r>
        <w:rPr>
          <w:rFonts w:ascii="Arial" w:hAnsi="Arial" w:cs="Arial"/>
        </w:rPr>
        <w:t xml:space="preserve">Such documentation should outline how the tasks are to be performed, </w:t>
      </w:r>
      <w:r w:rsidR="000D0878">
        <w:rPr>
          <w:rFonts w:ascii="Arial" w:hAnsi="Arial" w:cs="Arial"/>
        </w:rPr>
        <w:t>responsibilities, h</w:t>
      </w:r>
      <w:r>
        <w:rPr>
          <w:rFonts w:ascii="Arial" w:hAnsi="Arial" w:cs="Arial"/>
        </w:rPr>
        <w:t xml:space="preserve">ow accountability and traceability are enacted, where to find relevant code and algorithms, change management processes, and versioning. </w:t>
      </w:r>
    </w:p>
    <w:p w:rsidR="001D7ABF" w:rsidRPr="00F1366E" w:rsidRDefault="001D7ABF" w:rsidP="00F1366E">
      <w:pPr>
        <w:rPr>
          <w:rFonts w:ascii="Arial" w:hAnsi="Arial" w:cs="Arial"/>
        </w:rPr>
      </w:pPr>
      <w:r>
        <w:rPr>
          <w:rFonts w:ascii="Arial" w:hAnsi="Arial" w:cs="Arial"/>
        </w:rPr>
        <w:t xml:space="preserve">It is strongly recommended that the documentation be reviewed at regular intervals, or when a significant change occurs, and be updated as necessary. </w:t>
      </w:r>
    </w:p>
    <w:p w:rsidR="007D30F1" w:rsidRDefault="007D30F1" w:rsidP="00460165">
      <w:pPr>
        <w:rPr>
          <w:rFonts w:ascii="Arial" w:hAnsi="Arial" w:cs="Arial"/>
          <w:b/>
        </w:rPr>
      </w:pPr>
    </w:p>
    <w:p w:rsidR="007D30F1" w:rsidRDefault="007D30F1" w:rsidP="00460165">
      <w:pPr>
        <w:rPr>
          <w:rFonts w:ascii="Arial" w:hAnsi="Arial" w:cs="Arial"/>
          <w:b/>
        </w:rPr>
      </w:pPr>
      <w:r w:rsidRPr="007D30F1">
        <w:rPr>
          <w:rFonts w:ascii="Arial" w:hAnsi="Arial" w:cs="Arial"/>
          <w:b/>
          <w:u w:val="single"/>
        </w:rPr>
        <w:t>Proposed Regulations</w:t>
      </w:r>
      <w:r w:rsidRPr="007D30F1">
        <w:rPr>
          <w:rFonts w:ascii="Arial" w:hAnsi="Arial" w:cs="Arial"/>
        </w:rPr>
        <w:t xml:space="preserve"> (noting these could be extended to other climate-related activities and other domains): NMHSs shall establish and maintain a repository of computer code and algorithms for all climate data m</w:t>
      </w:r>
      <w:r>
        <w:rPr>
          <w:rFonts w:ascii="Arial" w:hAnsi="Arial" w:cs="Arial"/>
        </w:rPr>
        <w:t>an</w:t>
      </w:r>
      <w:r w:rsidRPr="007D30F1">
        <w:rPr>
          <w:rFonts w:ascii="Arial" w:hAnsi="Arial" w:cs="Arial"/>
        </w:rPr>
        <w:t>a</w:t>
      </w:r>
      <w:r>
        <w:rPr>
          <w:rFonts w:ascii="Arial" w:hAnsi="Arial" w:cs="Arial"/>
        </w:rPr>
        <w:t>ge</w:t>
      </w:r>
      <w:r w:rsidRPr="007D30F1">
        <w:rPr>
          <w:rFonts w:ascii="Arial" w:hAnsi="Arial" w:cs="Arial"/>
        </w:rPr>
        <w:t xml:space="preserve">ment </w:t>
      </w:r>
      <w:r>
        <w:rPr>
          <w:rFonts w:ascii="Arial" w:hAnsi="Arial" w:cs="Arial"/>
        </w:rPr>
        <w:t xml:space="preserve">activities, and maintain documentation of changes to </w:t>
      </w:r>
      <w:r w:rsidR="000D0878">
        <w:rPr>
          <w:rFonts w:ascii="Arial" w:hAnsi="Arial" w:cs="Arial"/>
        </w:rPr>
        <w:t>code, algorithms</w:t>
      </w:r>
      <w:r>
        <w:rPr>
          <w:rFonts w:ascii="Arial" w:hAnsi="Arial" w:cs="Arial"/>
        </w:rPr>
        <w:t xml:space="preserve">, </w:t>
      </w:r>
      <w:r w:rsidR="000D0878">
        <w:rPr>
          <w:rFonts w:ascii="Arial" w:hAnsi="Arial" w:cs="Arial"/>
        </w:rPr>
        <w:t xml:space="preserve">and processing methodology, </w:t>
      </w:r>
      <w:r>
        <w:rPr>
          <w:rFonts w:ascii="Arial" w:hAnsi="Arial" w:cs="Arial"/>
        </w:rPr>
        <w:t>including details of who made the change, when, and why.</w:t>
      </w:r>
    </w:p>
    <w:p w:rsidR="002E568A" w:rsidRDefault="002E568A" w:rsidP="00460165">
      <w:pPr>
        <w:rPr>
          <w:rFonts w:ascii="Arial" w:hAnsi="Arial" w:cs="Arial"/>
          <w:b/>
        </w:rPr>
      </w:pPr>
    </w:p>
    <w:p w:rsidR="00460165" w:rsidRDefault="00460165" w:rsidP="00460165">
      <w:pPr>
        <w:rPr>
          <w:rFonts w:ascii="Arial" w:hAnsi="Arial" w:cs="Arial"/>
          <w:b/>
        </w:rPr>
      </w:pPr>
      <w:r w:rsidRPr="006430C0">
        <w:rPr>
          <w:rFonts w:ascii="Arial" w:hAnsi="Arial" w:cs="Arial"/>
          <w:b/>
        </w:rPr>
        <w:t>9.2.</w:t>
      </w:r>
      <w:r>
        <w:rPr>
          <w:rFonts w:ascii="Arial" w:hAnsi="Arial" w:cs="Arial"/>
          <w:b/>
        </w:rPr>
        <w:t>4</w:t>
      </w:r>
      <w:r w:rsidRPr="006430C0">
        <w:rPr>
          <w:rFonts w:ascii="Arial" w:hAnsi="Arial" w:cs="Arial"/>
          <w:b/>
        </w:rPr>
        <w:tab/>
      </w:r>
      <w:r>
        <w:rPr>
          <w:rFonts w:ascii="Arial" w:hAnsi="Arial" w:cs="Arial"/>
          <w:b/>
        </w:rPr>
        <w:t>S</w:t>
      </w:r>
      <w:r w:rsidR="00AE787A">
        <w:rPr>
          <w:rFonts w:ascii="Arial" w:hAnsi="Arial" w:cs="Arial"/>
          <w:b/>
        </w:rPr>
        <w:t>taff s</w:t>
      </w:r>
      <w:r>
        <w:rPr>
          <w:rFonts w:ascii="Arial" w:hAnsi="Arial" w:cs="Arial"/>
          <w:b/>
        </w:rPr>
        <w:t>uccession planning</w:t>
      </w:r>
    </w:p>
    <w:p w:rsidR="00460165" w:rsidRDefault="00460165" w:rsidP="008924A2">
      <w:pPr>
        <w:rPr>
          <w:rFonts w:ascii="Arial" w:hAnsi="Arial" w:cs="Arial"/>
        </w:rPr>
      </w:pPr>
      <w:r w:rsidRPr="00460165">
        <w:rPr>
          <w:rFonts w:ascii="Arial" w:hAnsi="Arial" w:cs="Arial"/>
        </w:rPr>
        <w:t xml:space="preserve">In a busy NMHS it is easy to overlook or ignore the need to ensure that when that </w:t>
      </w:r>
      <w:r>
        <w:rPr>
          <w:rFonts w:ascii="Arial" w:hAnsi="Arial" w:cs="Arial"/>
        </w:rPr>
        <w:t xml:space="preserve">particular </w:t>
      </w:r>
      <w:r w:rsidRPr="00460165">
        <w:rPr>
          <w:rFonts w:ascii="Arial" w:hAnsi="Arial" w:cs="Arial"/>
        </w:rPr>
        <w:t xml:space="preserve">person who understands </w:t>
      </w:r>
      <w:r>
        <w:rPr>
          <w:rFonts w:ascii="Arial" w:hAnsi="Arial" w:cs="Arial"/>
        </w:rPr>
        <w:t>a processing s</w:t>
      </w:r>
      <w:r w:rsidRPr="00460165">
        <w:rPr>
          <w:rFonts w:ascii="Arial" w:hAnsi="Arial" w:cs="Arial"/>
        </w:rPr>
        <w:t>ystem entirely, and/or is able to solve problems no-one else can, changes jobs or retires, there is a suitably credentialed and trained successor able to take over the role. This becomes particularly difficult when budgets with</w:t>
      </w:r>
      <w:r w:rsidR="007D30F1">
        <w:rPr>
          <w:rFonts w:ascii="Arial" w:hAnsi="Arial" w:cs="Arial"/>
        </w:rPr>
        <w:t>in</w:t>
      </w:r>
      <w:r w:rsidRPr="00460165">
        <w:rPr>
          <w:rFonts w:ascii="Arial" w:hAnsi="Arial" w:cs="Arial"/>
        </w:rPr>
        <w:t xml:space="preserve"> NMHSs are constrained</w:t>
      </w:r>
      <w:r w:rsidR="007D30F1">
        <w:rPr>
          <w:rFonts w:ascii="Arial" w:hAnsi="Arial" w:cs="Arial"/>
        </w:rPr>
        <w:t>, or in small NMHs with few staff</w:t>
      </w:r>
      <w:r w:rsidRPr="00460165">
        <w:rPr>
          <w:rFonts w:ascii="Arial" w:hAnsi="Arial" w:cs="Arial"/>
        </w:rPr>
        <w:t>. Nevertheless if this is</w:t>
      </w:r>
      <w:r>
        <w:rPr>
          <w:rFonts w:ascii="Arial" w:hAnsi="Arial" w:cs="Arial"/>
        </w:rPr>
        <w:t xml:space="preserve"> not done, the quality of processes will inevitably be adversely affected, although sound documentation will mitigate this to some extent. </w:t>
      </w:r>
      <w:r w:rsidR="001D7ABF">
        <w:rPr>
          <w:rFonts w:ascii="Arial" w:hAnsi="Arial" w:cs="Arial"/>
        </w:rPr>
        <w:t xml:space="preserve">It is therefore strongly recommended that managers of climate data management units attempt to recruit potential successors, and make arrangements for them to be trained or mentored.   </w:t>
      </w:r>
    </w:p>
    <w:p w:rsidR="007D30F1" w:rsidRDefault="007D30F1" w:rsidP="008924A2">
      <w:pPr>
        <w:rPr>
          <w:rFonts w:ascii="Arial" w:hAnsi="Arial" w:cs="Arial"/>
        </w:rPr>
      </w:pPr>
    </w:p>
    <w:p w:rsidR="00164A25" w:rsidRDefault="00164A25" w:rsidP="008924A2">
      <w:pPr>
        <w:rPr>
          <w:rFonts w:ascii="Arial" w:hAnsi="Arial" w:cs="Arial"/>
        </w:rPr>
      </w:pPr>
    </w:p>
    <w:p w:rsidR="001D7ABF" w:rsidRDefault="001D7ABF" w:rsidP="001D7ABF">
      <w:pPr>
        <w:rPr>
          <w:rFonts w:ascii="Arial" w:hAnsi="Arial" w:cs="Arial"/>
          <w:b/>
          <w:sz w:val="24"/>
          <w:szCs w:val="24"/>
        </w:rPr>
      </w:pPr>
      <w:r w:rsidRPr="00E4706B">
        <w:rPr>
          <w:rFonts w:ascii="Arial" w:hAnsi="Arial" w:cs="Arial"/>
          <w:b/>
          <w:sz w:val="24"/>
          <w:szCs w:val="24"/>
        </w:rPr>
        <w:lastRenderedPageBreak/>
        <w:t>9.</w:t>
      </w:r>
      <w:r>
        <w:rPr>
          <w:rFonts w:ascii="Arial" w:hAnsi="Arial" w:cs="Arial"/>
          <w:b/>
          <w:sz w:val="24"/>
          <w:szCs w:val="24"/>
        </w:rPr>
        <w:t>3</w:t>
      </w:r>
      <w:r w:rsidRPr="00E4706B">
        <w:rPr>
          <w:rFonts w:ascii="Arial" w:hAnsi="Arial" w:cs="Arial"/>
          <w:b/>
          <w:sz w:val="24"/>
          <w:szCs w:val="24"/>
        </w:rPr>
        <w:t xml:space="preserve"> </w:t>
      </w:r>
      <w:r w:rsidRPr="00E4706B">
        <w:rPr>
          <w:rFonts w:ascii="Arial" w:hAnsi="Arial" w:cs="Arial"/>
          <w:b/>
          <w:sz w:val="24"/>
          <w:szCs w:val="24"/>
        </w:rPr>
        <w:tab/>
      </w:r>
      <w:r w:rsidR="007D30F1">
        <w:rPr>
          <w:rFonts w:ascii="Arial" w:hAnsi="Arial" w:cs="Arial"/>
          <w:b/>
          <w:sz w:val="24"/>
          <w:szCs w:val="24"/>
        </w:rPr>
        <w:t>Authentication and p</w:t>
      </w:r>
      <w:r>
        <w:rPr>
          <w:rFonts w:ascii="Arial" w:hAnsi="Arial" w:cs="Arial"/>
          <w:b/>
          <w:sz w:val="24"/>
          <w:szCs w:val="24"/>
        </w:rPr>
        <w:t xml:space="preserve">ublication of </w:t>
      </w:r>
      <w:r w:rsidR="007D30F1">
        <w:rPr>
          <w:rFonts w:ascii="Arial" w:hAnsi="Arial" w:cs="Arial"/>
          <w:b/>
          <w:sz w:val="24"/>
          <w:szCs w:val="24"/>
        </w:rPr>
        <w:t xml:space="preserve">climate </w:t>
      </w:r>
      <w:r>
        <w:rPr>
          <w:rFonts w:ascii="Arial" w:hAnsi="Arial" w:cs="Arial"/>
          <w:b/>
          <w:sz w:val="24"/>
          <w:szCs w:val="24"/>
        </w:rPr>
        <w:t xml:space="preserve">datasets </w:t>
      </w:r>
    </w:p>
    <w:p w:rsidR="00164A25" w:rsidRPr="00164A25" w:rsidRDefault="00164A25" w:rsidP="001D7ABF">
      <w:pPr>
        <w:rPr>
          <w:rFonts w:ascii="Arial" w:hAnsi="Arial" w:cs="Arial"/>
          <w:b/>
          <w:u w:val="single"/>
        </w:rPr>
      </w:pPr>
      <w:r w:rsidRPr="00164A25">
        <w:rPr>
          <w:rFonts w:ascii="Arial" w:hAnsi="Arial" w:cs="Arial"/>
          <w:b/>
          <w:u w:val="single"/>
        </w:rPr>
        <w:t xml:space="preserve">Identifying the authoritative version </w:t>
      </w:r>
    </w:p>
    <w:p w:rsidR="007D30F1" w:rsidRDefault="007D30F1" w:rsidP="001D7ABF">
      <w:pPr>
        <w:rPr>
          <w:rFonts w:ascii="Arial" w:hAnsi="Arial" w:cs="Arial"/>
        </w:rPr>
      </w:pPr>
      <w:r w:rsidRPr="007D30F1">
        <w:rPr>
          <w:rFonts w:ascii="Arial" w:hAnsi="Arial" w:cs="Arial"/>
        </w:rPr>
        <w:t xml:space="preserve">As noted above, it is important that </w:t>
      </w:r>
      <w:r w:rsidR="000D0878">
        <w:rPr>
          <w:rFonts w:ascii="Arial" w:hAnsi="Arial" w:cs="Arial"/>
        </w:rPr>
        <w:t xml:space="preserve">users have access to one authoritative, quality controlled, “point of truth” version of the Climate Record, and that products such as seasonal predictions, climate grids, maps and time-series are </w:t>
      </w:r>
      <w:r w:rsidR="002E568A">
        <w:rPr>
          <w:rFonts w:ascii="Arial" w:hAnsi="Arial" w:cs="Arial"/>
        </w:rPr>
        <w:t xml:space="preserve">derived </w:t>
      </w:r>
      <w:r w:rsidR="000D0878">
        <w:rPr>
          <w:rFonts w:ascii="Arial" w:hAnsi="Arial" w:cs="Arial"/>
        </w:rPr>
        <w:t xml:space="preserve">from a consistent data-set. </w:t>
      </w:r>
      <w:r w:rsidR="00815A18">
        <w:rPr>
          <w:rFonts w:ascii="Arial" w:hAnsi="Arial" w:cs="Arial"/>
        </w:rPr>
        <w:t>It is particularly important to ensure that different versions of a dataset are not inadvertently released</w:t>
      </w:r>
      <w:r w:rsidR="00164A25">
        <w:rPr>
          <w:rFonts w:ascii="Arial" w:hAnsi="Arial" w:cs="Arial"/>
        </w:rPr>
        <w:t>, as this can lead to confusion and potentially loss of confidence in the integrity of the Climate Record</w:t>
      </w:r>
      <w:r w:rsidR="00815A18">
        <w:rPr>
          <w:rFonts w:ascii="Arial" w:hAnsi="Arial" w:cs="Arial"/>
        </w:rPr>
        <w:t xml:space="preserve">. </w:t>
      </w:r>
      <w:r w:rsidR="00164A25">
        <w:rPr>
          <w:rFonts w:ascii="Arial" w:hAnsi="Arial" w:cs="Arial"/>
        </w:rPr>
        <w:t>This does not mean that d</w:t>
      </w:r>
      <w:r w:rsidR="000D0878">
        <w:rPr>
          <w:rFonts w:ascii="Arial" w:hAnsi="Arial" w:cs="Arial"/>
        </w:rPr>
        <w:t xml:space="preserve">ifferent products </w:t>
      </w:r>
      <w:r w:rsidR="00164A25">
        <w:rPr>
          <w:rFonts w:ascii="Arial" w:hAnsi="Arial" w:cs="Arial"/>
        </w:rPr>
        <w:t xml:space="preserve">should not </w:t>
      </w:r>
      <w:r w:rsidR="000D0878">
        <w:rPr>
          <w:rFonts w:ascii="Arial" w:hAnsi="Arial" w:cs="Arial"/>
        </w:rPr>
        <w:t xml:space="preserve">undergo differing levels of processing – for instance certain versions of the data may </w:t>
      </w:r>
      <w:r w:rsidR="00164A25">
        <w:rPr>
          <w:rFonts w:ascii="Arial" w:hAnsi="Arial" w:cs="Arial"/>
        </w:rPr>
        <w:t xml:space="preserve">require </w:t>
      </w:r>
      <w:r w:rsidR="000D0878">
        <w:rPr>
          <w:rFonts w:ascii="Arial" w:hAnsi="Arial" w:cs="Arial"/>
        </w:rPr>
        <w:t>infill</w:t>
      </w:r>
      <w:r w:rsidR="00164A25">
        <w:rPr>
          <w:rFonts w:ascii="Arial" w:hAnsi="Arial" w:cs="Arial"/>
        </w:rPr>
        <w:t>ing of missing data</w:t>
      </w:r>
      <w:r w:rsidR="000D0878">
        <w:rPr>
          <w:rFonts w:ascii="Arial" w:hAnsi="Arial" w:cs="Arial"/>
        </w:rPr>
        <w:t>, disaggregat</w:t>
      </w:r>
      <w:r w:rsidR="00164A25">
        <w:rPr>
          <w:rFonts w:ascii="Arial" w:hAnsi="Arial" w:cs="Arial"/>
        </w:rPr>
        <w:t>ion</w:t>
      </w:r>
      <w:r w:rsidR="000D0878">
        <w:rPr>
          <w:rFonts w:ascii="Arial" w:hAnsi="Arial" w:cs="Arial"/>
        </w:rPr>
        <w:t>, and/or homogenis</w:t>
      </w:r>
      <w:r w:rsidR="00164A25">
        <w:rPr>
          <w:rFonts w:ascii="Arial" w:hAnsi="Arial" w:cs="Arial"/>
        </w:rPr>
        <w:t xml:space="preserve">ation </w:t>
      </w:r>
      <w:r w:rsidR="000D0878">
        <w:rPr>
          <w:rFonts w:ascii="Arial" w:hAnsi="Arial" w:cs="Arial"/>
        </w:rPr>
        <w:t xml:space="preserve">– but these </w:t>
      </w:r>
      <w:r w:rsidR="0053022B">
        <w:rPr>
          <w:rFonts w:ascii="Arial" w:hAnsi="Arial" w:cs="Arial"/>
        </w:rPr>
        <w:t xml:space="preserve">enhancements </w:t>
      </w:r>
      <w:r w:rsidR="000D0878">
        <w:rPr>
          <w:rFonts w:ascii="Arial" w:hAnsi="Arial" w:cs="Arial"/>
        </w:rPr>
        <w:t xml:space="preserve">should </w:t>
      </w:r>
      <w:r w:rsidR="002E568A">
        <w:rPr>
          <w:rFonts w:ascii="Arial" w:hAnsi="Arial" w:cs="Arial"/>
        </w:rPr>
        <w:t xml:space="preserve">ideally </w:t>
      </w:r>
      <w:r w:rsidR="000D0878">
        <w:rPr>
          <w:rFonts w:ascii="Arial" w:hAnsi="Arial" w:cs="Arial"/>
        </w:rPr>
        <w:t xml:space="preserve">be based </w:t>
      </w:r>
      <w:r w:rsidR="0053022B">
        <w:rPr>
          <w:rFonts w:ascii="Arial" w:hAnsi="Arial" w:cs="Arial"/>
        </w:rPr>
        <w:t>up</w:t>
      </w:r>
      <w:r w:rsidR="000D0878">
        <w:rPr>
          <w:rFonts w:ascii="Arial" w:hAnsi="Arial" w:cs="Arial"/>
        </w:rPr>
        <w:t>on an agreed, consistent version of the data</w:t>
      </w:r>
      <w:r w:rsidR="002E568A">
        <w:rPr>
          <w:rFonts w:ascii="Arial" w:hAnsi="Arial" w:cs="Arial"/>
        </w:rPr>
        <w:t xml:space="preserve"> (with any exceptions documented)</w:t>
      </w:r>
      <w:r w:rsidR="00815A18">
        <w:rPr>
          <w:rFonts w:ascii="Arial" w:hAnsi="Arial" w:cs="Arial"/>
        </w:rPr>
        <w:t xml:space="preserve">, and any such enhancements communicated to the user. </w:t>
      </w:r>
      <w:r w:rsidR="00164A25">
        <w:rPr>
          <w:rFonts w:ascii="Arial" w:hAnsi="Arial" w:cs="Arial"/>
        </w:rPr>
        <w:t xml:space="preserve">It should be noted that for </w:t>
      </w:r>
      <w:r w:rsidR="0053022B">
        <w:rPr>
          <w:rFonts w:ascii="Arial" w:hAnsi="Arial" w:cs="Arial"/>
        </w:rPr>
        <w:t>the sake of transparency the original underlying data (i.e., before quality control processing</w:t>
      </w:r>
      <w:r w:rsidR="00815A18">
        <w:rPr>
          <w:rFonts w:ascii="Arial" w:hAnsi="Arial" w:cs="Arial"/>
        </w:rPr>
        <w:t xml:space="preserve"> or enhancements</w:t>
      </w:r>
      <w:r w:rsidR="0053022B">
        <w:rPr>
          <w:rFonts w:ascii="Arial" w:hAnsi="Arial" w:cs="Arial"/>
        </w:rPr>
        <w:t>) needs to be accessible for public scrutiny</w:t>
      </w:r>
      <w:r w:rsidR="00164A25">
        <w:rPr>
          <w:rFonts w:ascii="Arial" w:hAnsi="Arial" w:cs="Arial"/>
        </w:rPr>
        <w:t>, but it is recommended that the default position should be provision of the authoritative version, with users required to specifically request access to the original data</w:t>
      </w:r>
      <w:r w:rsidR="0053022B">
        <w:rPr>
          <w:rFonts w:ascii="Arial" w:hAnsi="Arial" w:cs="Arial"/>
        </w:rPr>
        <w:t>.</w:t>
      </w:r>
    </w:p>
    <w:p w:rsidR="00164A25" w:rsidRDefault="00164A25" w:rsidP="001D7ABF">
      <w:pPr>
        <w:rPr>
          <w:rFonts w:ascii="Arial" w:hAnsi="Arial" w:cs="Arial"/>
        </w:rPr>
      </w:pPr>
    </w:p>
    <w:p w:rsidR="0053022B" w:rsidRDefault="0053022B" w:rsidP="001D7ABF">
      <w:pPr>
        <w:rPr>
          <w:rFonts w:ascii="Arial" w:hAnsi="Arial" w:cs="Arial"/>
        </w:rPr>
      </w:pPr>
      <w:r>
        <w:rPr>
          <w:rFonts w:ascii="Arial" w:hAnsi="Arial" w:cs="Arial"/>
        </w:rPr>
        <w:t xml:space="preserve">As noted above, in line with the requirements for provenance metadata it is important to ensure that different versions of the dataset are accurately described and traceable. </w:t>
      </w:r>
      <w:r w:rsidR="00815A18">
        <w:rPr>
          <w:rFonts w:ascii="Arial" w:hAnsi="Arial" w:cs="Arial"/>
        </w:rPr>
        <w:t xml:space="preserve">Ideally, the dataset would be allocated a </w:t>
      </w:r>
      <w:commentRangeStart w:id="1"/>
      <w:r w:rsidR="00815A18">
        <w:rPr>
          <w:rFonts w:ascii="Arial" w:hAnsi="Arial" w:cs="Arial"/>
        </w:rPr>
        <w:t>Digital Object Identifier</w:t>
      </w:r>
      <w:commentRangeEnd w:id="1"/>
      <w:r w:rsidR="00815A18">
        <w:rPr>
          <w:rStyle w:val="Verwijzingopmerking"/>
        </w:rPr>
        <w:commentReference w:id="1"/>
      </w:r>
      <w:r w:rsidR="00815A18">
        <w:rPr>
          <w:rFonts w:ascii="Arial" w:hAnsi="Arial" w:cs="Arial"/>
        </w:rPr>
        <w:t xml:space="preserve">, which would remain associated with the dataset through its different iterations. </w:t>
      </w:r>
    </w:p>
    <w:p w:rsidR="00B66CA6" w:rsidRDefault="00B66CA6" w:rsidP="00B66CA6">
      <w:pPr>
        <w:rPr>
          <w:rFonts w:ascii="Arial" w:hAnsi="Arial" w:cs="Arial"/>
        </w:rPr>
      </w:pPr>
      <w:r>
        <w:rPr>
          <w:rFonts w:ascii="Arial" w:hAnsi="Arial" w:cs="Arial"/>
        </w:rPr>
        <w:t xml:space="preserve">It is good practice to keep </w:t>
      </w:r>
      <w:r w:rsidR="002E568A">
        <w:rPr>
          <w:rFonts w:ascii="Arial" w:hAnsi="Arial" w:cs="Arial"/>
        </w:rPr>
        <w:t xml:space="preserve">an </w:t>
      </w:r>
      <w:r>
        <w:rPr>
          <w:rFonts w:ascii="Arial" w:hAnsi="Arial" w:cs="Arial"/>
        </w:rPr>
        <w:t>up to date summary of the NMHSs’ data and information set holdings. Such a listing should make clear which is the authoritative version of the dataset, and which are derivatives</w:t>
      </w:r>
      <w:r w:rsidR="002E568A">
        <w:rPr>
          <w:rFonts w:ascii="Arial" w:hAnsi="Arial" w:cs="Arial"/>
        </w:rPr>
        <w:t>,</w:t>
      </w:r>
      <w:r>
        <w:rPr>
          <w:rFonts w:ascii="Arial" w:hAnsi="Arial" w:cs="Arial"/>
        </w:rPr>
        <w:t xml:space="preserve"> or variations</w:t>
      </w:r>
      <w:r w:rsidR="00164A25">
        <w:rPr>
          <w:rFonts w:ascii="Arial" w:hAnsi="Arial" w:cs="Arial"/>
        </w:rPr>
        <w:t>.</w:t>
      </w:r>
    </w:p>
    <w:p w:rsidR="00535292" w:rsidRDefault="00535292" w:rsidP="00B66CA6">
      <w:pPr>
        <w:rPr>
          <w:rFonts w:ascii="Arial" w:hAnsi="Arial" w:cs="Arial"/>
        </w:rPr>
      </w:pPr>
    </w:p>
    <w:p w:rsidR="00164A25" w:rsidRDefault="00164A25" w:rsidP="00B66CA6">
      <w:pPr>
        <w:rPr>
          <w:rFonts w:ascii="Arial" w:hAnsi="Arial" w:cs="Arial"/>
        </w:rPr>
      </w:pPr>
      <w:r w:rsidRPr="00535292">
        <w:rPr>
          <w:rFonts w:ascii="Arial" w:hAnsi="Arial" w:cs="Arial"/>
          <w:b/>
          <w:u w:val="single"/>
        </w:rPr>
        <w:t>Data access and licensing</w:t>
      </w:r>
      <w:r>
        <w:rPr>
          <w:rFonts w:ascii="Arial" w:hAnsi="Arial" w:cs="Arial"/>
        </w:rPr>
        <w:t xml:space="preserve">. </w:t>
      </w:r>
    </w:p>
    <w:p w:rsidR="00535292" w:rsidRDefault="00164A25" w:rsidP="00B66CA6">
      <w:pPr>
        <w:rPr>
          <w:rFonts w:ascii="Arial" w:hAnsi="Arial" w:cs="Arial"/>
        </w:rPr>
      </w:pPr>
      <w:r>
        <w:rPr>
          <w:rFonts w:ascii="Arial" w:hAnsi="Arial" w:cs="Arial"/>
        </w:rPr>
        <w:t xml:space="preserve">WMO operates on a principle of “open data”, that is, it requires its </w:t>
      </w:r>
      <w:r w:rsidR="00860D12">
        <w:rPr>
          <w:rFonts w:ascii="Arial" w:hAnsi="Arial" w:cs="Arial"/>
        </w:rPr>
        <w:t>M</w:t>
      </w:r>
      <w:r>
        <w:rPr>
          <w:rFonts w:ascii="Arial" w:hAnsi="Arial" w:cs="Arial"/>
        </w:rPr>
        <w:t xml:space="preserve">embers to provide their data </w:t>
      </w:r>
      <w:r w:rsidR="00535292">
        <w:rPr>
          <w:rFonts w:ascii="Arial" w:hAnsi="Arial" w:cs="Arial"/>
        </w:rPr>
        <w:t xml:space="preserve">(and metadata) </w:t>
      </w:r>
      <w:r>
        <w:rPr>
          <w:rFonts w:ascii="Arial" w:hAnsi="Arial" w:cs="Arial"/>
        </w:rPr>
        <w:t xml:space="preserve">free of charge (or for cost of access if applicable, such as provision on a CD), and with no constraints on usage. </w:t>
      </w:r>
      <w:r w:rsidR="00535292">
        <w:rPr>
          <w:rFonts w:ascii="Arial" w:hAnsi="Arial" w:cs="Arial"/>
        </w:rPr>
        <w:t xml:space="preserve">The principle behind this “open data” provision is that weather and climate operate on a global basis, </w:t>
      </w:r>
      <w:r w:rsidR="009D3243">
        <w:rPr>
          <w:rFonts w:ascii="Arial" w:hAnsi="Arial" w:cs="Arial"/>
        </w:rPr>
        <w:t xml:space="preserve">therefore </w:t>
      </w:r>
      <w:r w:rsidR="00535292">
        <w:rPr>
          <w:rFonts w:ascii="Arial" w:hAnsi="Arial" w:cs="Arial"/>
        </w:rPr>
        <w:t xml:space="preserve">data from each Member country is required to fully describe the weather and climate system.  </w:t>
      </w:r>
    </w:p>
    <w:p w:rsidR="009D3243" w:rsidRDefault="00535292" w:rsidP="00BA2846">
      <w:pPr>
        <w:rPr>
          <w:rFonts w:ascii="Arial" w:hAnsi="Arial" w:cs="Arial"/>
        </w:rPr>
      </w:pPr>
      <w:r>
        <w:rPr>
          <w:rFonts w:ascii="Arial" w:hAnsi="Arial" w:cs="Arial"/>
        </w:rPr>
        <w:t xml:space="preserve">In practice there are some constraints to this “open data” provision. For instance, Members would </w:t>
      </w:r>
      <w:r w:rsidR="009D3243">
        <w:rPr>
          <w:rFonts w:ascii="Arial" w:hAnsi="Arial" w:cs="Arial"/>
        </w:rPr>
        <w:t xml:space="preserve">not be expected to provide </w:t>
      </w:r>
      <w:r>
        <w:rPr>
          <w:rFonts w:ascii="Arial" w:hAnsi="Arial" w:cs="Arial"/>
        </w:rPr>
        <w:t xml:space="preserve">access to externally-sourced data unless the provider agrees </w:t>
      </w:r>
      <w:r w:rsidR="009D3243">
        <w:rPr>
          <w:rFonts w:ascii="Arial" w:hAnsi="Arial" w:cs="Arial"/>
        </w:rPr>
        <w:t xml:space="preserve">(in writing) </w:t>
      </w:r>
      <w:r>
        <w:rPr>
          <w:rFonts w:ascii="Arial" w:hAnsi="Arial" w:cs="Arial"/>
        </w:rPr>
        <w:t xml:space="preserve">that this is permissible. Similarly, data or metadata containing information that might identify individuals (e.g., an observer’s name or address) would in many countries breach national privacy policies. It is strongly recommended that NMHS’s </w:t>
      </w:r>
      <w:r w:rsidR="009D3243">
        <w:rPr>
          <w:rFonts w:ascii="Arial" w:hAnsi="Arial" w:cs="Arial"/>
        </w:rPr>
        <w:t>be aware of any legal, commercial or security restrictions affecting the data they manage, and ensure that free access to any such restricted data or metadata is prevented.</w:t>
      </w:r>
    </w:p>
    <w:p w:rsidR="001D7ABF" w:rsidRDefault="009D3243" w:rsidP="00BA2846">
      <w:pPr>
        <w:rPr>
          <w:rFonts w:ascii="Arial" w:hAnsi="Arial" w:cs="Arial"/>
        </w:rPr>
      </w:pPr>
      <w:r>
        <w:rPr>
          <w:rFonts w:ascii="Arial" w:hAnsi="Arial" w:cs="Arial"/>
        </w:rPr>
        <w:t xml:space="preserve">Where data and information are freely available, it is important to specify to users any restrictions on, or conditions of use. This is normally done via issue of a license to the user, specifying what may or may not be done with the data. One such licensing regime in use in </w:t>
      </w:r>
      <w:r>
        <w:rPr>
          <w:rFonts w:ascii="Arial" w:hAnsi="Arial" w:cs="Arial"/>
        </w:rPr>
        <w:lastRenderedPageBreak/>
        <w:t xml:space="preserve">many parts of the world is the Creative Commons licensing suite. For fully open data, the Creative Commons Attribution license – wherein no restrictions are placed on use of the data other than </w:t>
      </w:r>
      <w:r w:rsidR="002E568A">
        <w:rPr>
          <w:rFonts w:ascii="Arial" w:hAnsi="Arial" w:cs="Arial"/>
        </w:rPr>
        <w:t xml:space="preserve">that the source of the data be identified and acknowledged - </w:t>
      </w:r>
      <w:r>
        <w:rPr>
          <w:rFonts w:ascii="Arial" w:hAnsi="Arial" w:cs="Arial"/>
        </w:rPr>
        <w:t>is often recommended as the most appropriate. Other versions of the Creative Commons suite impose conditions such as no commercial use</w:t>
      </w:r>
      <w:r w:rsidR="00860D12">
        <w:rPr>
          <w:rFonts w:ascii="Arial" w:hAnsi="Arial" w:cs="Arial"/>
        </w:rPr>
        <w:t>,</w:t>
      </w:r>
      <w:r>
        <w:rPr>
          <w:rFonts w:ascii="Arial" w:hAnsi="Arial" w:cs="Arial"/>
        </w:rPr>
        <w:t xml:space="preserve"> </w:t>
      </w:r>
      <w:r w:rsidR="00860D12">
        <w:rPr>
          <w:rFonts w:ascii="Arial" w:hAnsi="Arial" w:cs="Arial"/>
        </w:rPr>
        <w:t>or no modifications allowed (the latter would be appropriate, for instance,</w:t>
      </w:r>
      <w:r w:rsidR="002E568A">
        <w:rPr>
          <w:rFonts w:ascii="Arial" w:hAnsi="Arial" w:cs="Arial"/>
        </w:rPr>
        <w:t xml:space="preserve"> </w:t>
      </w:r>
      <w:r w:rsidR="00860D12">
        <w:rPr>
          <w:rFonts w:ascii="Arial" w:hAnsi="Arial" w:cs="Arial"/>
        </w:rPr>
        <w:t>for a public safety warning issue</w:t>
      </w:r>
      <w:r w:rsidR="002E568A">
        <w:rPr>
          <w:rFonts w:ascii="Arial" w:hAnsi="Arial" w:cs="Arial"/>
        </w:rPr>
        <w:t>d</w:t>
      </w:r>
      <w:r w:rsidR="00860D12">
        <w:rPr>
          <w:rFonts w:ascii="Arial" w:hAnsi="Arial" w:cs="Arial"/>
        </w:rPr>
        <w:t xml:space="preserve"> by an NMHS). </w:t>
      </w:r>
    </w:p>
    <w:p w:rsidR="002E568A" w:rsidRDefault="002E568A" w:rsidP="00BA2846">
      <w:pPr>
        <w:rPr>
          <w:rFonts w:ascii="Arial" w:hAnsi="Arial" w:cs="Arial"/>
        </w:rPr>
      </w:pPr>
    </w:p>
    <w:p w:rsidR="002E568A" w:rsidRPr="00F46C5E" w:rsidRDefault="002E568A" w:rsidP="00BA2846">
      <w:pPr>
        <w:rPr>
          <w:rFonts w:ascii="Arial" w:hAnsi="Arial" w:cs="Arial"/>
          <w:b/>
          <w:sz w:val="24"/>
          <w:szCs w:val="24"/>
        </w:rPr>
      </w:pPr>
      <w:r w:rsidRPr="00F46C5E">
        <w:rPr>
          <w:rFonts w:ascii="Arial" w:hAnsi="Arial" w:cs="Arial"/>
          <w:b/>
          <w:sz w:val="24"/>
          <w:szCs w:val="24"/>
        </w:rPr>
        <w:t xml:space="preserve">9.4 </w:t>
      </w:r>
      <w:r w:rsidRPr="00F46C5E">
        <w:rPr>
          <w:rFonts w:ascii="Arial" w:hAnsi="Arial" w:cs="Arial"/>
          <w:b/>
          <w:sz w:val="24"/>
          <w:szCs w:val="24"/>
        </w:rPr>
        <w:tab/>
        <w:t>Proposed new standards</w:t>
      </w:r>
    </w:p>
    <w:p w:rsidR="00F46C5E" w:rsidRDefault="00007130" w:rsidP="00BA2846">
      <w:pPr>
        <w:rPr>
          <w:rFonts w:ascii="Arial" w:hAnsi="Arial" w:cs="Arial"/>
        </w:rPr>
      </w:pPr>
      <w:proofErr w:type="spellStart"/>
      <w:r w:rsidRPr="00F46C5E">
        <w:rPr>
          <w:rFonts w:ascii="Arial" w:hAnsi="Arial" w:cs="Arial"/>
          <w:b/>
          <w:u w:val="single"/>
        </w:rPr>
        <w:t>NetCDF</w:t>
      </w:r>
      <w:proofErr w:type="spellEnd"/>
      <w:r>
        <w:rPr>
          <w:rFonts w:ascii="Arial" w:hAnsi="Arial" w:cs="Arial"/>
        </w:rPr>
        <w:t xml:space="preserve">. </w:t>
      </w:r>
    </w:p>
    <w:p w:rsidR="00007130" w:rsidRPr="009D3243" w:rsidRDefault="00F46C5E" w:rsidP="00BA2846">
      <w:pPr>
        <w:rPr>
          <w:rFonts w:ascii="Arial" w:hAnsi="Arial" w:cs="Arial"/>
        </w:rPr>
      </w:pPr>
      <w:proofErr w:type="spellStart"/>
      <w:r>
        <w:rPr>
          <w:rFonts w:ascii="Arial" w:hAnsi="Arial" w:cs="Arial"/>
        </w:rPr>
        <w:t>NetCDF</w:t>
      </w:r>
      <w:proofErr w:type="spellEnd"/>
      <w:r>
        <w:rPr>
          <w:rFonts w:ascii="Arial" w:hAnsi="Arial" w:cs="Arial"/>
        </w:rPr>
        <w:t xml:space="preserve"> has already been quite widely </w:t>
      </w:r>
      <w:r w:rsidR="00007130">
        <w:rPr>
          <w:rFonts w:ascii="Arial" w:hAnsi="Arial" w:cs="Arial"/>
        </w:rPr>
        <w:t>adopted among Member countries</w:t>
      </w:r>
      <w:r>
        <w:rPr>
          <w:rFonts w:ascii="Arial" w:hAnsi="Arial" w:cs="Arial"/>
        </w:rPr>
        <w:t xml:space="preserve">’ NMHS </w:t>
      </w:r>
      <w:r w:rsidR="00007130">
        <w:rPr>
          <w:rFonts w:ascii="Arial" w:hAnsi="Arial" w:cs="Arial"/>
        </w:rPr>
        <w:t>for the exchange of gridded, model and spatial data</w:t>
      </w:r>
      <w:r>
        <w:rPr>
          <w:rFonts w:ascii="Arial" w:hAnsi="Arial" w:cs="Arial"/>
        </w:rPr>
        <w:t xml:space="preserve">, and many aspects of </w:t>
      </w:r>
      <w:proofErr w:type="spellStart"/>
      <w:r>
        <w:rPr>
          <w:rFonts w:ascii="Arial" w:hAnsi="Arial" w:cs="Arial"/>
        </w:rPr>
        <w:t>NetCDF</w:t>
      </w:r>
      <w:proofErr w:type="spellEnd"/>
      <w:r>
        <w:rPr>
          <w:rFonts w:ascii="Arial" w:hAnsi="Arial" w:cs="Arial"/>
        </w:rPr>
        <w:t xml:space="preserve"> are endorsed by various international standards bodies such as the Open Geospatial Consortium</w:t>
      </w:r>
      <w:r w:rsidR="00007130">
        <w:rPr>
          <w:rFonts w:ascii="Arial" w:hAnsi="Arial" w:cs="Arial"/>
        </w:rPr>
        <w:t xml:space="preserve">. </w:t>
      </w:r>
      <w:r>
        <w:rPr>
          <w:rFonts w:ascii="Arial" w:hAnsi="Arial" w:cs="Arial"/>
        </w:rPr>
        <w:t xml:space="preserve">It is therefore recommended that Member countries adopt </w:t>
      </w:r>
      <w:proofErr w:type="spellStart"/>
      <w:r>
        <w:rPr>
          <w:rFonts w:ascii="Arial" w:hAnsi="Arial" w:cs="Arial"/>
        </w:rPr>
        <w:t>NetCDF</w:t>
      </w:r>
      <w:proofErr w:type="spellEnd"/>
      <w:r>
        <w:rPr>
          <w:rFonts w:ascii="Arial" w:hAnsi="Arial" w:cs="Arial"/>
        </w:rPr>
        <w:t xml:space="preserve"> as the preferred standard for the exchange of gridded, model and spatial climate data.  </w:t>
      </w:r>
    </w:p>
    <w:sectPr w:rsidR="00007130" w:rsidRPr="009D324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William Wright" w:date="2017-08-29T14:58:00Z" w:initials="WW">
    <w:p w:rsidR="00815A18" w:rsidRDefault="00815A18">
      <w:pPr>
        <w:pStyle w:val="Tekstopmerking"/>
      </w:pPr>
      <w:r>
        <w:rPr>
          <w:rStyle w:val="Verwijzingopmerking"/>
        </w:rPr>
        <w:annotationRef/>
      </w:r>
      <w:r>
        <w:t>Could</w:t>
      </w:r>
      <w:r w:rsidR="00535292">
        <w:t xml:space="preserve"> we define better what a DOI is</w:t>
      </w:r>
      <w:r>
        <w:t xml:space="preserve">, and what the process for assigning it is.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B02" w:rsidRDefault="00D02B02" w:rsidP="00D02B02">
      <w:pPr>
        <w:spacing w:after="0" w:line="240" w:lineRule="auto"/>
      </w:pPr>
      <w:r>
        <w:separator/>
      </w:r>
    </w:p>
  </w:endnote>
  <w:endnote w:type="continuationSeparator" w:id="0">
    <w:p w:rsidR="00D02B02" w:rsidRDefault="00D02B02" w:rsidP="00D0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altName w:val="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oneSerif">
    <w:altName w:val="Arial Unicode MS"/>
    <w:panose1 w:val="00000000000000000000"/>
    <w:charset w:val="88"/>
    <w:family w:val="roman"/>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B02" w:rsidRDefault="00D02B02" w:rsidP="00D02B02">
      <w:pPr>
        <w:spacing w:after="0" w:line="240" w:lineRule="auto"/>
      </w:pPr>
      <w:r>
        <w:separator/>
      </w:r>
    </w:p>
  </w:footnote>
  <w:footnote w:type="continuationSeparator" w:id="0">
    <w:p w:rsidR="00D02B02" w:rsidRDefault="00D02B02" w:rsidP="00D02B02">
      <w:pPr>
        <w:spacing w:after="0" w:line="240" w:lineRule="auto"/>
      </w:pPr>
      <w:r>
        <w:continuationSeparator/>
      </w:r>
    </w:p>
  </w:footnote>
  <w:footnote w:id="1">
    <w:p w:rsidR="00D02B02" w:rsidRPr="00D02B02" w:rsidRDefault="00D02B02">
      <w:pPr>
        <w:pStyle w:val="Voetnoottekst"/>
        <w:rPr>
          <w:rFonts w:ascii="Arial" w:hAnsi="Arial" w:cs="Arial"/>
        </w:rPr>
      </w:pPr>
      <w:r w:rsidRPr="00D02B02">
        <w:rPr>
          <w:rStyle w:val="Voetnootmarkering"/>
          <w:rFonts w:ascii="Arial" w:hAnsi="Arial" w:cs="Arial"/>
        </w:rPr>
        <w:footnoteRef/>
      </w:r>
      <w:r w:rsidRPr="00D02B02">
        <w:rPr>
          <w:rFonts w:ascii="Arial" w:hAnsi="Arial" w:cs="Arial"/>
        </w:rPr>
        <w:t xml:space="preserve"> Where part of the process has a subjective element,</w:t>
      </w:r>
      <w:r w:rsidR="002E568A">
        <w:rPr>
          <w:rFonts w:ascii="Arial" w:hAnsi="Arial" w:cs="Arial"/>
        </w:rPr>
        <w:t xml:space="preserve"> </w:t>
      </w:r>
      <w:r w:rsidRPr="00D02B02">
        <w:rPr>
          <w:rFonts w:ascii="Arial" w:hAnsi="Arial" w:cs="Arial"/>
        </w:rPr>
        <w:t xml:space="preserve">such as evaluating suspect values during a semi-automated quality control process, different decisions may be made by different operators.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C3A2E"/>
    <w:multiLevelType w:val="hybridMultilevel"/>
    <w:tmpl w:val="27565E58"/>
    <w:lvl w:ilvl="0" w:tplc="413E71F4">
      <w:start w:val="1"/>
      <w:numFmt w:val="bullet"/>
      <w:lvlText w:val="-"/>
      <w:lvlJc w:val="left"/>
      <w:pPr>
        <w:tabs>
          <w:tab w:val="num" w:pos="420"/>
        </w:tabs>
        <w:ind w:left="420" w:hanging="360"/>
      </w:pPr>
      <w:rPr>
        <w:rFonts w:ascii="Arial" w:eastAsia="Batang" w:hAnsi="Arial" w:cs="Arial" w:hint="default"/>
      </w:rPr>
    </w:lvl>
    <w:lvl w:ilvl="1" w:tplc="0C090003" w:tentative="1">
      <w:start w:val="1"/>
      <w:numFmt w:val="bullet"/>
      <w:lvlText w:val="o"/>
      <w:lvlJc w:val="left"/>
      <w:pPr>
        <w:tabs>
          <w:tab w:val="num" w:pos="1140"/>
        </w:tabs>
        <w:ind w:left="1140" w:hanging="360"/>
      </w:pPr>
      <w:rPr>
        <w:rFonts w:ascii="Courier New" w:hAnsi="Courier New" w:cs="Courier New" w:hint="default"/>
      </w:rPr>
    </w:lvl>
    <w:lvl w:ilvl="2" w:tplc="0C090005" w:tentative="1">
      <w:start w:val="1"/>
      <w:numFmt w:val="bullet"/>
      <w:lvlText w:val=""/>
      <w:lvlJc w:val="left"/>
      <w:pPr>
        <w:tabs>
          <w:tab w:val="num" w:pos="1860"/>
        </w:tabs>
        <w:ind w:left="1860" w:hanging="360"/>
      </w:pPr>
      <w:rPr>
        <w:rFonts w:ascii="Wingdings" w:hAnsi="Wingdings" w:hint="default"/>
      </w:rPr>
    </w:lvl>
    <w:lvl w:ilvl="3" w:tplc="0C090001" w:tentative="1">
      <w:start w:val="1"/>
      <w:numFmt w:val="bullet"/>
      <w:lvlText w:val=""/>
      <w:lvlJc w:val="left"/>
      <w:pPr>
        <w:tabs>
          <w:tab w:val="num" w:pos="2580"/>
        </w:tabs>
        <w:ind w:left="2580" w:hanging="360"/>
      </w:pPr>
      <w:rPr>
        <w:rFonts w:ascii="Symbol" w:hAnsi="Symbol" w:hint="default"/>
      </w:rPr>
    </w:lvl>
    <w:lvl w:ilvl="4" w:tplc="0C090003" w:tentative="1">
      <w:start w:val="1"/>
      <w:numFmt w:val="bullet"/>
      <w:lvlText w:val="o"/>
      <w:lvlJc w:val="left"/>
      <w:pPr>
        <w:tabs>
          <w:tab w:val="num" w:pos="3300"/>
        </w:tabs>
        <w:ind w:left="3300" w:hanging="360"/>
      </w:pPr>
      <w:rPr>
        <w:rFonts w:ascii="Courier New" w:hAnsi="Courier New" w:cs="Courier New" w:hint="default"/>
      </w:rPr>
    </w:lvl>
    <w:lvl w:ilvl="5" w:tplc="0C090005" w:tentative="1">
      <w:start w:val="1"/>
      <w:numFmt w:val="bullet"/>
      <w:lvlText w:val=""/>
      <w:lvlJc w:val="left"/>
      <w:pPr>
        <w:tabs>
          <w:tab w:val="num" w:pos="4020"/>
        </w:tabs>
        <w:ind w:left="4020" w:hanging="360"/>
      </w:pPr>
      <w:rPr>
        <w:rFonts w:ascii="Wingdings" w:hAnsi="Wingdings" w:hint="default"/>
      </w:rPr>
    </w:lvl>
    <w:lvl w:ilvl="6" w:tplc="0C090001" w:tentative="1">
      <w:start w:val="1"/>
      <w:numFmt w:val="bullet"/>
      <w:lvlText w:val=""/>
      <w:lvlJc w:val="left"/>
      <w:pPr>
        <w:tabs>
          <w:tab w:val="num" w:pos="4740"/>
        </w:tabs>
        <w:ind w:left="4740" w:hanging="360"/>
      </w:pPr>
      <w:rPr>
        <w:rFonts w:ascii="Symbol" w:hAnsi="Symbol" w:hint="default"/>
      </w:rPr>
    </w:lvl>
    <w:lvl w:ilvl="7" w:tplc="0C090003" w:tentative="1">
      <w:start w:val="1"/>
      <w:numFmt w:val="bullet"/>
      <w:lvlText w:val="o"/>
      <w:lvlJc w:val="left"/>
      <w:pPr>
        <w:tabs>
          <w:tab w:val="num" w:pos="5460"/>
        </w:tabs>
        <w:ind w:left="5460" w:hanging="360"/>
      </w:pPr>
      <w:rPr>
        <w:rFonts w:ascii="Courier New" w:hAnsi="Courier New" w:cs="Courier New" w:hint="default"/>
      </w:rPr>
    </w:lvl>
    <w:lvl w:ilvl="8" w:tplc="0C090005" w:tentative="1">
      <w:start w:val="1"/>
      <w:numFmt w:val="bullet"/>
      <w:lvlText w:val=""/>
      <w:lvlJc w:val="left"/>
      <w:pPr>
        <w:tabs>
          <w:tab w:val="num" w:pos="6180"/>
        </w:tabs>
        <w:ind w:left="6180" w:hanging="360"/>
      </w:pPr>
      <w:rPr>
        <w:rFonts w:ascii="Wingdings" w:hAnsi="Wingdings" w:hint="default"/>
      </w:rPr>
    </w:lvl>
  </w:abstractNum>
  <w:abstractNum w:abstractNumId="1">
    <w:nsid w:val="69193180"/>
    <w:multiLevelType w:val="hybridMultilevel"/>
    <w:tmpl w:val="40C2D23C"/>
    <w:lvl w:ilvl="0" w:tplc="54B4F2AC">
      <w:start w:val="9"/>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B68"/>
    <w:rsid w:val="00007130"/>
    <w:rsid w:val="00010886"/>
    <w:rsid w:val="000D0878"/>
    <w:rsid w:val="00164A25"/>
    <w:rsid w:val="001A7C30"/>
    <w:rsid w:val="001D7ABF"/>
    <w:rsid w:val="002E568A"/>
    <w:rsid w:val="002E664D"/>
    <w:rsid w:val="00321EA0"/>
    <w:rsid w:val="003F0931"/>
    <w:rsid w:val="00425807"/>
    <w:rsid w:val="00460165"/>
    <w:rsid w:val="004B2B68"/>
    <w:rsid w:val="0053022B"/>
    <w:rsid w:val="00535292"/>
    <w:rsid w:val="00624298"/>
    <w:rsid w:val="006430C0"/>
    <w:rsid w:val="006F4788"/>
    <w:rsid w:val="00742C23"/>
    <w:rsid w:val="00794D86"/>
    <w:rsid w:val="007A2E82"/>
    <w:rsid w:val="007C75B2"/>
    <w:rsid w:val="007D30F1"/>
    <w:rsid w:val="00815A18"/>
    <w:rsid w:val="00847C0B"/>
    <w:rsid w:val="00851166"/>
    <w:rsid w:val="00860D12"/>
    <w:rsid w:val="008924A2"/>
    <w:rsid w:val="008E31DD"/>
    <w:rsid w:val="008F7ED4"/>
    <w:rsid w:val="00936B3C"/>
    <w:rsid w:val="009649C5"/>
    <w:rsid w:val="00995DD3"/>
    <w:rsid w:val="009C210C"/>
    <w:rsid w:val="009C261D"/>
    <w:rsid w:val="009D3243"/>
    <w:rsid w:val="00A6297D"/>
    <w:rsid w:val="00AE787A"/>
    <w:rsid w:val="00B66CA6"/>
    <w:rsid w:val="00BA2846"/>
    <w:rsid w:val="00C936E2"/>
    <w:rsid w:val="00D02B02"/>
    <w:rsid w:val="00D8666A"/>
    <w:rsid w:val="00D96B14"/>
    <w:rsid w:val="00DB397D"/>
    <w:rsid w:val="00DB4CD0"/>
    <w:rsid w:val="00DE6159"/>
    <w:rsid w:val="00E4706B"/>
    <w:rsid w:val="00E92DA8"/>
    <w:rsid w:val="00F0335E"/>
    <w:rsid w:val="00F1366E"/>
    <w:rsid w:val="00F31032"/>
    <w:rsid w:val="00F46C5E"/>
    <w:rsid w:val="00FD2AC1"/>
    <w:rsid w:val="00FE39A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BA2846"/>
    <w:pPr>
      <w:autoSpaceDE w:val="0"/>
      <w:autoSpaceDN w:val="0"/>
      <w:adjustRightInd w:val="0"/>
      <w:spacing w:after="0" w:line="240" w:lineRule="auto"/>
    </w:pPr>
    <w:rPr>
      <w:rFonts w:ascii="Arial" w:hAnsi="Arial" w:cs="Arial"/>
      <w:color w:val="000000"/>
      <w:sz w:val="24"/>
      <w:szCs w:val="24"/>
    </w:rPr>
  </w:style>
  <w:style w:type="paragraph" w:styleId="Lijstalinea">
    <w:name w:val="List Paragraph"/>
    <w:basedOn w:val="Standaard"/>
    <w:uiPriority w:val="34"/>
    <w:qFormat/>
    <w:rsid w:val="00F1366E"/>
    <w:pPr>
      <w:ind w:left="720"/>
      <w:contextualSpacing/>
    </w:pPr>
  </w:style>
  <w:style w:type="paragraph" w:styleId="Eindnoottekst">
    <w:name w:val="endnote text"/>
    <w:basedOn w:val="Standaard"/>
    <w:link w:val="EindnoottekstChar"/>
    <w:uiPriority w:val="99"/>
    <w:semiHidden/>
    <w:unhideWhenUsed/>
    <w:rsid w:val="00D02B02"/>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D02B02"/>
    <w:rPr>
      <w:sz w:val="20"/>
      <w:szCs w:val="20"/>
    </w:rPr>
  </w:style>
  <w:style w:type="character" w:styleId="Eindnootmarkering">
    <w:name w:val="endnote reference"/>
    <w:basedOn w:val="Standaardalinea-lettertype"/>
    <w:uiPriority w:val="99"/>
    <w:semiHidden/>
    <w:unhideWhenUsed/>
    <w:rsid w:val="00D02B02"/>
    <w:rPr>
      <w:vertAlign w:val="superscript"/>
    </w:rPr>
  </w:style>
  <w:style w:type="paragraph" w:styleId="Voetnoottekst">
    <w:name w:val="footnote text"/>
    <w:basedOn w:val="Standaard"/>
    <w:link w:val="VoetnoottekstChar"/>
    <w:uiPriority w:val="99"/>
    <w:semiHidden/>
    <w:unhideWhenUsed/>
    <w:rsid w:val="00D02B0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02B02"/>
    <w:rPr>
      <w:sz w:val="20"/>
      <w:szCs w:val="20"/>
    </w:rPr>
  </w:style>
  <w:style w:type="character" w:styleId="Voetnootmarkering">
    <w:name w:val="footnote reference"/>
    <w:basedOn w:val="Standaardalinea-lettertype"/>
    <w:uiPriority w:val="99"/>
    <w:semiHidden/>
    <w:unhideWhenUsed/>
    <w:rsid w:val="00D02B02"/>
    <w:rPr>
      <w:vertAlign w:val="superscript"/>
    </w:rPr>
  </w:style>
  <w:style w:type="character" w:styleId="Verwijzingopmerking">
    <w:name w:val="annotation reference"/>
    <w:basedOn w:val="Standaardalinea-lettertype"/>
    <w:uiPriority w:val="99"/>
    <w:semiHidden/>
    <w:unhideWhenUsed/>
    <w:rsid w:val="00815A18"/>
    <w:rPr>
      <w:sz w:val="16"/>
      <w:szCs w:val="16"/>
    </w:rPr>
  </w:style>
  <w:style w:type="paragraph" w:styleId="Tekstopmerking">
    <w:name w:val="annotation text"/>
    <w:basedOn w:val="Standaard"/>
    <w:link w:val="TekstopmerkingChar"/>
    <w:uiPriority w:val="99"/>
    <w:semiHidden/>
    <w:unhideWhenUsed/>
    <w:rsid w:val="00815A1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15A18"/>
    <w:rPr>
      <w:sz w:val="20"/>
      <w:szCs w:val="20"/>
    </w:rPr>
  </w:style>
  <w:style w:type="paragraph" w:styleId="Onderwerpvanopmerking">
    <w:name w:val="annotation subject"/>
    <w:basedOn w:val="Tekstopmerking"/>
    <w:next w:val="Tekstopmerking"/>
    <w:link w:val="OnderwerpvanopmerkingChar"/>
    <w:uiPriority w:val="99"/>
    <w:semiHidden/>
    <w:unhideWhenUsed/>
    <w:rsid w:val="00815A18"/>
    <w:rPr>
      <w:b/>
      <w:bCs/>
    </w:rPr>
  </w:style>
  <w:style w:type="character" w:customStyle="1" w:styleId="OnderwerpvanopmerkingChar">
    <w:name w:val="Onderwerp van opmerking Char"/>
    <w:basedOn w:val="TekstopmerkingChar"/>
    <w:link w:val="Onderwerpvanopmerking"/>
    <w:uiPriority w:val="99"/>
    <w:semiHidden/>
    <w:rsid w:val="00815A18"/>
    <w:rPr>
      <w:b/>
      <w:bCs/>
      <w:sz w:val="20"/>
      <w:szCs w:val="20"/>
    </w:rPr>
  </w:style>
  <w:style w:type="paragraph" w:styleId="Ballontekst">
    <w:name w:val="Balloon Text"/>
    <w:basedOn w:val="Standaard"/>
    <w:link w:val="BallontekstChar"/>
    <w:uiPriority w:val="99"/>
    <w:semiHidden/>
    <w:unhideWhenUsed/>
    <w:rsid w:val="00815A1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15A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BA2846"/>
    <w:pPr>
      <w:autoSpaceDE w:val="0"/>
      <w:autoSpaceDN w:val="0"/>
      <w:adjustRightInd w:val="0"/>
      <w:spacing w:after="0" w:line="240" w:lineRule="auto"/>
    </w:pPr>
    <w:rPr>
      <w:rFonts w:ascii="Arial" w:hAnsi="Arial" w:cs="Arial"/>
      <w:color w:val="000000"/>
      <w:sz w:val="24"/>
      <w:szCs w:val="24"/>
    </w:rPr>
  </w:style>
  <w:style w:type="paragraph" w:styleId="Lijstalinea">
    <w:name w:val="List Paragraph"/>
    <w:basedOn w:val="Standaard"/>
    <w:uiPriority w:val="34"/>
    <w:qFormat/>
    <w:rsid w:val="00F1366E"/>
    <w:pPr>
      <w:ind w:left="720"/>
      <w:contextualSpacing/>
    </w:pPr>
  </w:style>
  <w:style w:type="paragraph" w:styleId="Eindnoottekst">
    <w:name w:val="endnote text"/>
    <w:basedOn w:val="Standaard"/>
    <w:link w:val="EindnoottekstChar"/>
    <w:uiPriority w:val="99"/>
    <w:semiHidden/>
    <w:unhideWhenUsed/>
    <w:rsid w:val="00D02B02"/>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D02B02"/>
    <w:rPr>
      <w:sz w:val="20"/>
      <w:szCs w:val="20"/>
    </w:rPr>
  </w:style>
  <w:style w:type="character" w:styleId="Eindnootmarkering">
    <w:name w:val="endnote reference"/>
    <w:basedOn w:val="Standaardalinea-lettertype"/>
    <w:uiPriority w:val="99"/>
    <w:semiHidden/>
    <w:unhideWhenUsed/>
    <w:rsid w:val="00D02B02"/>
    <w:rPr>
      <w:vertAlign w:val="superscript"/>
    </w:rPr>
  </w:style>
  <w:style w:type="paragraph" w:styleId="Voetnoottekst">
    <w:name w:val="footnote text"/>
    <w:basedOn w:val="Standaard"/>
    <w:link w:val="VoetnoottekstChar"/>
    <w:uiPriority w:val="99"/>
    <w:semiHidden/>
    <w:unhideWhenUsed/>
    <w:rsid w:val="00D02B0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02B02"/>
    <w:rPr>
      <w:sz w:val="20"/>
      <w:szCs w:val="20"/>
    </w:rPr>
  </w:style>
  <w:style w:type="character" w:styleId="Voetnootmarkering">
    <w:name w:val="footnote reference"/>
    <w:basedOn w:val="Standaardalinea-lettertype"/>
    <w:uiPriority w:val="99"/>
    <w:semiHidden/>
    <w:unhideWhenUsed/>
    <w:rsid w:val="00D02B02"/>
    <w:rPr>
      <w:vertAlign w:val="superscript"/>
    </w:rPr>
  </w:style>
  <w:style w:type="character" w:styleId="Verwijzingopmerking">
    <w:name w:val="annotation reference"/>
    <w:basedOn w:val="Standaardalinea-lettertype"/>
    <w:uiPriority w:val="99"/>
    <w:semiHidden/>
    <w:unhideWhenUsed/>
    <w:rsid w:val="00815A18"/>
    <w:rPr>
      <w:sz w:val="16"/>
      <w:szCs w:val="16"/>
    </w:rPr>
  </w:style>
  <w:style w:type="paragraph" w:styleId="Tekstopmerking">
    <w:name w:val="annotation text"/>
    <w:basedOn w:val="Standaard"/>
    <w:link w:val="TekstopmerkingChar"/>
    <w:uiPriority w:val="99"/>
    <w:semiHidden/>
    <w:unhideWhenUsed/>
    <w:rsid w:val="00815A1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15A18"/>
    <w:rPr>
      <w:sz w:val="20"/>
      <w:szCs w:val="20"/>
    </w:rPr>
  </w:style>
  <w:style w:type="paragraph" w:styleId="Onderwerpvanopmerking">
    <w:name w:val="annotation subject"/>
    <w:basedOn w:val="Tekstopmerking"/>
    <w:next w:val="Tekstopmerking"/>
    <w:link w:val="OnderwerpvanopmerkingChar"/>
    <w:uiPriority w:val="99"/>
    <w:semiHidden/>
    <w:unhideWhenUsed/>
    <w:rsid w:val="00815A18"/>
    <w:rPr>
      <w:b/>
      <w:bCs/>
    </w:rPr>
  </w:style>
  <w:style w:type="character" w:customStyle="1" w:styleId="OnderwerpvanopmerkingChar">
    <w:name w:val="Onderwerp van opmerking Char"/>
    <w:basedOn w:val="TekstopmerkingChar"/>
    <w:link w:val="Onderwerpvanopmerking"/>
    <w:uiPriority w:val="99"/>
    <w:semiHidden/>
    <w:rsid w:val="00815A18"/>
    <w:rPr>
      <w:b/>
      <w:bCs/>
      <w:sz w:val="20"/>
      <w:szCs w:val="20"/>
    </w:rPr>
  </w:style>
  <w:style w:type="paragraph" w:styleId="Ballontekst">
    <w:name w:val="Balloon Text"/>
    <w:basedOn w:val="Standaard"/>
    <w:link w:val="BallontekstChar"/>
    <w:uiPriority w:val="99"/>
    <w:semiHidden/>
    <w:unhideWhenUsed/>
    <w:rsid w:val="00815A1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15A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CDCFC-18F9-4BDF-A025-C51D1716E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86F14687</Template>
  <TotalTime>0</TotalTime>
  <Pages>6</Pages>
  <Words>2493</Words>
  <Characters>13717</Characters>
  <Application>Microsoft Office Word</Application>
  <DocSecurity>4</DocSecurity>
  <Lines>114</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Bureau of Meteorology</Company>
  <LinksUpToDate>false</LinksUpToDate>
  <CharactersWithSpaces>16178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Wright</dc:creator>
  <cp:lastModifiedBy>Siegmund, Peter (KNMI)</cp:lastModifiedBy>
  <cp:revision>2</cp:revision>
  <dcterms:created xsi:type="dcterms:W3CDTF">2018-04-20T09:41:00Z</dcterms:created>
  <dcterms:modified xsi:type="dcterms:W3CDTF">2018-04-20T09:41:00Z</dcterms:modified>
</cp:coreProperties>
</file>