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003D" w:rsidRPr="00E6003D" w:rsidRDefault="00CE644D" w:rsidP="00E6003D">
      <w:pPr>
        <w:pStyle w:val="Heading1"/>
        <w:spacing w:before="0" w:after="0" w:line="240" w:lineRule="auto"/>
        <w:jc w:val="center"/>
        <w:rPr>
          <w:sz w:val="36"/>
          <w:szCs w:val="36"/>
        </w:rPr>
      </w:pPr>
      <w:bookmarkStart w:id="0" w:name="_td6c2s2nsgl9" w:colFirst="0" w:colLast="0"/>
      <w:bookmarkEnd w:id="0"/>
      <w:r>
        <w:rPr>
          <w:sz w:val="36"/>
          <w:szCs w:val="36"/>
        </w:rPr>
        <w:t>BOG C: Discovery and Access for the WMO Data Catalog of High-quality Climate Data</w:t>
      </w:r>
    </w:p>
    <w:p w:rsidR="00E6003D" w:rsidRDefault="00E6003D" w:rsidP="00E6003D">
      <w:pPr>
        <w:pStyle w:val="Subtitle"/>
        <w:spacing w:before="0" w:after="0" w:line="240" w:lineRule="auto"/>
        <w:jc w:val="center"/>
        <w:rPr>
          <w:rFonts w:ascii="Verdana" w:hAnsi="Verdana"/>
          <w:color w:val="000000"/>
          <w:sz w:val="18"/>
          <w:szCs w:val="18"/>
          <w:shd w:val="clear" w:color="auto" w:fill="FFFFFF"/>
        </w:rPr>
      </w:pPr>
      <w:bookmarkStart w:id="1" w:name="_kgvsimaeuima" w:colFirst="0" w:colLast="0"/>
      <w:bookmarkEnd w:id="1"/>
      <w:r>
        <w:rPr>
          <w:rFonts w:ascii="Verdana" w:eastAsia="Verdana" w:hAnsi="Verdana" w:cs="Verdana"/>
          <w:sz w:val="18"/>
          <w:szCs w:val="18"/>
          <w:highlight w:val="white"/>
        </w:rPr>
        <w:t>MILAN, Anna (NOAA/NCEI) Lead;</w:t>
      </w:r>
      <w:r w:rsidR="00CE644D">
        <w:rPr>
          <w:rFonts w:ascii="Verdana" w:eastAsia="Verdana" w:hAnsi="Verdana" w:cs="Verdana"/>
          <w:sz w:val="18"/>
          <w:szCs w:val="18"/>
          <w:highlight w:val="white"/>
        </w:rPr>
        <w:t xml:space="preserve"> ROBERTS, Kate (BOM)</w:t>
      </w:r>
      <w:r>
        <w:rPr>
          <w:rFonts w:ascii="Verdana" w:eastAsia="Verdana" w:hAnsi="Verdana" w:cs="Verdana"/>
          <w:sz w:val="18"/>
          <w:szCs w:val="18"/>
          <w:highlight w:val="white"/>
        </w:rPr>
        <w:t>;</w:t>
      </w:r>
      <w:r w:rsidR="00CE644D">
        <w:rPr>
          <w:rFonts w:ascii="Verdana" w:eastAsia="Verdana" w:hAnsi="Verdana" w:cs="Verdana"/>
          <w:sz w:val="18"/>
          <w:szCs w:val="18"/>
          <w:highlight w:val="white"/>
        </w:rPr>
        <w:t xml:space="preserve"> BUSSELBERG</w:t>
      </w:r>
      <w:r>
        <w:rPr>
          <w:rFonts w:ascii="Verdana" w:eastAsia="Verdana" w:hAnsi="Verdana" w:cs="Verdana"/>
          <w:sz w:val="18"/>
          <w:szCs w:val="18"/>
          <w:highlight w:val="white"/>
        </w:rPr>
        <w:t>;</w:t>
      </w:r>
      <w:r w:rsidR="00CE644D">
        <w:rPr>
          <w:rFonts w:ascii="Verdana" w:eastAsia="Verdana" w:hAnsi="Verdana" w:cs="Verdana"/>
          <w:sz w:val="18"/>
          <w:szCs w:val="18"/>
          <w:highlight w:val="white"/>
        </w:rPr>
        <w:t xml:space="preserve"> Thorsten (DWD/WIS), BERGERON</w:t>
      </w:r>
      <w:r>
        <w:rPr>
          <w:rFonts w:ascii="Verdana" w:eastAsia="Verdana" w:hAnsi="Verdana" w:cs="Verdana"/>
          <w:sz w:val="18"/>
          <w:szCs w:val="18"/>
          <w:highlight w:val="white"/>
        </w:rPr>
        <w:t>;</w:t>
      </w:r>
      <w:r w:rsidR="00CE644D">
        <w:rPr>
          <w:rFonts w:ascii="Verdana" w:eastAsia="Verdana" w:hAnsi="Verdana" w:cs="Verdana"/>
          <w:sz w:val="18"/>
          <w:szCs w:val="18"/>
          <w:highlight w:val="white"/>
        </w:rPr>
        <w:t xml:space="preserve"> Cedric (ECMWF)</w:t>
      </w:r>
      <w:r>
        <w:rPr>
          <w:rFonts w:ascii="Verdana" w:eastAsia="Verdana" w:hAnsi="Verdana" w:cs="Verdana"/>
          <w:sz w:val="18"/>
          <w:szCs w:val="18"/>
        </w:rPr>
        <w:t xml:space="preserve">; </w:t>
      </w:r>
      <w:r>
        <w:rPr>
          <w:rFonts w:ascii="Verdana" w:hAnsi="Verdana"/>
          <w:color w:val="000000"/>
          <w:sz w:val="18"/>
          <w:szCs w:val="18"/>
          <w:shd w:val="clear" w:color="auto" w:fill="FFFFFF"/>
        </w:rPr>
        <w:t>DUNN, Robert (Met Office/Hadley Center) Climate Scientist</w:t>
      </w:r>
      <w:r>
        <w:rPr>
          <w:rFonts w:ascii="Verdana" w:hAnsi="Verdana"/>
          <w:color w:val="000000"/>
          <w:sz w:val="18"/>
          <w:szCs w:val="18"/>
          <w:shd w:val="clear" w:color="auto" w:fill="FFFFFF"/>
        </w:rPr>
        <w:t xml:space="preserve"> </w:t>
      </w:r>
    </w:p>
    <w:p w:rsidR="0006705A" w:rsidRDefault="00E6003D" w:rsidP="00E6003D">
      <w:pPr>
        <w:pStyle w:val="Subtitle"/>
        <w:spacing w:before="0" w:after="0" w:line="240" w:lineRule="auto"/>
        <w:jc w:val="center"/>
        <w:rPr>
          <w:rFonts w:ascii="Verdana" w:hAnsi="Verdana"/>
          <w:color w:val="808080" w:themeColor="background1" w:themeShade="80"/>
          <w:sz w:val="18"/>
          <w:szCs w:val="18"/>
          <w:shd w:val="clear" w:color="auto" w:fill="FFFFFF"/>
        </w:rPr>
      </w:pPr>
      <w:r w:rsidRPr="00E6003D">
        <w:rPr>
          <w:rFonts w:ascii="Verdana" w:hAnsi="Verdana"/>
          <w:color w:val="808080" w:themeColor="background1" w:themeShade="80"/>
          <w:sz w:val="18"/>
          <w:szCs w:val="18"/>
          <w:shd w:val="clear" w:color="auto" w:fill="FFFFFF"/>
        </w:rPr>
        <w:t>WMO Expert Team on Climate Data Modernization Workshop</w:t>
      </w:r>
    </w:p>
    <w:p w:rsidR="00E6003D" w:rsidRDefault="00E6003D" w:rsidP="00E6003D">
      <w:pPr>
        <w:pStyle w:val="Subtitle"/>
        <w:spacing w:before="0" w:after="0" w:line="240" w:lineRule="auto"/>
        <w:jc w:val="center"/>
        <w:rPr>
          <w:rFonts w:ascii="Verdana" w:eastAsia="Verdana" w:hAnsi="Verdana" w:cs="Verdana"/>
          <w:sz w:val="18"/>
          <w:szCs w:val="18"/>
          <w:highlight w:val="white"/>
        </w:rPr>
      </w:pPr>
      <w:r>
        <w:rPr>
          <w:rFonts w:ascii="Verdana" w:eastAsia="Verdana" w:hAnsi="Verdana" w:cs="Verdana"/>
          <w:sz w:val="18"/>
          <w:szCs w:val="18"/>
          <w:highlight w:val="white"/>
        </w:rPr>
        <w:t>2018-07-18 – 2018-07-19</w:t>
      </w:r>
    </w:p>
    <w:p w:rsidR="0006705A" w:rsidRDefault="0006705A">
      <w:pPr>
        <w:rPr>
          <w:b/>
          <w:sz w:val="24"/>
          <w:szCs w:val="24"/>
        </w:rPr>
      </w:pPr>
      <w:bookmarkStart w:id="2" w:name="_dv3gf1ano1z2" w:colFirst="0" w:colLast="0"/>
      <w:bookmarkEnd w:id="2"/>
    </w:p>
    <w:p w:rsidR="0006705A" w:rsidRDefault="00CE644D">
      <w:pPr>
        <w:rPr>
          <w:b/>
          <w:sz w:val="24"/>
          <w:szCs w:val="24"/>
        </w:rPr>
      </w:pPr>
      <w:bookmarkStart w:id="3" w:name="_gjdgxs" w:colFirst="0" w:colLast="0"/>
      <w:bookmarkEnd w:id="3"/>
      <w:r>
        <w:rPr>
          <w:b/>
          <w:sz w:val="24"/>
          <w:szCs w:val="24"/>
        </w:rPr>
        <w:t>Terms of Reference</w:t>
      </w:r>
    </w:p>
    <w:p w:rsidR="0006705A" w:rsidRDefault="00CE644D">
      <w:pPr>
        <w:rPr>
          <w:i/>
          <w:sz w:val="24"/>
          <w:szCs w:val="24"/>
        </w:rPr>
      </w:pPr>
      <w:r>
        <w:rPr>
          <w:i/>
          <w:sz w:val="24"/>
          <w:szCs w:val="24"/>
        </w:rPr>
        <w:t>Promotion mechanism of the Data Catalog in the WMO Information System (WIS) and the main search engines.</w:t>
      </w:r>
    </w:p>
    <w:p w:rsidR="0006705A" w:rsidRDefault="00CE644D">
      <w:pPr>
        <w:numPr>
          <w:ilvl w:val="0"/>
          <w:numId w:val="3"/>
        </w:numPr>
        <w:pBdr>
          <w:top w:val="nil"/>
          <w:left w:val="nil"/>
          <w:bottom w:val="nil"/>
          <w:right w:val="nil"/>
          <w:between w:val="nil"/>
        </w:pBdr>
        <w:contextualSpacing/>
        <w:rPr>
          <w:color w:val="000000"/>
          <w:sz w:val="24"/>
          <w:szCs w:val="24"/>
        </w:rPr>
      </w:pPr>
      <w:r>
        <w:rPr>
          <w:color w:val="000000"/>
          <w:sz w:val="24"/>
          <w:szCs w:val="24"/>
        </w:rPr>
        <w:t>Define Discovery</w:t>
      </w:r>
    </w:p>
    <w:p w:rsidR="0006705A" w:rsidRDefault="00CE644D">
      <w:pPr>
        <w:numPr>
          <w:ilvl w:val="0"/>
          <w:numId w:val="3"/>
        </w:numPr>
        <w:pBdr>
          <w:top w:val="nil"/>
          <w:left w:val="nil"/>
          <w:bottom w:val="nil"/>
          <w:right w:val="nil"/>
          <w:between w:val="nil"/>
        </w:pBdr>
        <w:contextualSpacing/>
        <w:rPr>
          <w:color w:val="000000"/>
          <w:sz w:val="24"/>
          <w:szCs w:val="24"/>
        </w:rPr>
      </w:pPr>
      <w:r>
        <w:rPr>
          <w:color w:val="000000"/>
          <w:sz w:val="24"/>
          <w:szCs w:val="24"/>
        </w:rPr>
        <w:t xml:space="preserve">Define the requirements to promote “trusted” WMO Datasets </w:t>
      </w:r>
    </w:p>
    <w:p w:rsidR="0006705A" w:rsidRDefault="00CE644D">
      <w:pPr>
        <w:numPr>
          <w:ilvl w:val="0"/>
          <w:numId w:val="3"/>
        </w:numPr>
        <w:pBdr>
          <w:top w:val="nil"/>
          <w:left w:val="nil"/>
          <w:bottom w:val="nil"/>
          <w:right w:val="nil"/>
          <w:between w:val="nil"/>
        </w:pBdr>
        <w:contextualSpacing/>
        <w:rPr>
          <w:color w:val="000000"/>
          <w:sz w:val="24"/>
          <w:szCs w:val="24"/>
        </w:rPr>
      </w:pPr>
      <w:r>
        <w:rPr>
          <w:color w:val="000000"/>
          <w:sz w:val="24"/>
          <w:szCs w:val="24"/>
        </w:rPr>
        <w:t>Define the mechanism of promoting the “trusted” WMO Datasets</w:t>
      </w:r>
    </w:p>
    <w:p w:rsidR="00E6003D" w:rsidRDefault="00E6003D">
      <w:pPr>
        <w:numPr>
          <w:ilvl w:val="0"/>
          <w:numId w:val="3"/>
        </w:numPr>
        <w:pBdr>
          <w:top w:val="nil"/>
          <w:left w:val="nil"/>
          <w:bottom w:val="nil"/>
          <w:right w:val="nil"/>
          <w:between w:val="nil"/>
        </w:pBdr>
        <w:contextualSpacing/>
        <w:rPr>
          <w:color w:val="000000"/>
          <w:sz w:val="24"/>
          <w:szCs w:val="24"/>
        </w:rPr>
      </w:pPr>
      <w:r>
        <w:rPr>
          <w:color w:val="000000"/>
          <w:sz w:val="24"/>
          <w:szCs w:val="24"/>
        </w:rPr>
        <w:t>Define next steps</w:t>
      </w:r>
    </w:p>
    <w:p w:rsidR="0006705A" w:rsidRDefault="0006705A">
      <w:pPr>
        <w:rPr>
          <w:b/>
          <w:sz w:val="24"/>
          <w:szCs w:val="24"/>
        </w:rPr>
      </w:pPr>
    </w:p>
    <w:p w:rsidR="0006705A" w:rsidRDefault="00CE644D">
      <w:pPr>
        <w:rPr>
          <w:b/>
          <w:sz w:val="24"/>
          <w:szCs w:val="24"/>
        </w:rPr>
      </w:pPr>
      <w:r>
        <w:rPr>
          <w:b/>
          <w:sz w:val="24"/>
          <w:szCs w:val="24"/>
        </w:rPr>
        <w:t>Discovery</w:t>
      </w:r>
    </w:p>
    <w:p w:rsidR="0006705A" w:rsidRDefault="00CE644D">
      <w:pPr>
        <w:numPr>
          <w:ilvl w:val="0"/>
          <w:numId w:val="1"/>
        </w:numPr>
        <w:pBdr>
          <w:top w:val="nil"/>
          <w:left w:val="nil"/>
          <w:bottom w:val="nil"/>
          <w:right w:val="nil"/>
          <w:between w:val="nil"/>
        </w:pBdr>
        <w:contextualSpacing/>
        <w:rPr>
          <w:color w:val="000000"/>
          <w:sz w:val="24"/>
          <w:szCs w:val="24"/>
        </w:rPr>
      </w:pPr>
      <w:r>
        <w:rPr>
          <w:color w:val="000000"/>
          <w:sz w:val="24"/>
          <w:szCs w:val="24"/>
        </w:rPr>
        <w:t xml:space="preserve">The audience for these “trusted” datasets are </w:t>
      </w:r>
    </w:p>
    <w:p w:rsidR="0006705A" w:rsidRDefault="00CE644D">
      <w:pPr>
        <w:numPr>
          <w:ilvl w:val="1"/>
          <w:numId w:val="1"/>
        </w:numPr>
        <w:pBdr>
          <w:top w:val="nil"/>
          <w:left w:val="nil"/>
          <w:bottom w:val="nil"/>
          <w:right w:val="nil"/>
          <w:between w:val="nil"/>
        </w:pBdr>
        <w:contextualSpacing/>
        <w:rPr>
          <w:color w:val="000000"/>
          <w:sz w:val="24"/>
          <w:szCs w:val="24"/>
        </w:rPr>
      </w:pPr>
      <w:r>
        <w:rPr>
          <w:color w:val="000000"/>
          <w:sz w:val="24"/>
          <w:szCs w:val="24"/>
        </w:rPr>
        <w:t>CCI, CBS and WIS users</w:t>
      </w:r>
    </w:p>
    <w:p w:rsidR="0006705A" w:rsidRDefault="00CE644D">
      <w:pPr>
        <w:numPr>
          <w:ilvl w:val="1"/>
          <w:numId w:val="1"/>
        </w:numPr>
        <w:pBdr>
          <w:top w:val="nil"/>
          <w:left w:val="nil"/>
          <w:bottom w:val="nil"/>
          <w:right w:val="nil"/>
          <w:between w:val="nil"/>
        </w:pBdr>
        <w:contextualSpacing/>
        <w:rPr>
          <w:color w:val="000000"/>
          <w:sz w:val="24"/>
          <w:szCs w:val="24"/>
        </w:rPr>
      </w:pPr>
      <w:r>
        <w:rPr>
          <w:color w:val="000000"/>
          <w:sz w:val="24"/>
          <w:szCs w:val="24"/>
        </w:rPr>
        <w:t xml:space="preserve">Key climate decision makers </w:t>
      </w:r>
    </w:p>
    <w:p w:rsidR="0006705A" w:rsidRDefault="00CE644D">
      <w:pPr>
        <w:numPr>
          <w:ilvl w:val="1"/>
          <w:numId w:val="1"/>
        </w:numPr>
        <w:contextualSpacing/>
        <w:rPr>
          <w:sz w:val="24"/>
          <w:szCs w:val="24"/>
        </w:rPr>
      </w:pPr>
      <w:r>
        <w:rPr>
          <w:sz w:val="24"/>
          <w:szCs w:val="24"/>
        </w:rPr>
        <w:t>Could be any user in the world for any purpose</w:t>
      </w:r>
    </w:p>
    <w:p w:rsidR="0006705A" w:rsidRDefault="00CE644D">
      <w:pPr>
        <w:numPr>
          <w:ilvl w:val="0"/>
          <w:numId w:val="1"/>
        </w:numPr>
        <w:pBdr>
          <w:top w:val="nil"/>
          <w:left w:val="nil"/>
          <w:bottom w:val="nil"/>
          <w:right w:val="nil"/>
          <w:between w:val="nil"/>
        </w:pBdr>
        <w:contextualSpacing/>
        <w:rPr>
          <w:color w:val="000000"/>
          <w:sz w:val="24"/>
          <w:szCs w:val="24"/>
        </w:rPr>
      </w:pPr>
      <w:r>
        <w:rPr>
          <w:color w:val="000000"/>
          <w:sz w:val="24"/>
          <w:szCs w:val="24"/>
        </w:rPr>
        <w:t xml:space="preserve">Discovery metadata helps find potential datasets and determine the suitability of a dataset for your use, this includes: </w:t>
      </w:r>
    </w:p>
    <w:p w:rsidR="0006705A" w:rsidRDefault="00CE644D">
      <w:pPr>
        <w:numPr>
          <w:ilvl w:val="1"/>
          <w:numId w:val="1"/>
        </w:numPr>
        <w:pBdr>
          <w:top w:val="nil"/>
          <w:left w:val="nil"/>
          <w:bottom w:val="nil"/>
          <w:right w:val="nil"/>
          <w:between w:val="nil"/>
        </w:pBdr>
        <w:contextualSpacing/>
        <w:rPr>
          <w:color w:val="000000"/>
          <w:sz w:val="24"/>
          <w:szCs w:val="24"/>
        </w:rPr>
      </w:pPr>
      <w:r>
        <w:rPr>
          <w:color w:val="000000"/>
          <w:sz w:val="24"/>
          <w:szCs w:val="24"/>
        </w:rPr>
        <w:t>Trustworthiness</w:t>
      </w:r>
    </w:p>
    <w:p w:rsidR="0006705A" w:rsidRDefault="00CE644D">
      <w:pPr>
        <w:numPr>
          <w:ilvl w:val="1"/>
          <w:numId w:val="1"/>
        </w:numPr>
        <w:pBdr>
          <w:top w:val="nil"/>
          <w:left w:val="nil"/>
          <w:bottom w:val="nil"/>
          <w:right w:val="nil"/>
          <w:between w:val="nil"/>
        </w:pBdr>
        <w:contextualSpacing/>
        <w:rPr>
          <w:color w:val="000000"/>
          <w:sz w:val="24"/>
          <w:szCs w:val="24"/>
        </w:rPr>
      </w:pPr>
      <w:r>
        <w:rPr>
          <w:color w:val="000000"/>
          <w:sz w:val="24"/>
          <w:szCs w:val="24"/>
        </w:rPr>
        <w:t>Accessibility</w:t>
      </w:r>
    </w:p>
    <w:p w:rsidR="0006705A" w:rsidRDefault="00CE644D">
      <w:pPr>
        <w:numPr>
          <w:ilvl w:val="1"/>
          <w:numId w:val="1"/>
        </w:numPr>
        <w:pBdr>
          <w:top w:val="nil"/>
          <w:left w:val="nil"/>
          <w:bottom w:val="nil"/>
          <w:right w:val="nil"/>
          <w:between w:val="nil"/>
        </w:pBdr>
        <w:contextualSpacing/>
        <w:rPr>
          <w:color w:val="000000"/>
          <w:sz w:val="24"/>
          <w:szCs w:val="24"/>
        </w:rPr>
      </w:pPr>
      <w:r>
        <w:rPr>
          <w:color w:val="000000"/>
          <w:sz w:val="24"/>
          <w:szCs w:val="24"/>
        </w:rPr>
        <w:t>Licensing</w:t>
      </w:r>
    </w:p>
    <w:p w:rsidR="0006705A" w:rsidRDefault="00CE644D">
      <w:pPr>
        <w:numPr>
          <w:ilvl w:val="1"/>
          <w:numId w:val="1"/>
        </w:numPr>
        <w:pBdr>
          <w:top w:val="nil"/>
          <w:left w:val="nil"/>
          <w:bottom w:val="nil"/>
          <w:right w:val="nil"/>
          <w:between w:val="nil"/>
        </w:pBdr>
        <w:contextualSpacing/>
        <w:rPr>
          <w:color w:val="000000"/>
          <w:sz w:val="24"/>
          <w:szCs w:val="24"/>
        </w:rPr>
      </w:pPr>
      <w:r>
        <w:rPr>
          <w:color w:val="000000"/>
          <w:sz w:val="24"/>
          <w:szCs w:val="24"/>
        </w:rPr>
        <w:t>Source (satellite, in-situ)</w:t>
      </w:r>
    </w:p>
    <w:p w:rsidR="0006705A" w:rsidRDefault="00CE644D">
      <w:pPr>
        <w:numPr>
          <w:ilvl w:val="1"/>
          <w:numId w:val="1"/>
        </w:numPr>
        <w:pBdr>
          <w:top w:val="nil"/>
          <w:left w:val="nil"/>
          <w:bottom w:val="nil"/>
          <w:right w:val="nil"/>
          <w:between w:val="nil"/>
        </w:pBdr>
        <w:contextualSpacing/>
        <w:rPr>
          <w:color w:val="000000"/>
          <w:sz w:val="24"/>
          <w:szCs w:val="24"/>
        </w:rPr>
      </w:pPr>
      <w:r>
        <w:rPr>
          <w:color w:val="000000"/>
          <w:sz w:val="24"/>
          <w:szCs w:val="24"/>
        </w:rPr>
        <w:t>Data Formats</w:t>
      </w:r>
    </w:p>
    <w:p w:rsidR="0006705A" w:rsidRDefault="00CE644D">
      <w:pPr>
        <w:numPr>
          <w:ilvl w:val="1"/>
          <w:numId w:val="1"/>
        </w:numPr>
        <w:pBdr>
          <w:top w:val="nil"/>
          <w:left w:val="nil"/>
          <w:bottom w:val="nil"/>
          <w:right w:val="nil"/>
          <w:between w:val="nil"/>
        </w:pBdr>
        <w:contextualSpacing/>
        <w:rPr>
          <w:color w:val="000000"/>
          <w:sz w:val="24"/>
          <w:szCs w:val="24"/>
        </w:rPr>
      </w:pPr>
      <w:r>
        <w:rPr>
          <w:color w:val="000000"/>
          <w:sz w:val="24"/>
          <w:szCs w:val="24"/>
        </w:rPr>
        <w:t>Responsibilities (contacts)</w:t>
      </w:r>
    </w:p>
    <w:p w:rsidR="0006705A" w:rsidRDefault="00CE644D">
      <w:pPr>
        <w:numPr>
          <w:ilvl w:val="1"/>
          <w:numId w:val="1"/>
        </w:numPr>
        <w:pBdr>
          <w:top w:val="nil"/>
          <w:left w:val="nil"/>
          <w:bottom w:val="nil"/>
          <w:right w:val="nil"/>
          <w:between w:val="nil"/>
        </w:pBdr>
        <w:contextualSpacing/>
        <w:rPr>
          <w:color w:val="000000"/>
          <w:sz w:val="24"/>
          <w:szCs w:val="24"/>
        </w:rPr>
      </w:pPr>
      <w:r>
        <w:rPr>
          <w:color w:val="000000"/>
          <w:sz w:val="24"/>
          <w:szCs w:val="24"/>
        </w:rPr>
        <w:t>Cite-ability</w:t>
      </w:r>
    </w:p>
    <w:p w:rsidR="0006705A" w:rsidRDefault="0006705A">
      <w:pPr>
        <w:rPr>
          <w:b/>
          <w:sz w:val="24"/>
          <w:szCs w:val="24"/>
        </w:rPr>
      </w:pPr>
    </w:p>
    <w:p w:rsidR="0006705A" w:rsidRDefault="00CE644D">
      <w:pPr>
        <w:rPr>
          <w:b/>
          <w:sz w:val="24"/>
          <w:szCs w:val="24"/>
        </w:rPr>
      </w:pPr>
      <w:r>
        <w:rPr>
          <w:b/>
          <w:sz w:val="24"/>
          <w:szCs w:val="24"/>
        </w:rPr>
        <w:t>Requirements</w:t>
      </w:r>
    </w:p>
    <w:p w:rsidR="0006705A" w:rsidRDefault="00CE644D">
      <w:pPr>
        <w:numPr>
          <w:ilvl w:val="0"/>
          <w:numId w:val="2"/>
        </w:numPr>
        <w:pBdr>
          <w:top w:val="nil"/>
          <w:left w:val="nil"/>
          <w:bottom w:val="nil"/>
          <w:right w:val="nil"/>
          <w:between w:val="nil"/>
        </w:pBdr>
        <w:contextualSpacing/>
        <w:rPr>
          <w:color w:val="000000"/>
          <w:sz w:val="24"/>
          <w:szCs w:val="24"/>
        </w:rPr>
      </w:pPr>
      <w:r>
        <w:rPr>
          <w:color w:val="000000"/>
          <w:sz w:val="24"/>
          <w:szCs w:val="24"/>
        </w:rPr>
        <w:t>Discovery in WIS (already a requirement)</w:t>
      </w:r>
    </w:p>
    <w:p w:rsidR="0006705A" w:rsidRDefault="00CE644D">
      <w:pPr>
        <w:numPr>
          <w:ilvl w:val="1"/>
          <w:numId w:val="2"/>
        </w:numPr>
        <w:pBdr>
          <w:top w:val="nil"/>
          <w:left w:val="nil"/>
          <w:bottom w:val="nil"/>
          <w:right w:val="nil"/>
          <w:between w:val="nil"/>
        </w:pBdr>
        <w:contextualSpacing/>
        <w:rPr>
          <w:color w:val="000000"/>
          <w:sz w:val="24"/>
          <w:szCs w:val="24"/>
        </w:rPr>
      </w:pPr>
      <w:r>
        <w:rPr>
          <w:color w:val="000000"/>
          <w:sz w:val="24"/>
          <w:szCs w:val="24"/>
        </w:rPr>
        <w:t>Comply with WMO Core Profile 1.3 of ISO 19115</w:t>
      </w:r>
    </w:p>
    <w:p w:rsidR="0006705A" w:rsidRDefault="00CE644D">
      <w:pPr>
        <w:numPr>
          <w:ilvl w:val="2"/>
          <w:numId w:val="2"/>
        </w:numPr>
        <w:pBdr>
          <w:top w:val="nil"/>
          <w:left w:val="nil"/>
          <w:bottom w:val="nil"/>
          <w:right w:val="nil"/>
          <w:between w:val="nil"/>
        </w:pBdr>
        <w:contextualSpacing/>
        <w:rPr>
          <w:color w:val="000000"/>
          <w:sz w:val="24"/>
          <w:szCs w:val="24"/>
        </w:rPr>
      </w:pPr>
      <w:r>
        <w:rPr>
          <w:color w:val="000000"/>
          <w:sz w:val="24"/>
          <w:szCs w:val="24"/>
        </w:rPr>
        <w:t>Scope: “specification that describes the content, structure and encoding of discovery metadata”</w:t>
      </w:r>
    </w:p>
    <w:p w:rsidR="0006705A" w:rsidRDefault="00CE644D">
      <w:pPr>
        <w:numPr>
          <w:ilvl w:val="2"/>
          <w:numId w:val="2"/>
        </w:numPr>
        <w:pBdr>
          <w:top w:val="nil"/>
          <w:left w:val="nil"/>
          <w:bottom w:val="nil"/>
          <w:right w:val="nil"/>
          <w:between w:val="nil"/>
        </w:pBdr>
        <w:contextualSpacing/>
        <w:rPr>
          <w:color w:val="000000"/>
          <w:sz w:val="24"/>
          <w:szCs w:val="24"/>
        </w:rPr>
      </w:pPr>
      <w:r>
        <w:rPr>
          <w:color w:val="000000"/>
          <w:sz w:val="24"/>
          <w:szCs w:val="24"/>
        </w:rPr>
        <w:t>Basic entry requirement to the WIS and GISC Catalogs have the capabilities to handle the broader suite ISO 19115 standards</w:t>
      </w:r>
    </w:p>
    <w:p w:rsidR="0006705A" w:rsidRDefault="00CE644D">
      <w:pPr>
        <w:numPr>
          <w:ilvl w:val="0"/>
          <w:numId w:val="2"/>
        </w:numPr>
        <w:contextualSpacing/>
        <w:rPr>
          <w:sz w:val="24"/>
          <w:szCs w:val="24"/>
        </w:rPr>
      </w:pPr>
      <w:r>
        <w:rPr>
          <w:sz w:val="24"/>
          <w:szCs w:val="24"/>
        </w:rPr>
        <w:t>Search Engine Indexing</w:t>
      </w:r>
      <w:r>
        <w:rPr>
          <w:sz w:val="24"/>
          <w:szCs w:val="24"/>
        </w:rPr>
        <w:tab/>
      </w:r>
    </w:p>
    <w:p w:rsidR="0006705A" w:rsidRDefault="00CE644D">
      <w:pPr>
        <w:numPr>
          <w:ilvl w:val="0"/>
          <w:numId w:val="2"/>
        </w:numPr>
        <w:pBdr>
          <w:top w:val="nil"/>
          <w:left w:val="nil"/>
          <w:bottom w:val="nil"/>
          <w:right w:val="nil"/>
          <w:between w:val="nil"/>
        </w:pBdr>
        <w:contextualSpacing/>
        <w:rPr>
          <w:color w:val="000000"/>
          <w:sz w:val="24"/>
          <w:szCs w:val="24"/>
        </w:rPr>
      </w:pPr>
      <w:r>
        <w:rPr>
          <w:color w:val="000000"/>
          <w:sz w:val="24"/>
          <w:szCs w:val="24"/>
        </w:rPr>
        <w:t>Specific discovery content rules that can enhance promotion and filtering of trusted datasets</w:t>
      </w:r>
    </w:p>
    <w:p w:rsidR="0006705A" w:rsidRDefault="00CE644D">
      <w:pPr>
        <w:numPr>
          <w:ilvl w:val="0"/>
          <w:numId w:val="2"/>
        </w:numPr>
        <w:pBdr>
          <w:top w:val="nil"/>
          <w:left w:val="nil"/>
          <w:bottom w:val="nil"/>
          <w:right w:val="nil"/>
          <w:between w:val="nil"/>
        </w:pBdr>
        <w:contextualSpacing/>
        <w:rPr>
          <w:color w:val="000000"/>
          <w:sz w:val="24"/>
          <w:szCs w:val="24"/>
        </w:rPr>
      </w:pPr>
      <w:r>
        <w:rPr>
          <w:color w:val="000000"/>
          <w:sz w:val="24"/>
          <w:szCs w:val="24"/>
        </w:rPr>
        <w:t>Engage with each relevant data provider to ensure they engage with the relevant GISC to include in the WIS</w:t>
      </w:r>
    </w:p>
    <w:p w:rsidR="0006705A" w:rsidRDefault="00CE644D">
      <w:pPr>
        <w:numPr>
          <w:ilvl w:val="0"/>
          <w:numId w:val="2"/>
        </w:numPr>
        <w:pBdr>
          <w:top w:val="nil"/>
          <w:left w:val="nil"/>
          <w:bottom w:val="nil"/>
          <w:right w:val="nil"/>
          <w:between w:val="nil"/>
        </w:pBdr>
        <w:contextualSpacing/>
        <w:rPr>
          <w:color w:val="000000"/>
          <w:sz w:val="24"/>
          <w:szCs w:val="24"/>
        </w:rPr>
      </w:pPr>
      <w:r>
        <w:rPr>
          <w:color w:val="000000"/>
          <w:sz w:val="24"/>
          <w:szCs w:val="24"/>
        </w:rPr>
        <w:t>TBD- synchronization of original metadata and decisions about point of truth metadata</w:t>
      </w:r>
    </w:p>
    <w:p w:rsidR="0006705A" w:rsidRDefault="0006705A">
      <w:pPr>
        <w:pBdr>
          <w:top w:val="nil"/>
          <w:left w:val="nil"/>
          <w:bottom w:val="nil"/>
          <w:right w:val="nil"/>
          <w:between w:val="nil"/>
        </w:pBdr>
        <w:ind w:left="720" w:hanging="720"/>
        <w:rPr>
          <w:color w:val="000000"/>
          <w:sz w:val="24"/>
          <w:szCs w:val="24"/>
        </w:rPr>
      </w:pPr>
    </w:p>
    <w:p w:rsidR="0006705A" w:rsidRDefault="00CE644D">
      <w:pPr>
        <w:rPr>
          <w:b/>
          <w:sz w:val="24"/>
          <w:szCs w:val="24"/>
        </w:rPr>
      </w:pPr>
      <w:r>
        <w:rPr>
          <w:b/>
          <w:sz w:val="24"/>
          <w:szCs w:val="24"/>
        </w:rPr>
        <w:t>Dependencies</w:t>
      </w:r>
    </w:p>
    <w:p w:rsidR="0006705A" w:rsidRPr="00C1087E" w:rsidRDefault="00CE644D">
      <w:pPr>
        <w:numPr>
          <w:ilvl w:val="0"/>
          <w:numId w:val="5"/>
        </w:numPr>
        <w:pBdr>
          <w:top w:val="nil"/>
          <w:left w:val="nil"/>
          <w:bottom w:val="nil"/>
          <w:right w:val="nil"/>
          <w:between w:val="nil"/>
        </w:pBdr>
        <w:contextualSpacing/>
        <w:rPr>
          <w:b/>
          <w:color w:val="000000"/>
          <w:sz w:val="24"/>
          <w:szCs w:val="24"/>
        </w:rPr>
      </w:pPr>
      <w:r>
        <w:rPr>
          <w:color w:val="000000"/>
          <w:sz w:val="24"/>
          <w:szCs w:val="24"/>
        </w:rPr>
        <w:t>Maturity Assessment includes publication of WMO compliant metadata to the WIS in order to achieve a high score in the respective category</w:t>
      </w:r>
    </w:p>
    <w:p w:rsidR="00C1087E" w:rsidRDefault="00C1087E" w:rsidP="00C1087E">
      <w:pPr>
        <w:numPr>
          <w:ilvl w:val="0"/>
          <w:numId w:val="5"/>
        </w:numPr>
        <w:pBdr>
          <w:top w:val="nil"/>
          <w:left w:val="nil"/>
          <w:bottom w:val="nil"/>
          <w:right w:val="nil"/>
          <w:between w:val="nil"/>
        </w:pBdr>
        <w:contextualSpacing/>
        <w:rPr>
          <w:color w:val="000000"/>
          <w:sz w:val="24"/>
          <w:szCs w:val="24"/>
        </w:rPr>
      </w:pPr>
      <w:r>
        <w:rPr>
          <w:color w:val="000000"/>
          <w:sz w:val="24"/>
          <w:szCs w:val="24"/>
        </w:rPr>
        <w:t>Harvesting original metadata to WIS</w:t>
      </w:r>
    </w:p>
    <w:p w:rsidR="00C1087E" w:rsidRDefault="00C1087E" w:rsidP="00C1087E">
      <w:pPr>
        <w:numPr>
          <w:ilvl w:val="0"/>
          <w:numId w:val="5"/>
        </w:numPr>
        <w:pBdr>
          <w:top w:val="nil"/>
          <w:left w:val="nil"/>
          <w:bottom w:val="nil"/>
          <w:right w:val="nil"/>
          <w:between w:val="nil"/>
        </w:pBdr>
        <w:contextualSpacing/>
        <w:rPr>
          <w:color w:val="000000"/>
          <w:sz w:val="24"/>
          <w:szCs w:val="24"/>
        </w:rPr>
      </w:pPr>
      <w:r>
        <w:rPr>
          <w:color w:val="000000"/>
          <w:sz w:val="24"/>
          <w:szCs w:val="24"/>
        </w:rPr>
        <w:t>Capacity to extract metadata dynamically from WIS</w:t>
      </w:r>
    </w:p>
    <w:p w:rsidR="0006705A" w:rsidRDefault="0006705A">
      <w:pPr>
        <w:pBdr>
          <w:top w:val="nil"/>
          <w:left w:val="nil"/>
          <w:bottom w:val="nil"/>
          <w:right w:val="nil"/>
          <w:between w:val="nil"/>
        </w:pBdr>
        <w:ind w:left="720" w:hanging="720"/>
        <w:rPr>
          <w:color w:val="000000"/>
          <w:sz w:val="24"/>
          <w:szCs w:val="24"/>
        </w:rPr>
      </w:pPr>
    </w:p>
    <w:p w:rsidR="0006705A" w:rsidRDefault="00CE644D">
      <w:pPr>
        <w:rPr>
          <w:b/>
          <w:sz w:val="24"/>
          <w:szCs w:val="24"/>
        </w:rPr>
      </w:pPr>
      <w:r>
        <w:rPr>
          <w:b/>
          <w:sz w:val="24"/>
          <w:szCs w:val="24"/>
        </w:rPr>
        <w:t>Mechanisms</w:t>
      </w:r>
    </w:p>
    <w:p w:rsidR="0006705A" w:rsidRDefault="00CE644D">
      <w:pPr>
        <w:numPr>
          <w:ilvl w:val="0"/>
          <w:numId w:val="5"/>
        </w:numPr>
        <w:pBdr>
          <w:top w:val="nil"/>
          <w:left w:val="nil"/>
          <w:bottom w:val="nil"/>
          <w:right w:val="nil"/>
          <w:between w:val="nil"/>
        </w:pBdr>
        <w:contextualSpacing/>
        <w:rPr>
          <w:color w:val="000000"/>
          <w:sz w:val="24"/>
          <w:szCs w:val="24"/>
        </w:rPr>
      </w:pPr>
      <w:r>
        <w:rPr>
          <w:color w:val="000000"/>
          <w:sz w:val="24"/>
          <w:szCs w:val="24"/>
        </w:rPr>
        <w:t xml:space="preserve">To support search engine indexing – possible interim solutions before WIS 2.0 is available (listed in order by level of effort). </w:t>
      </w:r>
    </w:p>
    <w:p w:rsidR="0006705A" w:rsidRDefault="00CE644D">
      <w:pPr>
        <w:numPr>
          <w:ilvl w:val="1"/>
          <w:numId w:val="4"/>
        </w:numPr>
        <w:pBdr>
          <w:top w:val="nil"/>
          <w:left w:val="nil"/>
          <w:bottom w:val="nil"/>
          <w:right w:val="nil"/>
          <w:between w:val="nil"/>
        </w:pBdr>
        <w:contextualSpacing/>
        <w:rPr>
          <w:color w:val="000000"/>
          <w:sz w:val="24"/>
          <w:szCs w:val="24"/>
        </w:rPr>
      </w:pPr>
      <w:r>
        <w:rPr>
          <w:color w:val="000000"/>
          <w:sz w:val="24"/>
          <w:szCs w:val="24"/>
        </w:rPr>
        <w:t>WMO hosted static web page with static list of ‘trusted data sets’ with associated metadata links (to the WIS metadata record, other authoritative metadata record or the data home page as a last resort) (</w:t>
      </w:r>
      <w:r>
        <w:rPr>
          <w:i/>
          <w:color w:val="000000"/>
          <w:sz w:val="24"/>
          <w:szCs w:val="24"/>
        </w:rPr>
        <w:t>not recommended)</w:t>
      </w:r>
    </w:p>
    <w:p w:rsidR="0006705A" w:rsidRDefault="00CE644D">
      <w:pPr>
        <w:numPr>
          <w:ilvl w:val="2"/>
          <w:numId w:val="4"/>
        </w:numPr>
        <w:pBdr>
          <w:top w:val="nil"/>
          <w:left w:val="nil"/>
          <w:bottom w:val="nil"/>
          <w:right w:val="nil"/>
          <w:between w:val="nil"/>
        </w:pBdr>
        <w:contextualSpacing/>
        <w:rPr>
          <w:color w:val="000000"/>
          <w:sz w:val="24"/>
          <w:szCs w:val="24"/>
        </w:rPr>
      </w:pPr>
      <w:r>
        <w:rPr>
          <w:color w:val="000000"/>
          <w:sz w:val="24"/>
          <w:szCs w:val="24"/>
        </w:rPr>
        <w:t>Outcomes: limited search engine indexing, 2 hours, fast implementation, doesn’t support discovery for use, does not meet WMO WIS integration requirement</w:t>
      </w:r>
    </w:p>
    <w:p w:rsidR="0006705A" w:rsidRDefault="00CE644D">
      <w:pPr>
        <w:numPr>
          <w:ilvl w:val="1"/>
          <w:numId w:val="4"/>
        </w:numPr>
        <w:pBdr>
          <w:top w:val="nil"/>
          <w:left w:val="nil"/>
          <w:bottom w:val="nil"/>
          <w:right w:val="nil"/>
          <w:between w:val="nil"/>
        </w:pBdr>
        <w:contextualSpacing/>
        <w:rPr>
          <w:color w:val="000000"/>
          <w:sz w:val="24"/>
          <w:szCs w:val="24"/>
        </w:rPr>
      </w:pPr>
      <w:r>
        <w:rPr>
          <w:color w:val="000000"/>
          <w:sz w:val="24"/>
          <w:szCs w:val="24"/>
        </w:rPr>
        <w:t xml:space="preserve">WMO hosted static web page with static link to the trusted datasets in WIS </w:t>
      </w:r>
      <w:r>
        <w:rPr>
          <w:i/>
          <w:color w:val="000000"/>
          <w:sz w:val="24"/>
          <w:szCs w:val="24"/>
        </w:rPr>
        <w:t>(recommended)</w:t>
      </w:r>
    </w:p>
    <w:p w:rsidR="0006705A" w:rsidRDefault="00CE644D">
      <w:pPr>
        <w:numPr>
          <w:ilvl w:val="2"/>
          <w:numId w:val="4"/>
        </w:numPr>
        <w:pBdr>
          <w:top w:val="nil"/>
          <w:left w:val="nil"/>
          <w:bottom w:val="nil"/>
          <w:right w:val="nil"/>
          <w:between w:val="nil"/>
        </w:pBdr>
        <w:contextualSpacing/>
        <w:rPr>
          <w:color w:val="000000"/>
          <w:sz w:val="24"/>
          <w:szCs w:val="24"/>
        </w:rPr>
      </w:pPr>
      <w:r>
        <w:rPr>
          <w:color w:val="000000"/>
          <w:sz w:val="24"/>
          <w:szCs w:val="24"/>
        </w:rPr>
        <w:t>Outcomes: limited search engine indexing; Easy to add an additional filter string in the WIS for query; limited support for discovery; partially meets WMO WIS integration requirement; Define and leverage a keyword that identifies ‘trusted data’</w:t>
      </w:r>
    </w:p>
    <w:p w:rsidR="0006705A" w:rsidRDefault="00CE644D">
      <w:pPr>
        <w:numPr>
          <w:ilvl w:val="1"/>
          <w:numId w:val="4"/>
        </w:numPr>
        <w:pBdr>
          <w:top w:val="nil"/>
          <w:left w:val="nil"/>
          <w:bottom w:val="nil"/>
          <w:right w:val="nil"/>
          <w:between w:val="nil"/>
        </w:pBdr>
        <w:contextualSpacing/>
        <w:rPr>
          <w:color w:val="000000"/>
          <w:sz w:val="24"/>
          <w:szCs w:val="24"/>
        </w:rPr>
      </w:pPr>
      <w:r>
        <w:rPr>
          <w:color w:val="000000"/>
          <w:sz w:val="24"/>
          <w:szCs w:val="24"/>
        </w:rPr>
        <w:t xml:space="preserve">WMO hosted web page/lightweight catalog of trusted datasets that is dynamically populated by a filtered query from the WIS </w:t>
      </w:r>
      <w:r>
        <w:rPr>
          <w:i/>
          <w:color w:val="000000"/>
          <w:sz w:val="24"/>
          <w:szCs w:val="24"/>
        </w:rPr>
        <w:t>(recommended)</w:t>
      </w:r>
    </w:p>
    <w:p w:rsidR="0006705A" w:rsidRDefault="00CE644D">
      <w:pPr>
        <w:numPr>
          <w:ilvl w:val="2"/>
          <w:numId w:val="4"/>
        </w:numPr>
        <w:pBdr>
          <w:top w:val="nil"/>
          <w:left w:val="nil"/>
          <w:bottom w:val="nil"/>
          <w:right w:val="nil"/>
          <w:between w:val="nil"/>
        </w:pBdr>
        <w:contextualSpacing/>
        <w:rPr>
          <w:color w:val="000000"/>
          <w:sz w:val="24"/>
          <w:szCs w:val="24"/>
        </w:rPr>
      </w:pPr>
      <w:r>
        <w:rPr>
          <w:color w:val="000000"/>
          <w:sz w:val="24"/>
          <w:szCs w:val="24"/>
        </w:rPr>
        <w:t>Outcomes:  search engine indexing; robust support for discovery; consistency and customization; Infrastructure set up and maintenance; meets WMO WIS integration requirement</w:t>
      </w:r>
    </w:p>
    <w:p w:rsidR="0006705A" w:rsidRDefault="00CE644D">
      <w:pPr>
        <w:numPr>
          <w:ilvl w:val="1"/>
          <w:numId w:val="4"/>
        </w:numPr>
        <w:pBdr>
          <w:top w:val="nil"/>
          <w:left w:val="nil"/>
          <w:bottom w:val="nil"/>
          <w:right w:val="nil"/>
          <w:between w:val="nil"/>
        </w:pBdr>
        <w:contextualSpacing/>
        <w:rPr>
          <w:color w:val="000000"/>
          <w:sz w:val="24"/>
          <w:szCs w:val="24"/>
        </w:rPr>
      </w:pPr>
      <w:r>
        <w:rPr>
          <w:color w:val="000000"/>
          <w:sz w:val="24"/>
          <w:szCs w:val="24"/>
        </w:rPr>
        <w:t>Build a new WMO catalog application of trusted datasets only (</w:t>
      </w:r>
      <w:r>
        <w:rPr>
          <w:i/>
          <w:color w:val="000000"/>
          <w:sz w:val="24"/>
          <w:szCs w:val="24"/>
        </w:rPr>
        <w:t>not recommended)</w:t>
      </w:r>
    </w:p>
    <w:p w:rsidR="0006705A" w:rsidRDefault="00CE644D">
      <w:pPr>
        <w:numPr>
          <w:ilvl w:val="2"/>
          <w:numId w:val="4"/>
        </w:numPr>
        <w:pBdr>
          <w:top w:val="nil"/>
          <w:left w:val="nil"/>
          <w:bottom w:val="nil"/>
          <w:right w:val="nil"/>
          <w:between w:val="nil"/>
        </w:pBdr>
        <w:contextualSpacing/>
        <w:rPr>
          <w:color w:val="000000"/>
          <w:sz w:val="24"/>
          <w:szCs w:val="24"/>
        </w:rPr>
      </w:pPr>
      <w:r>
        <w:rPr>
          <w:color w:val="000000"/>
          <w:sz w:val="24"/>
          <w:szCs w:val="24"/>
        </w:rPr>
        <w:t>Outcomes: provides search engine indexing, consistency and customization; Infrastructure set up and maintenance; not leveraging current WMO solutions</w:t>
      </w:r>
    </w:p>
    <w:p w:rsidR="0006705A" w:rsidRDefault="0006705A">
      <w:pPr>
        <w:pBdr>
          <w:top w:val="nil"/>
          <w:left w:val="nil"/>
          <w:bottom w:val="nil"/>
          <w:right w:val="nil"/>
          <w:between w:val="nil"/>
        </w:pBdr>
        <w:ind w:left="2160" w:hanging="720"/>
        <w:rPr>
          <w:color w:val="000000"/>
          <w:sz w:val="24"/>
          <w:szCs w:val="24"/>
        </w:rPr>
      </w:pPr>
    </w:p>
    <w:p w:rsidR="0006705A" w:rsidRPr="00E6003D" w:rsidRDefault="00E6003D">
      <w:pPr>
        <w:rPr>
          <w:b/>
          <w:sz w:val="24"/>
          <w:szCs w:val="24"/>
        </w:rPr>
      </w:pPr>
      <w:r>
        <w:rPr>
          <w:b/>
          <w:sz w:val="24"/>
          <w:szCs w:val="24"/>
        </w:rPr>
        <w:t>Next Steps</w:t>
      </w:r>
    </w:p>
    <w:p w:rsidR="00E6003D" w:rsidRPr="00E6003D" w:rsidRDefault="00E6003D" w:rsidP="00E6003D">
      <w:pPr>
        <w:pStyle w:val="NormalWeb"/>
        <w:numPr>
          <w:ilvl w:val="0"/>
          <w:numId w:val="10"/>
        </w:numPr>
        <w:shd w:val="clear" w:color="auto" w:fill="FFFFFF"/>
        <w:spacing w:before="0" w:beforeAutospacing="0" w:after="0" w:afterAutospacing="0"/>
        <w:textAlignment w:val="baseline"/>
        <w:rPr>
          <w:rFonts w:ascii="Arial" w:hAnsi="Arial" w:cs="Arial"/>
          <w:color w:val="000000"/>
          <w:szCs w:val="22"/>
        </w:rPr>
      </w:pPr>
      <w:r w:rsidRPr="00E6003D">
        <w:rPr>
          <w:rFonts w:ascii="Arial" w:hAnsi="Arial" w:cs="Arial"/>
          <w:color w:val="000000"/>
          <w:szCs w:val="22"/>
        </w:rPr>
        <w:t>Compile list of associated WIS compliant metadata, other authoritative metadata or data home page for each data asset</w:t>
      </w:r>
    </w:p>
    <w:p w:rsidR="00E6003D" w:rsidRPr="00E6003D" w:rsidRDefault="00E6003D" w:rsidP="00E6003D">
      <w:pPr>
        <w:pStyle w:val="NormalWeb"/>
        <w:numPr>
          <w:ilvl w:val="1"/>
          <w:numId w:val="10"/>
        </w:numPr>
        <w:shd w:val="clear" w:color="auto" w:fill="FFFFFF"/>
        <w:spacing w:before="0" w:beforeAutospacing="0" w:after="0" w:afterAutospacing="0"/>
        <w:textAlignment w:val="baseline"/>
        <w:rPr>
          <w:rFonts w:ascii="Arial" w:hAnsi="Arial" w:cs="Arial"/>
          <w:color w:val="000000"/>
          <w:szCs w:val="22"/>
        </w:rPr>
      </w:pPr>
      <w:r w:rsidRPr="00E6003D">
        <w:rPr>
          <w:rFonts w:ascii="Arial" w:hAnsi="Arial" w:cs="Arial"/>
          <w:color w:val="000000"/>
          <w:szCs w:val="22"/>
        </w:rPr>
        <w:t>Coordinate with data providers and</w:t>
      </w:r>
      <w:bookmarkStart w:id="4" w:name="_GoBack"/>
      <w:bookmarkEnd w:id="4"/>
      <w:r w:rsidRPr="00E6003D">
        <w:rPr>
          <w:rFonts w:ascii="Arial" w:hAnsi="Arial" w:cs="Arial"/>
          <w:color w:val="000000"/>
          <w:szCs w:val="22"/>
        </w:rPr>
        <w:t xml:space="preserve"> GISs to ensure that metadata is registered with their GISC</w:t>
      </w:r>
    </w:p>
    <w:p w:rsidR="00E6003D" w:rsidRPr="00E6003D" w:rsidRDefault="00E6003D" w:rsidP="00E6003D">
      <w:pPr>
        <w:pStyle w:val="NormalWeb"/>
        <w:numPr>
          <w:ilvl w:val="1"/>
          <w:numId w:val="10"/>
        </w:numPr>
        <w:shd w:val="clear" w:color="auto" w:fill="FFFFFF"/>
        <w:spacing w:before="0" w:beforeAutospacing="0" w:after="0" w:afterAutospacing="0"/>
        <w:textAlignment w:val="baseline"/>
        <w:rPr>
          <w:rFonts w:ascii="Arial" w:hAnsi="Arial" w:cs="Arial"/>
          <w:color w:val="000000"/>
          <w:szCs w:val="22"/>
        </w:rPr>
      </w:pPr>
      <w:r w:rsidRPr="00E6003D">
        <w:rPr>
          <w:rFonts w:ascii="Arial" w:hAnsi="Arial" w:cs="Arial"/>
          <w:color w:val="000000"/>
          <w:szCs w:val="22"/>
        </w:rPr>
        <w:t>http://www.wmo.int/pages/prog/www/WIS/centres/index_en.php</w:t>
      </w:r>
    </w:p>
    <w:p w:rsidR="00E6003D" w:rsidRPr="00E6003D" w:rsidRDefault="00E6003D" w:rsidP="00E6003D">
      <w:pPr>
        <w:pStyle w:val="NormalWeb"/>
        <w:numPr>
          <w:ilvl w:val="0"/>
          <w:numId w:val="10"/>
        </w:numPr>
        <w:shd w:val="clear" w:color="auto" w:fill="FFFFFF"/>
        <w:spacing w:before="0" w:beforeAutospacing="0" w:after="0" w:afterAutospacing="0"/>
        <w:textAlignment w:val="baseline"/>
        <w:rPr>
          <w:rFonts w:ascii="Arial" w:hAnsi="Arial" w:cs="Arial"/>
          <w:color w:val="000000"/>
          <w:szCs w:val="22"/>
        </w:rPr>
      </w:pPr>
      <w:r w:rsidRPr="00E6003D">
        <w:rPr>
          <w:rFonts w:ascii="Arial" w:hAnsi="Arial" w:cs="Arial"/>
          <w:color w:val="000000"/>
          <w:szCs w:val="22"/>
        </w:rPr>
        <w:t>Develop a process to ensure the metadata is kept up-to-date in the WIS</w:t>
      </w:r>
    </w:p>
    <w:p w:rsidR="00E6003D" w:rsidRPr="00E6003D" w:rsidRDefault="00E6003D" w:rsidP="00E6003D">
      <w:pPr>
        <w:pStyle w:val="NormalWeb"/>
        <w:numPr>
          <w:ilvl w:val="0"/>
          <w:numId w:val="10"/>
        </w:numPr>
        <w:shd w:val="clear" w:color="auto" w:fill="FFFFFF"/>
        <w:spacing w:before="0" w:beforeAutospacing="0" w:after="0" w:afterAutospacing="0"/>
        <w:textAlignment w:val="baseline"/>
        <w:rPr>
          <w:rFonts w:ascii="Arial" w:hAnsi="Arial" w:cs="Arial"/>
          <w:color w:val="000000"/>
          <w:szCs w:val="22"/>
        </w:rPr>
      </w:pPr>
      <w:r w:rsidRPr="00E6003D">
        <w:rPr>
          <w:rFonts w:ascii="Arial" w:hAnsi="Arial" w:cs="Arial"/>
          <w:color w:val="000000"/>
          <w:szCs w:val="22"/>
        </w:rPr>
        <w:t>Prototype a web page for this project with list of data</w:t>
      </w:r>
    </w:p>
    <w:p w:rsidR="00E6003D" w:rsidRPr="00E6003D" w:rsidRDefault="00E6003D" w:rsidP="00E6003D">
      <w:pPr>
        <w:pStyle w:val="NormalWeb"/>
        <w:numPr>
          <w:ilvl w:val="0"/>
          <w:numId w:val="10"/>
        </w:numPr>
        <w:shd w:val="clear" w:color="auto" w:fill="FFFFFF"/>
        <w:spacing w:before="0" w:beforeAutospacing="0" w:after="0" w:afterAutospacing="0"/>
        <w:textAlignment w:val="baseline"/>
        <w:rPr>
          <w:rFonts w:ascii="Arial" w:hAnsi="Arial" w:cs="Arial"/>
          <w:color w:val="000000"/>
          <w:szCs w:val="22"/>
        </w:rPr>
      </w:pPr>
      <w:r w:rsidRPr="00E6003D">
        <w:rPr>
          <w:rFonts w:ascii="Arial" w:hAnsi="Arial" w:cs="Arial"/>
          <w:color w:val="000000"/>
          <w:szCs w:val="22"/>
        </w:rPr>
        <w:t>Develop simple metadata content guidelines for indicating the WMO endorsement and enhancing discoverability.</w:t>
      </w:r>
    </w:p>
    <w:p w:rsidR="00E6003D" w:rsidRPr="00E6003D" w:rsidRDefault="00E6003D" w:rsidP="00E6003D">
      <w:pPr>
        <w:pStyle w:val="NormalWeb"/>
        <w:numPr>
          <w:ilvl w:val="1"/>
          <w:numId w:val="10"/>
        </w:numPr>
        <w:shd w:val="clear" w:color="auto" w:fill="FFFFFF"/>
        <w:spacing w:before="0" w:beforeAutospacing="0" w:after="0" w:afterAutospacing="0"/>
        <w:textAlignment w:val="baseline"/>
        <w:rPr>
          <w:rFonts w:ascii="Arial" w:hAnsi="Arial" w:cs="Arial"/>
          <w:color w:val="000000"/>
          <w:szCs w:val="22"/>
        </w:rPr>
      </w:pPr>
      <w:r w:rsidRPr="00E6003D">
        <w:rPr>
          <w:rFonts w:ascii="Arial" w:hAnsi="Arial" w:cs="Arial"/>
          <w:color w:val="000000"/>
          <w:szCs w:val="22"/>
        </w:rPr>
        <w:t>Keywords: key climate indicators, 'WMO endorsed', ECV</w:t>
      </w:r>
    </w:p>
    <w:p w:rsidR="00E6003D" w:rsidRPr="00E6003D" w:rsidRDefault="00E6003D" w:rsidP="00E6003D">
      <w:pPr>
        <w:pStyle w:val="NormalWeb"/>
        <w:numPr>
          <w:ilvl w:val="2"/>
          <w:numId w:val="10"/>
        </w:numPr>
        <w:shd w:val="clear" w:color="auto" w:fill="FFFFFF"/>
        <w:spacing w:before="0" w:beforeAutospacing="0" w:after="0" w:afterAutospacing="0"/>
        <w:textAlignment w:val="baseline"/>
        <w:rPr>
          <w:rFonts w:ascii="Arial" w:hAnsi="Arial" w:cs="Arial"/>
          <w:color w:val="000000"/>
          <w:szCs w:val="22"/>
        </w:rPr>
      </w:pPr>
      <w:r w:rsidRPr="00E6003D">
        <w:rPr>
          <w:rFonts w:ascii="Arial" w:hAnsi="Arial" w:cs="Arial"/>
          <w:color w:val="000000"/>
          <w:szCs w:val="22"/>
        </w:rPr>
        <w:t>https://public.wmo.int/en/programmes/global-climate-observing-system/global-climate-indicators</w:t>
      </w:r>
    </w:p>
    <w:p w:rsidR="00E6003D" w:rsidRPr="00E6003D" w:rsidRDefault="00E6003D" w:rsidP="00E6003D">
      <w:pPr>
        <w:pStyle w:val="NormalWeb"/>
        <w:numPr>
          <w:ilvl w:val="1"/>
          <w:numId w:val="10"/>
        </w:numPr>
        <w:shd w:val="clear" w:color="auto" w:fill="FFFFFF"/>
        <w:spacing w:before="0" w:beforeAutospacing="0" w:after="0" w:afterAutospacing="0"/>
        <w:textAlignment w:val="baseline"/>
        <w:rPr>
          <w:rFonts w:ascii="Arial" w:hAnsi="Arial" w:cs="Arial"/>
          <w:color w:val="000000"/>
          <w:szCs w:val="22"/>
        </w:rPr>
      </w:pPr>
      <w:r w:rsidRPr="00E6003D">
        <w:rPr>
          <w:rFonts w:ascii="Arial" w:hAnsi="Arial" w:cs="Arial"/>
          <w:color w:val="000000"/>
          <w:szCs w:val="22"/>
        </w:rPr>
        <w:t>Identifying the provider of the data (Omar)</w:t>
      </w:r>
    </w:p>
    <w:p w:rsidR="00E6003D" w:rsidRPr="00E6003D" w:rsidRDefault="00E6003D" w:rsidP="00E6003D">
      <w:pPr>
        <w:pStyle w:val="NormalWeb"/>
        <w:numPr>
          <w:ilvl w:val="1"/>
          <w:numId w:val="10"/>
        </w:numPr>
        <w:shd w:val="clear" w:color="auto" w:fill="FFFFFF"/>
        <w:spacing w:before="0" w:beforeAutospacing="0" w:after="0" w:afterAutospacing="0"/>
        <w:textAlignment w:val="baseline"/>
        <w:rPr>
          <w:rFonts w:ascii="Arial" w:hAnsi="Arial" w:cs="Arial"/>
          <w:color w:val="000000"/>
          <w:szCs w:val="22"/>
        </w:rPr>
      </w:pPr>
      <w:r w:rsidRPr="00E6003D">
        <w:rPr>
          <w:rFonts w:ascii="Arial" w:hAnsi="Arial" w:cs="Arial"/>
          <w:color w:val="000000"/>
          <w:szCs w:val="22"/>
        </w:rPr>
        <w:t>Methodology and publications (Omar)</w:t>
      </w:r>
    </w:p>
    <w:p w:rsidR="00E6003D" w:rsidRPr="00E6003D" w:rsidRDefault="00E6003D" w:rsidP="00E6003D">
      <w:pPr>
        <w:pStyle w:val="NormalWeb"/>
        <w:numPr>
          <w:ilvl w:val="1"/>
          <w:numId w:val="10"/>
        </w:numPr>
        <w:shd w:val="clear" w:color="auto" w:fill="FFFFFF"/>
        <w:spacing w:before="0" w:beforeAutospacing="0" w:after="0" w:afterAutospacing="0"/>
        <w:textAlignment w:val="baseline"/>
        <w:rPr>
          <w:rFonts w:ascii="Arial" w:hAnsi="Arial" w:cs="Arial"/>
          <w:color w:val="000000"/>
          <w:szCs w:val="22"/>
        </w:rPr>
      </w:pPr>
      <w:r w:rsidRPr="00E6003D">
        <w:rPr>
          <w:rFonts w:ascii="Arial" w:hAnsi="Arial" w:cs="Arial"/>
          <w:color w:val="000000"/>
          <w:szCs w:val="22"/>
        </w:rPr>
        <w:t>Which model was used to generate (if it's an analysis)(Omar)</w:t>
      </w:r>
    </w:p>
    <w:p w:rsidR="00E6003D" w:rsidRPr="00E6003D" w:rsidRDefault="00E6003D" w:rsidP="00E6003D">
      <w:pPr>
        <w:pStyle w:val="NormalWeb"/>
        <w:numPr>
          <w:ilvl w:val="1"/>
          <w:numId w:val="10"/>
        </w:numPr>
        <w:shd w:val="clear" w:color="auto" w:fill="FFFFFF"/>
        <w:spacing w:before="0" w:beforeAutospacing="0" w:after="0" w:afterAutospacing="0"/>
        <w:textAlignment w:val="baseline"/>
        <w:rPr>
          <w:rFonts w:ascii="Arial" w:hAnsi="Arial" w:cs="Arial"/>
          <w:color w:val="000000"/>
          <w:szCs w:val="22"/>
        </w:rPr>
      </w:pPr>
      <w:r w:rsidRPr="00E6003D">
        <w:rPr>
          <w:rFonts w:ascii="Arial" w:hAnsi="Arial" w:cs="Arial"/>
          <w:color w:val="000000"/>
          <w:szCs w:val="22"/>
        </w:rPr>
        <w:t>Add the maturity score (Omar)</w:t>
      </w:r>
    </w:p>
    <w:p w:rsidR="00E6003D" w:rsidRPr="00E6003D" w:rsidRDefault="00E6003D" w:rsidP="00E6003D">
      <w:pPr>
        <w:pStyle w:val="NormalWeb"/>
        <w:numPr>
          <w:ilvl w:val="1"/>
          <w:numId w:val="10"/>
        </w:numPr>
        <w:shd w:val="clear" w:color="auto" w:fill="FFFFFF"/>
        <w:spacing w:before="0" w:beforeAutospacing="0" w:after="0" w:afterAutospacing="0"/>
        <w:textAlignment w:val="baseline"/>
        <w:rPr>
          <w:rFonts w:ascii="Arial" w:hAnsi="Arial" w:cs="Arial"/>
          <w:color w:val="000000"/>
          <w:szCs w:val="22"/>
        </w:rPr>
      </w:pPr>
      <w:r w:rsidRPr="00E6003D">
        <w:rPr>
          <w:rFonts w:ascii="Arial" w:hAnsi="Arial" w:cs="Arial"/>
          <w:color w:val="000000"/>
          <w:szCs w:val="22"/>
        </w:rPr>
        <w:t>Authoritative</w:t>
      </w:r>
      <w:r w:rsidRPr="00E6003D">
        <w:rPr>
          <w:rFonts w:ascii="Arial" w:hAnsi="Arial" w:cs="Arial"/>
          <w:color w:val="000000"/>
          <w:szCs w:val="22"/>
        </w:rPr>
        <w:t xml:space="preserve"> metadata record </w:t>
      </w:r>
      <w:r w:rsidRPr="00E6003D">
        <w:rPr>
          <w:rFonts w:ascii="Arial" w:hAnsi="Arial" w:cs="Arial"/>
          <w:color w:val="000000"/>
          <w:szCs w:val="22"/>
        </w:rPr>
        <w:t xml:space="preserve">Link </w:t>
      </w:r>
      <w:r w:rsidRPr="00E6003D">
        <w:rPr>
          <w:rFonts w:ascii="Arial" w:hAnsi="Arial" w:cs="Arial"/>
          <w:color w:val="000000"/>
          <w:szCs w:val="22"/>
        </w:rPr>
        <w:t>(Kate)</w:t>
      </w:r>
    </w:p>
    <w:p w:rsidR="00C1087E" w:rsidRPr="00E6003D" w:rsidRDefault="00E6003D" w:rsidP="00E6003D">
      <w:pPr>
        <w:pStyle w:val="NormalWeb"/>
        <w:numPr>
          <w:ilvl w:val="1"/>
          <w:numId w:val="10"/>
        </w:numPr>
        <w:shd w:val="clear" w:color="auto" w:fill="FFFFFF"/>
        <w:spacing w:before="0" w:beforeAutospacing="0" w:after="0" w:afterAutospacing="0"/>
        <w:textAlignment w:val="baseline"/>
        <w:rPr>
          <w:rFonts w:ascii="Arial" w:hAnsi="Arial" w:cs="Arial"/>
          <w:color w:val="000000"/>
          <w:szCs w:val="22"/>
        </w:rPr>
      </w:pPr>
      <w:r w:rsidRPr="00E6003D">
        <w:rPr>
          <w:rFonts w:ascii="Arial" w:hAnsi="Arial" w:cs="Arial"/>
          <w:color w:val="000000"/>
          <w:szCs w:val="22"/>
        </w:rPr>
        <w:t>Data Access (Anna)</w:t>
      </w:r>
    </w:p>
    <w:sectPr w:rsidR="00C1087E" w:rsidRPr="00E6003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altName w:val="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52A8B"/>
    <w:multiLevelType w:val="multilevel"/>
    <w:tmpl w:val="9EB2BE60"/>
    <w:lvl w:ilvl="0">
      <w:start w:val="1"/>
      <w:numFmt w:val="bullet"/>
      <w:lvlText w:val="●"/>
      <w:lvlJc w:val="left"/>
      <w:pPr>
        <w:ind w:left="720" w:hanging="360"/>
      </w:pPr>
      <w:rPr>
        <w:rFonts w:ascii="Arial" w:eastAsia="Arial" w:hAnsi="Arial" w:cs="Arial"/>
      </w:rPr>
    </w:lvl>
    <w:lvl w:ilvl="1">
      <w:start w:val="1"/>
      <w:numFmt w:val="lowerLetter"/>
      <w:lvlText w:val="%2."/>
      <w:lvlJc w:val="left"/>
      <w:pPr>
        <w:ind w:left="1440" w:hanging="360"/>
      </w:pPr>
      <w:rPr>
        <w:rFonts w:ascii="Courier New" w:eastAsia="Courier New" w:hAnsi="Courier New" w:cs="Courier New"/>
      </w:rPr>
    </w:lvl>
    <w:lvl w:ilvl="2">
      <w:start w:val="1"/>
      <w:numFmt w:val="lowerRoman"/>
      <w:lvlText w:val="%3."/>
      <w:lvlJc w:val="righ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5A11B15"/>
    <w:multiLevelType w:val="multilevel"/>
    <w:tmpl w:val="56C41E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1B5265"/>
    <w:multiLevelType w:val="multilevel"/>
    <w:tmpl w:val="4A76EB1A"/>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rPr>
        <w:rFonts w:ascii="Courier New" w:eastAsia="Courier New" w:hAnsi="Courier New" w:cs="Courier New"/>
      </w:rPr>
    </w:lvl>
    <w:lvl w:ilvl="2">
      <w:start w:val="1"/>
      <w:numFmt w:val="lowerRoman"/>
      <w:lvlText w:val="%3."/>
      <w:lvlJc w:val="righ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44B438A"/>
    <w:multiLevelType w:val="multilevel"/>
    <w:tmpl w:val="72EC5444"/>
    <w:lvl w:ilvl="0">
      <w:start w:val="1"/>
      <w:numFmt w:val="bullet"/>
      <w:lvlText w:val="-"/>
      <w:lvlJc w:val="left"/>
      <w:pPr>
        <w:ind w:left="720" w:hanging="360"/>
      </w:pPr>
      <w:rPr>
        <w:rFonts w:ascii="Arial" w:eastAsia="Arial" w:hAnsi="Arial" w:cs="Arial"/>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7B90C66"/>
    <w:multiLevelType w:val="multilevel"/>
    <w:tmpl w:val="C742BC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047247"/>
    <w:multiLevelType w:val="hybridMultilevel"/>
    <w:tmpl w:val="CA629E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BB4D9E"/>
    <w:multiLevelType w:val="multilevel"/>
    <w:tmpl w:val="D5A0FE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2"/>
  </w:num>
  <w:num w:numId="3">
    <w:abstractNumId w:val="1"/>
  </w:num>
  <w:num w:numId="4">
    <w:abstractNumId w:val="3"/>
  </w:num>
  <w:num w:numId="5">
    <w:abstractNumId w:val="0"/>
  </w:num>
  <w:num w:numId="6">
    <w:abstractNumId w:val="4"/>
  </w:num>
  <w:num w:numId="7">
    <w:abstractNumId w:val="4"/>
    <w:lvlOverride w:ilvl="1">
      <w:lvl w:ilvl="1">
        <w:numFmt w:val="lowerLetter"/>
        <w:lvlText w:val="%2."/>
        <w:lvlJc w:val="left"/>
      </w:lvl>
    </w:lvlOverride>
  </w:num>
  <w:num w:numId="8">
    <w:abstractNumId w:val="4"/>
    <w:lvlOverride w:ilvl="1">
      <w:lvl w:ilvl="1">
        <w:numFmt w:val="lowerLetter"/>
        <w:lvlText w:val="%2."/>
        <w:lvlJc w:val="left"/>
      </w:lvl>
    </w:lvlOverride>
  </w:num>
  <w:num w:numId="9">
    <w:abstractNumId w:val="4"/>
    <w:lvlOverride w:ilvl="1">
      <w:lvl w:ilvl="1">
        <w:numFmt w:val="lowerLetter"/>
        <w:lvlText w:val="%2."/>
        <w:lvlJc w:val="left"/>
      </w:lvl>
    </w:lvlOverride>
    <w:lvlOverride w:ilvl="2">
      <w:lvl w:ilvl="2">
        <w:numFmt w:val="lowerRoman"/>
        <w:lvlText w:val="%3."/>
        <w:lvlJc w:val="right"/>
      </w:lvl>
    </w:lvlOverride>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05A"/>
    <w:rsid w:val="0006705A"/>
    <w:rsid w:val="00371395"/>
    <w:rsid w:val="00C1087E"/>
    <w:rsid w:val="00CE644D"/>
    <w:rsid w:val="00DC383B"/>
    <w:rsid w:val="00E600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8F6520-21A4-4AD6-9DCD-4E32D6A94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C1087E"/>
    <w:pPr>
      <w:ind w:left="720"/>
      <w:contextualSpacing/>
    </w:pPr>
  </w:style>
  <w:style w:type="paragraph" w:styleId="NormalWeb">
    <w:name w:val="Normal (Web)"/>
    <w:basedOn w:val="Normal"/>
    <w:uiPriority w:val="99"/>
    <w:unhideWhenUsed/>
    <w:rsid w:val="00E6003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3248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622</Words>
  <Characters>3546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Milan</dc:creator>
  <cp:lastModifiedBy>Anna Milan</cp:lastModifiedBy>
  <cp:revision>2</cp:revision>
  <dcterms:created xsi:type="dcterms:W3CDTF">2018-04-18T14:49:00Z</dcterms:created>
  <dcterms:modified xsi:type="dcterms:W3CDTF">2018-04-18T14:49:00Z</dcterms:modified>
</cp:coreProperties>
</file>