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98B" w:rsidRDefault="00866D2A" w:rsidP="00E9298B">
      <w:pPr>
        <w:pStyle w:val="ListParagraph"/>
        <w:rPr>
          <w:color w:val="1F497D"/>
        </w:rPr>
      </w:pPr>
      <w:bookmarkStart w:id="0" w:name="_GoBack"/>
      <w:bookmarkEnd w:id="0"/>
      <w:proofErr w:type="gramStart"/>
      <w:r w:rsidRPr="00866D2A">
        <w:rPr>
          <w:rFonts w:ascii="Arial" w:hAnsi="Arial" w:cs="Arial"/>
          <w:b/>
          <w:color w:val="1F497D"/>
          <w:sz w:val="24"/>
          <w:szCs w:val="24"/>
        </w:rPr>
        <w:t>Summary of designated responsibilities for GISCs, DCPCs and Nation</w:t>
      </w:r>
      <w:r>
        <w:rPr>
          <w:rFonts w:ascii="Arial" w:hAnsi="Arial" w:cs="Arial"/>
          <w:b/>
          <w:color w:val="1F497D"/>
          <w:sz w:val="24"/>
          <w:szCs w:val="24"/>
        </w:rPr>
        <w:t>al</w:t>
      </w:r>
      <w:r w:rsidRPr="00866D2A">
        <w:rPr>
          <w:rFonts w:ascii="Arial" w:hAnsi="Arial" w:cs="Arial"/>
          <w:b/>
          <w:color w:val="1F497D"/>
          <w:sz w:val="24"/>
          <w:szCs w:val="24"/>
        </w:rPr>
        <w:t xml:space="preserve"> Centres</w:t>
      </w:r>
      <w:r>
        <w:rPr>
          <w:color w:val="1F497D"/>
        </w:rPr>
        <w:t>.</w:t>
      </w:r>
      <w:proofErr w:type="gramEnd"/>
      <w:r>
        <w:rPr>
          <w:color w:val="1F497D"/>
        </w:rPr>
        <w:t xml:space="preserve"> </w:t>
      </w:r>
    </w:p>
    <w:p w:rsidR="00866D2A" w:rsidRDefault="00866D2A" w:rsidP="00E9298B">
      <w:pPr>
        <w:pStyle w:val="ListParagraph"/>
        <w:rPr>
          <w:color w:val="1F497D"/>
        </w:rPr>
      </w:pPr>
    </w:p>
    <w:p w:rsidR="00866D2A" w:rsidRDefault="00866D2A" w:rsidP="00866D2A">
      <w:pPr>
        <w:rPr>
          <w:rFonts w:ascii="Arial" w:hAnsi="Arial" w:cs="Arial"/>
          <w:lang w:val="en-NZ"/>
        </w:rPr>
      </w:pPr>
    </w:p>
    <w:p w:rsidR="00866D2A" w:rsidRDefault="00866D2A" w:rsidP="00866D2A">
      <w:pPr>
        <w:pStyle w:val="Heading3"/>
        <w:numPr>
          <w:ilvl w:val="0"/>
          <w:numId w:val="0"/>
        </w:numPr>
        <w:tabs>
          <w:tab w:val="left" w:pos="720"/>
        </w:tabs>
        <w:rPr>
          <w:rFonts w:ascii="Arial" w:eastAsia="Times New Roman" w:hAnsi="Arial" w:cs="Arial"/>
          <w:lang w:val="en-NZ"/>
        </w:rPr>
      </w:pPr>
      <w:r>
        <w:rPr>
          <w:rFonts w:ascii="Arial" w:eastAsia="Times New Roman" w:hAnsi="Arial" w:cs="Arial"/>
          <w:lang w:val="en-NZ"/>
        </w:rPr>
        <w:t>1. Global Information System Centre (GISC)</w:t>
      </w:r>
    </w:p>
    <w:p w:rsidR="00866D2A" w:rsidRPr="00866D2A" w:rsidRDefault="00866D2A" w:rsidP="00866D2A">
      <w:pPr>
        <w:pStyle w:val="BodyText"/>
        <w:numPr>
          <w:ilvl w:val="0"/>
          <w:numId w:val="4"/>
        </w:numPr>
        <w:ind w:left="540" w:hanging="180"/>
        <w:jc w:val="both"/>
        <w:rPr>
          <w:snapToGrid w:val="0"/>
          <w:lang w:val="en-NZ"/>
        </w:rPr>
      </w:pPr>
      <w:r w:rsidRPr="00866D2A">
        <w:rPr>
          <w:snapToGrid w:val="0"/>
          <w:lang w:val="en-NZ"/>
        </w:rPr>
        <w:t>Receive observational data and products that are intended for global exchange from NCs and DCPCs within their area of responsibility, reformat as necessary and aggregate into products that cover their responsible area;</w:t>
      </w:r>
    </w:p>
    <w:p w:rsidR="00866D2A" w:rsidRPr="00866D2A" w:rsidRDefault="00866D2A" w:rsidP="00866D2A">
      <w:pPr>
        <w:pStyle w:val="BodyText"/>
        <w:numPr>
          <w:ilvl w:val="0"/>
          <w:numId w:val="4"/>
        </w:numPr>
        <w:ind w:left="540" w:hanging="180"/>
        <w:jc w:val="both"/>
        <w:rPr>
          <w:snapToGrid w:val="0"/>
          <w:lang w:val="en-NZ"/>
        </w:rPr>
      </w:pPr>
      <w:r w:rsidRPr="00866D2A">
        <w:rPr>
          <w:snapToGrid w:val="0"/>
          <w:lang w:val="en-NZ"/>
        </w:rPr>
        <w:t>Exchange information intended for global dissemination with other GISCs;</w:t>
      </w:r>
    </w:p>
    <w:p w:rsidR="00866D2A" w:rsidRPr="00866D2A" w:rsidRDefault="00866D2A" w:rsidP="00866D2A">
      <w:pPr>
        <w:pStyle w:val="BodyText"/>
        <w:numPr>
          <w:ilvl w:val="0"/>
          <w:numId w:val="4"/>
        </w:numPr>
        <w:ind w:left="540" w:hanging="180"/>
        <w:jc w:val="both"/>
        <w:rPr>
          <w:snapToGrid w:val="0"/>
          <w:lang w:val="en-NZ"/>
        </w:rPr>
      </w:pPr>
      <w:r w:rsidRPr="00866D2A">
        <w:rPr>
          <w:snapToGrid w:val="0"/>
          <w:lang w:val="en-NZ"/>
        </w:rPr>
        <w:t>Disseminate, within its area of responsibility, the entire set of data and products agreed by WMO for routine global exchange (this dissemination can be via any combination of the Internet, satellite, multicasting, etc. as appropriate to meet the needs of Members that require its products);</w:t>
      </w:r>
    </w:p>
    <w:p w:rsidR="00866D2A" w:rsidRPr="00866D2A" w:rsidRDefault="00866D2A" w:rsidP="00866D2A">
      <w:pPr>
        <w:pStyle w:val="BodyText"/>
        <w:numPr>
          <w:ilvl w:val="0"/>
          <w:numId w:val="4"/>
        </w:numPr>
        <w:ind w:left="540" w:hanging="180"/>
        <w:jc w:val="both"/>
        <w:rPr>
          <w:snapToGrid w:val="0"/>
          <w:lang w:val="en-NZ"/>
        </w:rPr>
      </w:pPr>
      <w:r w:rsidRPr="00866D2A">
        <w:rPr>
          <w:snapToGrid w:val="0"/>
          <w:lang w:val="en-NZ"/>
        </w:rPr>
        <w:t>Hold the entire set of data and products agreed by WMO for routine global exchange for at least 24 hours and make it available via WMO request/reply (”Pull”) mechanisms;</w:t>
      </w:r>
    </w:p>
    <w:p w:rsidR="00866D2A" w:rsidRPr="00866D2A" w:rsidRDefault="00866D2A" w:rsidP="00866D2A">
      <w:pPr>
        <w:pStyle w:val="BodyText"/>
        <w:numPr>
          <w:ilvl w:val="0"/>
          <w:numId w:val="4"/>
        </w:numPr>
        <w:ind w:left="540" w:hanging="180"/>
        <w:jc w:val="both"/>
        <w:rPr>
          <w:snapToGrid w:val="0"/>
          <w:lang w:val="en-NZ"/>
        </w:rPr>
      </w:pPr>
      <w:r w:rsidRPr="00866D2A">
        <w:rPr>
          <w:snapToGrid w:val="0"/>
          <w:lang w:val="en-NZ"/>
        </w:rPr>
        <w:t>Maintain, in accordance to the WMO standards, a catalogue of all data and products for global exchange and provide access to this catalogue to locate the relevant centre;</w:t>
      </w:r>
    </w:p>
    <w:p w:rsidR="00866D2A" w:rsidRPr="00866D2A" w:rsidRDefault="00866D2A" w:rsidP="00866D2A">
      <w:pPr>
        <w:pStyle w:val="BodyText"/>
        <w:numPr>
          <w:ilvl w:val="0"/>
          <w:numId w:val="4"/>
        </w:numPr>
        <w:ind w:left="540" w:hanging="180"/>
        <w:jc w:val="both"/>
        <w:rPr>
          <w:snapToGrid w:val="0"/>
          <w:lang w:val="en-NZ"/>
        </w:rPr>
      </w:pPr>
      <w:r w:rsidRPr="00866D2A">
        <w:rPr>
          <w:snapToGrid w:val="0"/>
          <w:lang w:val="en-NZ"/>
        </w:rPr>
        <w:t>Provide around-the-clock connectivity to the public and private networks at a bandwidth that is sufficient to meet its global and regional responsibilities;</w:t>
      </w:r>
    </w:p>
    <w:p w:rsidR="00866D2A" w:rsidRPr="00866D2A" w:rsidRDefault="00866D2A" w:rsidP="00866D2A">
      <w:pPr>
        <w:pStyle w:val="BodyText"/>
        <w:numPr>
          <w:ilvl w:val="0"/>
          <w:numId w:val="4"/>
        </w:numPr>
        <w:ind w:left="540" w:hanging="180"/>
        <w:jc w:val="both"/>
        <w:rPr>
          <w:snapToGrid w:val="0"/>
          <w:lang w:val="en-NZ"/>
        </w:rPr>
      </w:pPr>
      <w:r w:rsidRPr="00866D2A">
        <w:rPr>
          <w:snapToGrid w:val="0"/>
          <w:lang w:val="en-NZ"/>
        </w:rPr>
        <w:t>Co-ordinate</w:t>
      </w:r>
      <w:r w:rsidRPr="00866D2A">
        <w:rPr>
          <w:rStyle w:val="FootnoteReference"/>
          <w:snapToGrid w:val="0"/>
          <w:lang w:val="en-NZ"/>
        </w:rPr>
        <w:footnoteReference w:customMarkFollows="1" w:id="1"/>
        <w:t>[1]</w:t>
      </w:r>
      <w:r w:rsidRPr="00866D2A">
        <w:rPr>
          <w:snapToGrid w:val="0"/>
          <w:lang w:val="en-NZ"/>
        </w:rPr>
        <w:t xml:space="preserve"> with the Centres within its area of responsibility a WIS telecommunications infrastructure that can meet the WIS requirements for information exchange within the area and that can exchange agreed WIS time critical and operational critical information with other areas.</w:t>
      </w:r>
    </w:p>
    <w:p w:rsidR="00866D2A" w:rsidRPr="00866D2A" w:rsidRDefault="00866D2A" w:rsidP="00866D2A">
      <w:pPr>
        <w:pStyle w:val="BodyText"/>
        <w:numPr>
          <w:ilvl w:val="0"/>
          <w:numId w:val="4"/>
        </w:numPr>
        <w:ind w:left="540" w:hanging="180"/>
        <w:jc w:val="both"/>
        <w:rPr>
          <w:snapToGrid w:val="0"/>
          <w:lang w:val="en-NZ"/>
        </w:rPr>
      </w:pPr>
      <w:r w:rsidRPr="00866D2A">
        <w:rPr>
          <w:snapToGrid w:val="0"/>
          <w:lang w:val="en-NZ"/>
        </w:rPr>
        <w:t>Ensure that they have procedures and arrangements in place to provide swift recovery or backup of their essential services in the event of an outage (due to, for example, fire or a natural disaster);</w:t>
      </w:r>
    </w:p>
    <w:p w:rsidR="00866D2A" w:rsidRPr="00866D2A" w:rsidRDefault="00866D2A" w:rsidP="00866D2A">
      <w:pPr>
        <w:pStyle w:val="BodyText"/>
        <w:numPr>
          <w:ilvl w:val="0"/>
          <w:numId w:val="4"/>
        </w:numPr>
        <w:ind w:left="540" w:hanging="180"/>
        <w:jc w:val="both"/>
        <w:rPr>
          <w:snapToGrid w:val="0"/>
          <w:lang w:val="en-NZ"/>
        </w:rPr>
      </w:pPr>
      <w:r w:rsidRPr="00866D2A">
        <w:rPr>
          <w:snapToGrid w:val="0"/>
          <w:lang w:val="en-NZ"/>
        </w:rPr>
        <w:t>Participate in monitoring the performance of the system, including monitoring the collection and distribution of data and products intended for global exchange.</w:t>
      </w:r>
    </w:p>
    <w:p w:rsidR="00866D2A" w:rsidRDefault="00866D2A" w:rsidP="00866D2A">
      <w:pPr>
        <w:pStyle w:val="ListParagraph"/>
        <w:rPr>
          <w:color w:val="1F497D"/>
          <w:lang w:val="en-NZ"/>
        </w:rPr>
      </w:pPr>
    </w:p>
    <w:p w:rsidR="00E9298B" w:rsidRDefault="00E9298B" w:rsidP="00E9298B">
      <w:pPr>
        <w:rPr>
          <w:rFonts w:ascii="Arial" w:hAnsi="Arial" w:cs="Arial"/>
          <w:lang w:val="en-NZ"/>
        </w:rPr>
      </w:pPr>
    </w:p>
    <w:p w:rsidR="00E9298B" w:rsidRDefault="00E9298B" w:rsidP="00E9298B">
      <w:pPr>
        <w:pStyle w:val="Heading3"/>
        <w:numPr>
          <w:ilvl w:val="0"/>
          <w:numId w:val="0"/>
        </w:numPr>
        <w:tabs>
          <w:tab w:val="left" w:pos="720"/>
        </w:tabs>
        <w:rPr>
          <w:rFonts w:ascii="Arial" w:eastAsia="Times New Roman" w:hAnsi="Arial" w:cs="Arial"/>
          <w:lang w:val="en-NZ"/>
        </w:rPr>
      </w:pPr>
      <w:r>
        <w:rPr>
          <w:rFonts w:ascii="Arial" w:eastAsia="Times New Roman" w:hAnsi="Arial" w:cs="Arial"/>
          <w:lang w:val="en-NZ"/>
        </w:rPr>
        <w:t>2.  Data Collection or Production Centre (DCPC)</w:t>
      </w:r>
    </w:p>
    <w:p w:rsidR="00E9298B" w:rsidRPr="00866D2A" w:rsidRDefault="00E9298B" w:rsidP="00E9298B">
      <w:pPr>
        <w:pStyle w:val="BodyText"/>
        <w:numPr>
          <w:ilvl w:val="0"/>
          <w:numId w:val="3"/>
        </w:numPr>
        <w:ind w:left="540" w:hanging="180"/>
        <w:jc w:val="both"/>
        <w:rPr>
          <w:snapToGrid w:val="0"/>
          <w:lang w:val="en-NZ"/>
        </w:rPr>
      </w:pPr>
      <w:r w:rsidRPr="00866D2A">
        <w:rPr>
          <w:snapToGrid w:val="0"/>
          <w:lang w:val="en-NZ"/>
        </w:rPr>
        <w:t>Collect information intended for dissemination to NCs within its area of responsibility (i.e. regional collections)</w:t>
      </w:r>
    </w:p>
    <w:p w:rsidR="00E9298B" w:rsidRPr="00866D2A" w:rsidRDefault="00E9298B" w:rsidP="00E9298B">
      <w:pPr>
        <w:pStyle w:val="BodyText"/>
        <w:numPr>
          <w:ilvl w:val="0"/>
          <w:numId w:val="3"/>
        </w:numPr>
        <w:ind w:left="540" w:hanging="180"/>
        <w:jc w:val="both"/>
        <w:rPr>
          <w:snapToGrid w:val="0"/>
          <w:lang w:val="en-NZ"/>
        </w:rPr>
      </w:pPr>
      <w:r w:rsidRPr="00866D2A">
        <w:rPr>
          <w:snapToGrid w:val="0"/>
          <w:lang w:val="en-NZ"/>
        </w:rPr>
        <w:t>Collect special programme-related data and products;</w:t>
      </w:r>
    </w:p>
    <w:p w:rsidR="00E9298B" w:rsidRPr="00866D2A" w:rsidRDefault="00E9298B" w:rsidP="00E9298B">
      <w:pPr>
        <w:pStyle w:val="BodyText"/>
        <w:numPr>
          <w:ilvl w:val="0"/>
          <w:numId w:val="3"/>
        </w:numPr>
        <w:ind w:left="540" w:hanging="180"/>
        <w:jc w:val="both"/>
        <w:rPr>
          <w:snapToGrid w:val="0"/>
          <w:lang w:val="en-NZ"/>
        </w:rPr>
      </w:pPr>
      <w:r w:rsidRPr="00866D2A">
        <w:rPr>
          <w:snapToGrid w:val="0"/>
          <w:lang w:val="en-NZ"/>
        </w:rPr>
        <w:t>Produce regional or specialized data and products;</w:t>
      </w:r>
    </w:p>
    <w:p w:rsidR="00E9298B" w:rsidRPr="00866D2A" w:rsidRDefault="00E9298B" w:rsidP="00E9298B">
      <w:pPr>
        <w:pStyle w:val="BodyText"/>
        <w:numPr>
          <w:ilvl w:val="0"/>
          <w:numId w:val="3"/>
        </w:numPr>
        <w:ind w:left="540" w:hanging="180"/>
        <w:jc w:val="both"/>
        <w:rPr>
          <w:snapToGrid w:val="0"/>
          <w:lang w:val="en-NZ"/>
        </w:rPr>
      </w:pPr>
      <w:r w:rsidRPr="00866D2A">
        <w:rPr>
          <w:snapToGrid w:val="0"/>
          <w:lang w:val="en-NZ"/>
        </w:rPr>
        <w:t>Provide information intended for global exchange to their responsible GISC;</w:t>
      </w:r>
    </w:p>
    <w:p w:rsidR="00E9298B" w:rsidRPr="00866D2A" w:rsidRDefault="00E9298B" w:rsidP="00E9298B">
      <w:pPr>
        <w:pStyle w:val="BodyText"/>
        <w:numPr>
          <w:ilvl w:val="0"/>
          <w:numId w:val="3"/>
        </w:numPr>
        <w:ind w:left="540" w:hanging="180"/>
        <w:jc w:val="both"/>
        <w:rPr>
          <w:snapToGrid w:val="0"/>
          <w:lang w:val="en-NZ"/>
        </w:rPr>
      </w:pPr>
      <w:r w:rsidRPr="00866D2A">
        <w:rPr>
          <w:snapToGrid w:val="0"/>
          <w:lang w:val="en-NZ"/>
        </w:rPr>
        <w:t>Disseminate information not intended for global exchange;</w:t>
      </w:r>
    </w:p>
    <w:p w:rsidR="00E9298B" w:rsidRPr="00866D2A" w:rsidRDefault="00E9298B" w:rsidP="00E9298B">
      <w:pPr>
        <w:pStyle w:val="BodyText"/>
        <w:numPr>
          <w:ilvl w:val="0"/>
          <w:numId w:val="3"/>
        </w:numPr>
        <w:ind w:left="540" w:hanging="180"/>
        <w:jc w:val="both"/>
        <w:rPr>
          <w:snapToGrid w:val="0"/>
          <w:lang w:val="en-NZ"/>
        </w:rPr>
      </w:pPr>
      <w:r w:rsidRPr="00866D2A">
        <w:rPr>
          <w:snapToGrid w:val="0"/>
          <w:lang w:val="en-NZ"/>
        </w:rPr>
        <w:t>Support access to their products via WMO request/reply (”Pull”) mechanisms in an appropriate manner;</w:t>
      </w:r>
    </w:p>
    <w:p w:rsidR="00E9298B" w:rsidRPr="00866D2A" w:rsidRDefault="00E9298B" w:rsidP="00E9298B">
      <w:pPr>
        <w:pStyle w:val="BodyText"/>
        <w:numPr>
          <w:ilvl w:val="0"/>
          <w:numId w:val="3"/>
        </w:numPr>
        <w:ind w:left="540" w:hanging="180"/>
        <w:jc w:val="both"/>
        <w:rPr>
          <w:snapToGrid w:val="0"/>
          <w:lang w:val="en-NZ"/>
        </w:rPr>
      </w:pPr>
      <w:r w:rsidRPr="00866D2A">
        <w:rPr>
          <w:snapToGrid w:val="0"/>
          <w:lang w:val="en-NZ"/>
        </w:rPr>
        <w:t>Describe their products according to an agreed WMO standard and provide access to this catalogue of products and provide this information as appropriate to other centres, in particular a GISC;</w:t>
      </w:r>
    </w:p>
    <w:p w:rsidR="00E9298B" w:rsidRPr="00866D2A" w:rsidRDefault="00E9298B" w:rsidP="00E9298B">
      <w:pPr>
        <w:pStyle w:val="BodyText"/>
        <w:numPr>
          <w:ilvl w:val="0"/>
          <w:numId w:val="3"/>
        </w:numPr>
        <w:ind w:left="540" w:hanging="180"/>
        <w:jc w:val="both"/>
        <w:rPr>
          <w:snapToGrid w:val="0"/>
          <w:lang w:val="en-NZ"/>
        </w:rPr>
      </w:pPr>
      <w:r w:rsidRPr="00866D2A">
        <w:rPr>
          <w:snapToGrid w:val="0"/>
          <w:lang w:val="en-NZ"/>
        </w:rPr>
        <w:t xml:space="preserve">Ensure that they have procedures and arrangements in place to provide swift recovery or backup of their essential services in the event of an outage (due to, for example, fire or a natural disaster); </w:t>
      </w:r>
    </w:p>
    <w:p w:rsidR="00E9298B" w:rsidRPr="00866D2A" w:rsidRDefault="00E9298B" w:rsidP="00E9298B">
      <w:pPr>
        <w:pStyle w:val="BodyText"/>
        <w:numPr>
          <w:ilvl w:val="0"/>
          <w:numId w:val="3"/>
        </w:numPr>
        <w:ind w:left="540" w:hanging="180"/>
        <w:jc w:val="both"/>
        <w:rPr>
          <w:snapToGrid w:val="0"/>
          <w:lang w:val="en-NZ"/>
        </w:rPr>
      </w:pPr>
      <w:r w:rsidRPr="00866D2A">
        <w:rPr>
          <w:snapToGrid w:val="0"/>
          <w:lang w:val="en-NZ"/>
        </w:rPr>
        <w:t>Participate in monitoring the performance of the system.</w:t>
      </w:r>
    </w:p>
    <w:p w:rsidR="00866D2A" w:rsidRDefault="00866D2A" w:rsidP="00866D2A">
      <w:pPr>
        <w:pStyle w:val="ListParagraph"/>
        <w:rPr>
          <w:color w:val="1F497D"/>
        </w:rPr>
      </w:pPr>
    </w:p>
    <w:p w:rsidR="00866D2A" w:rsidRDefault="00866D2A" w:rsidP="00866D2A">
      <w:pPr>
        <w:rPr>
          <w:rFonts w:ascii="Arial" w:hAnsi="Arial" w:cs="Arial"/>
          <w:b/>
          <w:bCs/>
        </w:rPr>
      </w:pPr>
      <w:r>
        <w:rPr>
          <w:rFonts w:ascii="Arial" w:hAnsi="Arial" w:cs="Arial"/>
          <w:b/>
          <w:bCs/>
        </w:rPr>
        <w:t>3. National Centre (NC)</w:t>
      </w:r>
    </w:p>
    <w:p w:rsidR="00866D2A" w:rsidRPr="00866D2A" w:rsidRDefault="00866D2A" w:rsidP="00866D2A">
      <w:pPr>
        <w:pStyle w:val="BodyText"/>
        <w:numPr>
          <w:ilvl w:val="0"/>
          <w:numId w:val="2"/>
        </w:numPr>
        <w:jc w:val="both"/>
        <w:rPr>
          <w:snapToGrid w:val="0"/>
          <w:lang w:val="en-NZ"/>
        </w:rPr>
      </w:pPr>
      <w:r w:rsidRPr="00866D2A">
        <w:rPr>
          <w:snapToGrid w:val="0"/>
          <w:lang w:val="en-NZ"/>
        </w:rPr>
        <w:t>Collect observational data from within their country</w:t>
      </w:r>
    </w:p>
    <w:p w:rsidR="00866D2A" w:rsidRPr="00866D2A" w:rsidRDefault="00866D2A" w:rsidP="00866D2A">
      <w:pPr>
        <w:pStyle w:val="BodyText"/>
        <w:numPr>
          <w:ilvl w:val="0"/>
          <w:numId w:val="2"/>
        </w:numPr>
        <w:ind w:left="540" w:hanging="180"/>
        <w:jc w:val="both"/>
        <w:rPr>
          <w:snapToGrid w:val="0"/>
          <w:lang w:val="en-NZ"/>
        </w:rPr>
      </w:pPr>
      <w:r w:rsidRPr="00866D2A">
        <w:rPr>
          <w:snapToGrid w:val="0"/>
          <w:lang w:val="en-NZ"/>
        </w:rPr>
        <w:t>Provide observations and products intended for global dissemination to their responsible GISC (possibly via a DCPC)</w:t>
      </w:r>
    </w:p>
    <w:p w:rsidR="00866D2A" w:rsidRPr="00866D2A" w:rsidRDefault="00866D2A" w:rsidP="00866D2A">
      <w:pPr>
        <w:pStyle w:val="BodyText"/>
        <w:numPr>
          <w:ilvl w:val="0"/>
          <w:numId w:val="2"/>
        </w:numPr>
        <w:ind w:left="540" w:hanging="180"/>
        <w:jc w:val="both"/>
        <w:rPr>
          <w:snapToGrid w:val="0"/>
          <w:lang w:val="en-NZ"/>
        </w:rPr>
      </w:pPr>
      <w:r w:rsidRPr="00866D2A">
        <w:rPr>
          <w:snapToGrid w:val="0"/>
          <w:lang w:val="en-NZ"/>
        </w:rPr>
        <w:lastRenderedPageBreak/>
        <w:t>Provide observations and products intended for regional or specialized  distribution to the responsible DCPC</w:t>
      </w:r>
    </w:p>
    <w:p w:rsidR="00866D2A" w:rsidRPr="00866D2A" w:rsidRDefault="00866D2A" w:rsidP="00866D2A">
      <w:pPr>
        <w:pStyle w:val="BodyText"/>
        <w:numPr>
          <w:ilvl w:val="0"/>
          <w:numId w:val="2"/>
        </w:numPr>
        <w:ind w:left="540" w:hanging="180"/>
        <w:jc w:val="both"/>
        <w:rPr>
          <w:snapToGrid w:val="0"/>
          <w:lang w:val="en-NZ"/>
        </w:rPr>
      </w:pPr>
      <w:r w:rsidRPr="00866D2A">
        <w:rPr>
          <w:snapToGrid w:val="0"/>
          <w:lang w:val="en-NZ"/>
        </w:rPr>
        <w:t>Collect, generate and disseminate products for national use.</w:t>
      </w:r>
    </w:p>
    <w:p w:rsidR="00866D2A" w:rsidRPr="00866D2A" w:rsidRDefault="00866D2A" w:rsidP="00866D2A">
      <w:pPr>
        <w:pStyle w:val="BodyText"/>
        <w:numPr>
          <w:ilvl w:val="0"/>
          <w:numId w:val="2"/>
        </w:numPr>
        <w:ind w:left="540" w:hanging="180"/>
        <w:jc w:val="both"/>
        <w:rPr>
          <w:snapToGrid w:val="0"/>
          <w:lang w:val="en-NZ"/>
        </w:rPr>
      </w:pPr>
      <w:r w:rsidRPr="00866D2A">
        <w:rPr>
          <w:snapToGrid w:val="0"/>
          <w:lang w:val="en-NZ"/>
        </w:rPr>
        <w:t>Participate in monitoring the performance of the system</w:t>
      </w:r>
    </w:p>
    <w:p w:rsidR="00866D2A" w:rsidRPr="00866D2A" w:rsidRDefault="00866D2A" w:rsidP="00866D2A">
      <w:pPr>
        <w:pStyle w:val="BodyText"/>
        <w:numPr>
          <w:ilvl w:val="0"/>
          <w:numId w:val="2"/>
        </w:numPr>
        <w:ind w:left="540" w:hanging="180"/>
        <w:jc w:val="both"/>
        <w:rPr>
          <w:lang w:val="en-NZ"/>
        </w:rPr>
      </w:pPr>
      <w:r w:rsidRPr="00866D2A">
        <w:rPr>
          <w:snapToGrid w:val="0"/>
          <w:lang w:val="en-NZ"/>
        </w:rPr>
        <w:t>Authorize their national users to access WIS, as required.</w:t>
      </w:r>
    </w:p>
    <w:sectPr w:rsidR="00866D2A" w:rsidRPr="00866D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98B" w:rsidRDefault="00E9298B" w:rsidP="00E9298B">
      <w:r>
        <w:separator/>
      </w:r>
    </w:p>
  </w:endnote>
  <w:endnote w:type="continuationSeparator" w:id="0">
    <w:p w:rsidR="00E9298B" w:rsidRDefault="00E9298B" w:rsidP="00E92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98B" w:rsidRDefault="00E9298B" w:rsidP="00E9298B">
      <w:r>
        <w:separator/>
      </w:r>
    </w:p>
  </w:footnote>
  <w:footnote w:type="continuationSeparator" w:id="0">
    <w:p w:rsidR="00E9298B" w:rsidRDefault="00E9298B" w:rsidP="00E9298B">
      <w:r>
        <w:continuationSeparator/>
      </w:r>
    </w:p>
  </w:footnote>
  <w:footnote w:id="1">
    <w:p w:rsidR="00866D2A" w:rsidRDefault="00866D2A" w:rsidP="00866D2A">
      <w:pPr>
        <w:pStyle w:val="FootnoteText"/>
      </w:pPr>
      <w:r>
        <w:rPr>
          <w:rStyle w:val="FootnoteReference"/>
        </w:rPr>
        <w:t>[1]</w:t>
      </w:r>
      <w:r>
        <w:t xml:space="preserve"> A new requirement identified by the ICG-WIS 5</w:t>
      </w:r>
      <w:r>
        <w:rPr>
          <w:vertAlign w:val="superscript"/>
        </w:rPr>
        <w:t>th</w:t>
      </w:r>
      <w:r>
        <w:t xml:space="preserve"> Session July 2008.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96CE1"/>
    <w:multiLevelType w:val="hybridMultilevel"/>
    <w:tmpl w:val="A4249E74"/>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1">
    <w:nsid w:val="19836A56"/>
    <w:multiLevelType w:val="hybridMultilevel"/>
    <w:tmpl w:val="87CC25F8"/>
    <w:lvl w:ilvl="0" w:tplc="0EC019D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2DE15DB6"/>
    <w:multiLevelType w:val="hybridMultilevel"/>
    <w:tmpl w:val="2190E21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
    <w:nsid w:val="489363FB"/>
    <w:multiLevelType w:val="hybridMultilevel"/>
    <w:tmpl w:val="B3E00C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F4F753C"/>
    <w:multiLevelType w:val="multilevel"/>
    <w:tmpl w:val="0C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nsid w:val="76F909BB"/>
    <w:multiLevelType w:val="hybridMultilevel"/>
    <w:tmpl w:val="F1BC83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98B"/>
    <w:rsid w:val="00200173"/>
    <w:rsid w:val="00866D2A"/>
    <w:rsid w:val="00923829"/>
    <w:rsid w:val="00E9298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98B"/>
    <w:pPr>
      <w:spacing w:after="0" w:line="240" w:lineRule="auto"/>
    </w:pPr>
    <w:rPr>
      <w:rFonts w:ascii="Calibri" w:hAnsi="Calibri" w:cs="Times New Roman"/>
    </w:rPr>
  </w:style>
  <w:style w:type="paragraph" w:styleId="Heading1">
    <w:name w:val="heading 1"/>
    <w:basedOn w:val="Normal"/>
    <w:link w:val="Heading1Char"/>
    <w:uiPriority w:val="9"/>
    <w:qFormat/>
    <w:rsid w:val="00E9298B"/>
    <w:pPr>
      <w:keepNext/>
      <w:numPr>
        <w:numId w:val="1"/>
      </w:numPr>
      <w:outlineLvl w:val="0"/>
    </w:pPr>
    <w:rPr>
      <w:rFonts w:ascii="Times New Roman" w:hAnsi="Times New Roman"/>
      <w:b/>
      <w:bCs/>
      <w:kern w:val="36"/>
      <w:sz w:val="24"/>
      <w:szCs w:val="24"/>
    </w:rPr>
  </w:style>
  <w:style w:type="paragraph" w:styleId="Heading2">
    <w:name w:val="heading 2"/>
    <w:basedOn w:val="Normal"/>
    <w:link w:val="Heading2Char"/>
    <w:uiPriority w:val="9"/>
    <w:semiHidden/>
    <w:unhideWhenUsed/>
    <w:qFormat/>
    <w:rsid w:val="00E9298B"/>
    <w:pPr>
      <w:keepNext/>
      <w:numPr>
        <w:ilvl w:val="1"/>
        <w:numId w:val="1"/>
      </w:numPr>
      <w:jc w:val="center"/>
      <w:outlineLvl w:val="1"/>
    </w:pPr>
    <w:rPr>
      <w:rFonts w:ascii="Times New Roman" w:hAnsi="Times New Roman"/>
      <w:b/>
      <w:bCs/>
      <w:sz w:val="24"/>
      <w:szCs w:val="24"/>
    </w:rPr>
  </w:style>
  <w:style w:type="paragraph" w:styleId="Heading3">
    <w:name w:val="heading 3"/>
    <w:basedOn w:val="Normal"/>
    <w:link w:val="Heading3Char"/>
    <w:uiPriority w:val="9"/>
    <w:semiHidden/>
    <w:unhideWhenUsed/>
    <w:qFormat/>
    <w:rsid w:val="00E9298B"/>
    <w:pPr>
      <w:keepNext/>
      <w:numPr>
        <w:ilvl w:val="2"/>
        <w:numId w:val="1"/>
      </w:numPr>
      <w:autoSpaceDE w:val="0"/>
      <w:autoSpaceDN w:val="0"/>
      <w:outlineLvl w:val="2"/>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98B"/>
    <w:rPr>
      <w:rFonts w:ascii="Times New Roman" w:hAnsi="Times New Roman" w:cs="Times New Roman"/>
      <w:b/>
      <w:bCs/>
      <w:kern w:val="36"/>
      <w:sz w:val="24"/>
      <w:szCs w:val="24"/>
    </w:rPr>
  </w:style>
  <w:style w:type="character" w:customStyle="1" w:styleId="Heading2Char">
    <w:name w:val="Heading 2 Char"/>
    <w:basedOn w:val="DefaultParagraphFont"/>
    <w:link w:val="Heading2"/>
    <w:uiPriority w:val="9"/>
    <w:semiHidden/>
    <w:rsid w:val="00E9298B"/>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E9298B"/>
    <w:rPr>
      <w:rFonts w:ascii="Times New Roman" w:hAnsi="Times New Roman" w:cs="Times New Roman"/>
      <w:b/>
      <w:bCs/>
    </w:rPr>
  </w:style>
  <w:style w:type="character" w:styleId="Hyperlink">
    <w:name w:val="Hyperlink"/>
    <w:basedOn w:val="DefaultParagraphFont"/>
    <w:uiPriority w:val="99"/>
    <w:semiHidden/>
    <w:unhideWhenUsed/>
    <w:rsid w:val="00E9298B"/>
    <w:rPr>
      <w:color w:val="0000FF"/>
      <w:u w:val="single"/>
    </w:rPr>
  </w:style>
  <w:style w:type="paragraph" w:styleId="FootnoteText">
    <w:name w:val="footnote text"/>
    <w:basedOn w:val="Normal"/>
    <w:link w:val="FootnoteTextChar"/>
    <w:uiPriority w:val="99"/>
    <w:semiHidden/>
    <w:unhideWhenUsed/>
    <w:rsid w:val="00E9298B"/>
    <w:rPr>
      <w:rFonts w:ascii="Arial" w:hAnsi="Arial" w:cs="Arial"/>
      <w:sz w:val="20"/>
      <w:szCs w:val="20"/>
    </w:rPr>
  </w:style>
  <w:style w:type="character" w:customStyle="1" w:styleId="FootnoteTextChar">
    <w:name w:val="Footnote Text Char"/>
    <w:basedOn w:val="DefaultParagraphFont"/>
    <w:link w:val="FootnoteText"/>
    <w:uiPriority w:val="99"/>
    <w:semiHidden/>
    <w:rsid w:val="00E9298B"/>
    <w:rPr>
      <w:rFonts w:ascii="Arial" w:hAnsi="Arial" w:cs="Arial"/>
      <w:sz w:val="20"/>
      <w:szCs w:val="20"/>
    </w:rPr>
  </w:style>
  <w:style w:type="paragraph" w:styleId="BodyText">
    <w:name w:val="Body Text"/>
    <w:basedOn w:val="Normal"/>
    <w:link w:val="BodyTextChar"/>
    <w:uiPriority w:val="99"/>
    <w:semiHidden/>
    <w:unhideWhenUsed/>
    <w:rsid w:val="00E9298B"/>
    <w:rPr>
      <w:rFonts w:ascii="Times New Roman" w:hAnsi="Times New Roman"/>
    </w:rPr>
  </w:style>
  <w:style w:type="character" w:customStyle="1" w:styleId="BodyTextChar">
    <w:name w:val="Body Text Char"/>
    <w:basedOn w:val="DefaultParagraphFont"/>
    <w:link w:val="BodyText"/>
    <w:uiPriority w:val="99"/>
    <w:semiHidden/>
    <w:rsid w:val="00E9298B"/>
    <w:rPr>
      <w:rFonts w:ascii="Times New Roman" w:hAnsi="Times New Roman" w:cs="Times New Roman"/>
    </w:rPr>
  </w:style>
  <w:style w:type="paragraph" w:styleId="ListParagraph">
    <w:name w:val="List Paragraph"/>
    <w:basedOn w:val="Normal"/>
    <w:uiPriority w:val="34"/>
    <w:qFormat/>
    <w:rsid w:val="00E9298B"/>
    <w:pPr>
      <w:ind w:left="720"/>
    </w:pPr>
  </w:style>
  <w:style w:type="character" w:styleId="FootnoteReference">
    <w:name w:val="footnote reference"/>
    <w:basedOn w:val="DefaultParagraphFont"/>
    <w:uiPriority w:val="99"/>
    <w:semiHidden/>
    <w:unhideWhenUsed/>
    <w:rsid w:val="00E9298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98B"/>
    <w:pPr>
      <w:spacing w:after="0" w:line="240" w:lineRule="auto"/>
    </w:pPr>
    <w:rPr>
      <w:rFonts w:ascii="Calibri" w:hAnsi="Calibri" w:cs="Times New Roman"/>
    </w:rPr>
  </w:style>
  <w:style w:type="paragraph" w:styleId="Heading1">
    <w:name w:val="heading 1"/>
    <w:basedOn w:val="Normal"/>
    <w:link w:val="Heading1Char"/>
    <w:uiPriority w:val="9"/>
    <w:qFormat/>
    <w:rsid w:val="00E9298B"/>
    <w:pPr>
      <w:keepNext/>
      <w:numPr>
        <w:numId w:val="1"/>
      </w:numPr>
      <w:outlineLvl w:val="0"/>
    </w:pPr>
    <w:rPr>
      <w:rFonts w:ascii="Times New Roman" w:hAnsi="Times New Roman"/>
      <w:b/>
      <w:bCs/>
      <w:kern w:val="36"/>
      <w:sz w:val="24"/>
      <w:szCs w:val="24"/>
    </w:rPr>
  </w:style>
  <w:style w:type="paragraph" w:styleId="Heading2">
    <w:name w:val="heading 2"/>
    <w:basedOn w:val="Normal"/>
    <w:link w:val="Heading2Char"/>
    <w:uiPriority w:val="9"/>
    <w:semiHidden/>
    <w:unhideWhenUsed/>
    <w:qFormat/>
    <w:rsid w:val="00E9298B"/>
    <w:pPr>
      <w:keepNext/>
      <w:numPr>
        <w:ilvl w:val="1"/>
        <w:numId w:val="1"/>
      </w:numPr>
      <w:jc w:val="center"/>
      <w:outlineLvl w:val="1"/>
    </w:pPr>
    <w:rPr>
      <w:rFonts w:ascii="Times New Roman" w:hAnsi="Times New Roman"/>
      <w:b/>
      <w:bCs/>
      <w:sz w:val="24"/>
      <w:szCs w:val="24"/>
    </w:rPr>
  </w:style>
  <w:style w:type="paragraph" w:styleId="Heading3">
    <w:name w:val="heading 3"/>
    <w:basedOn w:val="Normal"/>
    <w:link w:val="Heading3Char"/>
    <w:uiPriority w:val="9"/>
    <w:semiHidden/>
    <w:unhideWhenUsed/>
    <w:qFormat/>
    <w:rsid w:val="00E9298B"/>
    <w:pPr>
      <w:keepNext/>
      <w:numPr>
        <w:ilvl w:val="2"/>
        <w:numId w:val="1"/>
      </w:numPr>
      <w:autoSpaceDE w:val="0"/>
      <w:autoSpaceDN w:val="0"/>
      <w:outlineLvl w:val="2"/>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98B"/>
    <w:rPr>
      <w:rFonts w:ascii="Times New Roman" w:hAnsi="Times New Roman" w:cs="Times New Roman"/>
      <w:b/>
      <w:bCs/>
      <w:kern w:val="36"/>
      <w:sz w:val="24"/>
      <w:szCs w:val="24"/>
    </w:rPr>
  </w:style>
  <w:style w:type="character" w:customStyle="1" w:styleId="Heading2Char">
    <w:name w:val="Heading 2 Char"/>
    <w:basedOn w:val="DefaultParagraphFont"/>
    <w:link w:val="Heading2"/>
    <w:uiPriority w:val="9"/>
    <w:semiHidden/>
    <w:rsid w:val="00E9298B"/>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E9298B"/>
    <w:rPr>
      <w:rFonts w:ascii="Times New Roman" w:hAnsi="Times New Roman" w:cs="Times New Roman"/>
      <w:b/>
      <w:bCs/>
    </w:rPr>
  </w:style>
  <w:style w:type="character" w:styleId="Hyperlink">
    <w:name w:val="Hyperlink"/>
    <w:basedOn w:val="DefaultParagraphFont"/>
    <w:uiPriority w:val="99"/>
    <w:semiHidden/>
    <w:unhideWhenUsed/>
    <w:rsid w:val="00E9298B"/>
    <w:rPr>
      <w:color w:val="0000FF"/>
      <w:u w:val="single"/>
    </w:rPr>
  </w:style>
  <w:style w:type="paragraph" w:styleId="FootnoteText">
    <w:name w:val="footnote text"/>
    <w:basedOn w:val="Normal"/>
    <w:link w:val="FootnoteTextChar"/>
    <w:uiPriority w:val="99"/>
    <w:semiHidden/>
    <w:unhideWhenUsed/>
    <w:rsid w:val="00E9298B"/>
    <w:rPr>
      <w:rFonts w:ascii="Arial" w:hAnsi="Arial" w:cs="Arial"/>
      <w:sz w:val="20"/>
      <w:szCs w:val="20"/>
    </w:rPr>
  </w:style>
  <w:style w:type="character" w:customStyle="1" w:styleId="FootnoteTextChar">
    <w:name w:val="Footnote Text Char"/>
    <w:basedOn w:val="DefaultParagraphFont"/>
    <w:link w:val="FootnoteText"/>
    <w:uiPriority w:val="99"/>
    <w:semiHidden/>
    <w:rsid w:val="00E9298B"/>
    <w:rPr>
      <w:rFonts w:ascii="Arial" w:hAnsi="Arial" w:cs="Arial"/>
      <w:sz w:val="20"/>
      <w:szCs w:val="20"/>
    </w:rPr>
  </w:style>
  <w:style w:type="paragraph" w:styleId="BodyText">
    <w:name w:val="Body Text"/>
    <w:basedOn w:val="Normal"/>
    <w:link w:val="BodyTextChar"/>
    <w:uiPriority w:val="99"/>
    <w:semiHidden/>
    <w:unhideWhenUsed/>
    <w:rsid w:val="00E9298B"/>
    <w:rPr>
      <w:rFonts w:ascii="Times New Roman" w:hAnsi="Times New Roman"/>
    </w:rPr>
  </w:style>
  <w:style w:type="character" w:customStyle="1" w:styleId="BodyTextChar">
    <w:name w:val="Body Text Char"/>
    <w:basedOn w:val="DefaultParagraphFont"/>
    <w:link w:val="BodyText"/>
    <w:uiPriority w:val="99"/>
    <w:semiHidden/>
    <w:rsid w:val="00E9298B"/>
    <w:rPr>
      <w:rFonts w:ascii="Times New Roman" w:hAnsi="Times New Roman" w:cs="Times New Roman"/>
    </w:rPr>
  </w:style>
  <w:style w:type="paragraph" w:styleId="ListParagraph">
    <w:name w:val="List Paragraph"/>
    <w:basedOn w:val="Normal"/>
    <w:uiPriority w:val="34"/>
    <w:qFormat/>
    <w:rsid w:val="00E9298B"/>
    <w:pPr>
      <w:ind w:left="720"/>
    </w:pPr>
  </w:style>
  <w:style w:type="character" w:styleId="FootnoteReference">
    <w:name w:val="footnote reference"/>
    <w:basedOn w:val="DefaultParagraphFont"/>
    <w:uiPriority w:val="99"/>
    <w:semiHidden/>
    <w:unhideWhenUsed/>
    <w:rsid w:val="00E929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32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Wright</dc:creator>
  <cp:lastModifiedBy>William Wright</cp:lastModifiedBy>
  <cp:revision>2</cp:revision>
  <dcterms:created xsi:type="dcterms:W3CDTF">2017-09-01T05:06:00Z</dcterms:created>
  <dcterms:modified xsi:type="dcterms:W3CDTF">2017-09-01T05:06:00Z</dcterms:modified>
</cp:coreProperties>
</file>