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977" w:type="dxa"/>
          </w:tcPr>
          <w:p w:rsidR="00B74B70" w:rsidRPr="00F61675" w:rsidRDefault="00550D38" w:rsidP="00F400D9">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 xml:space="preserve">SG-RFC-2018/Doc </w:t>
            </w:r>
            <w:r w:rsidR="00E029C3">
              <w:rPr>
                <w:rFonts w:cs="Tahoma"/>
                <w:b/>
                <w:bCs/>
                <w:color w:val="365F91" w:themeColor="accent1" w:themeShade="BF"/>
                <w:szCs w:val="22"/>
                <w:lang w:val="fr-CH"/>
              </w:rPr>
              <w:t>1</w:t>
            </w:r>
            <w:r w:rsidR="00F400D9">
              <w:rPr>
                <w:rFonts w:cs="Tahoma"/>
                <w:b/>
                <w:bCs/>
                <w:color w:val="365F91" w:themeColor="accent1" w:themeShade="BF"/>
                <w:szCs w:val="22"/>
                <w:lang w:val="fr-CH"/>
              </w:rPr>
              <w:t>1</w:t>
            </w:r>
            <w:r w:rsidR="00E029C3">
              <w:rPr>
                <w:rFonts w:cs="Tahoma"/>
                <w:b/>
                <w:bCs/>
                <w:color w:val="365F91" w:themeColor="accent1" w:themeShade="BF"/>
                <w:szCs w:val="22"/>
                <w:lang w:val="fr-CH"/>
              </w:rPr>
              <w:t>.1</w:t>
            </w:r>
            <w:r w:rsidR="00AA52BD">
              <w:rPr>
                <w:rFonts w:cs="Tahoma"/>
                <w:b/>
                <w:bCs/>
                <w:color w:val="365F91" w:themeColor="accent1" w:themeShade="BF"/>
                <w:szCs w:val="22"/>
                <w:lang w:val="fr-CH"/>
              </w:rPr>
              <w:br/>
              <w:t xml:space="preserve">Agenda item: </w:t>
            </w:r>
            <w:r w:rsidR="00E029C3">
              <w:rPr>
                <w:rFonts w:cs="Tahoma"/>
                <w:b/>
                <w:bCs/>
                <w:color w:val="365F91" w:themeColor="accent1" w:themeShade="BF"/>
                <w:szCs w:val="22"/>
                <w:lang w:val="fr-CH"/>
              </w:rPr>
              <w:t>4.</w:t>
            </w:r>
            <w:r w:rsidR="00F400D9">
              <w:rPr>
                <w:rFonts w:cs="Tahoma"/>
                <w:b/>
                <w:bCs/>
                <w:color w:val="365F91" w:themeColor="accent1" w:themeShade="BF"/>
                <w:szCs w:val="22"/>
                <w:lang w:val="fr-CH"/>
              </w:rPr>
              <w:t>2</w:t>
            </w:r>
          </w:p>
        </w:tc>
      </w:tr>
      <w:tr w:rsidR="00B74B70" w:rsidRPr="00E029C3"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E029C3" w:rsidRDefault="00B74B70" w:rsidP="00313D16">
            <w:pPr>
              <w:spacing w:after="60"/>
              <w:ind w:right="-108"/>
              <w:jc w:val="right"/>
              <w:rPr>
                <w:rFonts w:cs="Tahoma"/>
                <w:color w:val="365F91" w:themeColor="accent1" w:themeShade="BF"/>
                <w:szCs w:val="22"/>
              </w:rPr>
            </w:pPr>
            <w:r w:rsidRPr="00E029C3">
              <w:rPr>
                <w:rFonts w:cs="Tahoma"/>
                <w:color w:val="365F91" w:themeColor="accent1" w:themeShade="BF"/>
                <w:szCs w:val="22"/>
              </w:rPr>
              <w:t>Submitted by:</w:t>
            </w:r>
            <w:r w:rsidRPr="00E029C3">
              <w:rPr>
                <w:rFonts w:cs="Tahoma"/>
                <w:color w:val="365F91" w:themeColor="accent1" w:themeShade="BF"/>
                <w:szCs w:val="22"/>
              </w:rPr>
              <w:br/>
            </w:r>
            <w:r w:rsidR="00E029C3" w:rsidRPr="00E029C3">
              <w:rPr>
                <w:rFonts w:cs="Tahoma"/>
                <w:color w:val="365F91" w:themeColor="accent1" w:themeShade="BF"/>
                <w:szCs w:val="22"/>
              </w:rPr>
              <w:t>Markus Dreis, EUMETSAT</w:t>
            </w:r>
            <w:r w:rsidRPr="00E029C3">
              <w:rPr>
                <w:rFonts w:cs="Tahoma"/>
                <w:color w:val="365F91" w:themeColor="accent1" w:themeShade="BF"/>
                <w:szCs w:val="22"/>
              </w:rPr>
              <w:t xml:space="preserve"> </w:t>
            </w:r>
          </w:p>
          <w:p w:rsidR="00AA52BD" w:rsidRPr="00E029C3" w:rsidRDefault="00E029C3" w:rsidP="00AA52BD">
            <w:pPr>
              <w:spacing w:after="60"/>
              <w:ind w:right="-108"/>
              <w:jc w:val="right"/>
              <w:rPr>
                <w:rFonts w:cs="Tahoma"/>
                <w:color w:val="365F91" w:themeColor="accent1" w:themeShade="BF"/>
                <w:szCs w:val="22"/>
              </w:rPr>
            </w:pPr>
            <w:r w:rsidRPr="00E029C3">
              <w:rPr>
                <w:rFonts w:cs="Tahoma"/>
                <w:color w:val="365F91" w:themeColor="accent1" w:themeShade="BF"/>
                <w:szCs w:val="22"/>
              </w:rPr>
              <w:t>0</w:t>
            </w:r>
            <w:r w:rsidR="00FA7DDB">
              <w:rPr>
                <w:rFonts w:cs="Tahoma"/>
                <w:color w:val="365F91" w:themeColor="accent1" w:themeShade="BF"/>
                <w:szCs w:val="22"/>
              </w:rPr>
              <w:t>5</w:t>
            </w:r>
            <w:r w:rsidRPr="00E029C3">
              <w:rPr>
                <w:rFonts w:cs="Tahoma"/>
                <w:color w:val="365F91" w:themeColor="accent1" w:themeShade="BF"/>
                <w:szCs w:val="22"/>
              </w:rPr>
              <w:t>.02</w:t>
            </w:r>
            <w:r w:rsidR="00B74B70" w:rsidRPr="00E029C3">
              <w:rPr>
                <w:rFonts w:cs="Tahoma"/>
                <w:color w:val="365F91" w:themeColor="accent1" w:themeShade="BF"/>
                <w:szCs w:val="22"/>
              </w:rPr>
              <w:t>.</w:t>
            </w:r>
            <w:r w:rsidR="00550D38" w:rsidRPr="00E029C3">
              <w:rPr>
                <w:rFonts w:cs="Tahoma"/>
                <w:color w:val="365F91" w:themeColor="accent1" w:themeShade="BF"/>
                <w:szCs w:val="22"/>
              </w:rPr>
              <w:t>2018</w:t>
            </w:r>
          </w:p>
          <w:p w:rsidR="00AA52BD" w:rsidRPr="00E029C3" w:rsidRDefault="00AA52BD" w:rsidP="00AA52BD">
            <w:pPr>
              <w:spacing w:after="60"/>
              <w:ind w:right="-108"/>
              <w:jc w:val="right"/>
              <w:rPr>
                <w:rFonts w:cs="Tahoma"/>
                <w:b/>
                <w:bCs/>
                <w:color w:val="365F91" w:themeColor="accent1" w:themeShade="BF"/>
                <w:szCs w:val="22"/>
              </w:rPr>
            </w:pPr>
            <w:r w:rsidRPr="00E029C3">
              <w:rPr>
                <w:rFonts w:cs="Tahoma"/>
                <w:b/>
                <w:bCs/>
                <w:color w:val="365F91" w:themeColor="accent1" w:themeShade="BF"/>
                <w:szCs w:val="22"/>
              </w:rPr>
              <w:t>Restricted access: N</w:t>
            </w:r>
          </w:p>
          <w:p w:rsidR="00B74B70" w:rsidRPr="00E029C3"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EE672D" w:rsidRDefault="00EE672D" w:rsidP="000E3612">
      <w:pPr>
        <w:pStyle w:val="Heading1"/>
        <w:jc w:val="center"/>
      </w:pPr>
    </w:p>
    <w:p w:rsidR="00480313" w:rsidRDefault="00F400D9" w:rsidP="000E3612">
      <w:pPr>
        <w:pStyle w:val="Heading1"/>
        <w:jc w:val="center"/>
      </w:pPr>
      <w:r>
        <w:t>MetSAT</w:t>
      </w:r>
      <w:r w:rsidR="00E029C3" w:rsidRPr="00E029C3">
        <w:t xml:space="preserve"> issues of interest to WMO SG-RFC</w:t>
      </w:r>
    </w:p>
    <w:p w:rsidR="00EE672D" w:rsidRPr="00EE672D" w:rsidRDefault="00EE672D" w:rsidP="00EE672D"/>
    <w:p w:rsidR="00EE672D" w:rsidRPr="00EE672D" w:rsidRDefault="00EE672D" w:rsidP="00EE672D"/>
    <w:p w:rsidR="00550D38" w:rsidRPr="00FF65B9" w:rsidRDefault="00E029C3" w:rsidP="00EE672D">
      <w:pPr>
        <w:pStyle w:val="Heading2"/>
        <w:jc w:val="both"/>
        <w:rPr>
          <w:rFonts w:hint="eastAsia"/>
        </w:rPr>
      </w:pPr>
      <w:r>
        <w:t>1</w:t>
      </w:r>
      <w:r>
        <w:tab/>
        <w:t>Introduction</w:t>
      </w:r>
    </w:p>
    <w:p w:rsidR="00E029C3" w:rsidRPr="00C1070E" w:rsidRDefault="00E029C3" w:rsidP="00C1070E">
      <w:pPr>
        <w:pStyle w:val="BodyTextNumbered"/>
        <w:rPr>
          <w:iCs/>
          <w:caps/>
        </w:rPr>
      </w:pPr>
      <w:r w:rsidRPr="00C1070E">
        <w:t xml:space="preserve">The following sections provide a summary of </w:t>
      </w:r>
      <w:proofErr w:type="spellStart"/>
      <w:r w:rsidR="00F400D9" w:rsidRPr="00C1070E">
        <w:t>MetSat</w:t>
      </w:r>
      <w:proofErr w:type="spellEnd"/>
      <w:r w:rsidRPr="00C1070E">
        <w:t xml:space="preserve"> issues discussed in the framework of the ITU Working Party 7</w:t>
      </w:r>
      <w:r w:rsidR="00F400D9" w:rsidRPr="00C1070E">
        <w:t>B</w:t>
      </w:r>
      <w:r w:rsidR="003245B6" w:rsidRPr="00C1070E">
        <w:t>, several of them directly or indirectly related to WRC-19 agenda items</w:t>
      </w:r>
      <w:r w:rsidRPr="00C1070E">
        <w:t>.</w:t>
      </w:r>
    </w:p>
    <w:p w:rsidR="00E029C3" w:rsidRDefault="00E029C3" w:rsidP="00EE672D">
      <w:pPr>
        <w:jc w:val="both"/>
      </w:pPr>
    </w:p>
    <w:p w:rsidR="00D30A02" w:rsidRDefault="00D30A02" w:rsidP="00EE672D">
      <w:pPr>
        <w:pStyle w:val="Heading2"/>
        <w:jc w:val="both"/>
        <w:rPr>
          <w:rFonts w:hint="eastAsia"/>
        </w:rPr>
      </w:pPr>
      <w:r>
        <w:t>2</w:t>
      </w:r>
      <w:r>
        <w:tab/>
      </w:r>
      <w:r w:rsidR="005F7E6D" w:rsidRPr="005F7E6D">
        <w:rPr>
          <w:lang w:val="en-US"/>
        </w:rPr>
        <w:t>Status of work on EESS and MetSat systems performance, interference and sharing criteria – revision</w:t>
      </w:r>
      <w:r w:rsidR="005F7E6D">
        <w:rPr>
          <w:lang w:val="en-US"/>
        </w:rPr>
        <w:t>S</w:t>
      </w:r>
      <w:r w:rsidR="005F7E6D" w:rsidRPr="005F7E6D">
        <w:rPr>
          <w:lang w:val="en-US"/>
        </w:rPr>
        <w:t xml:space="preserve"> </w:t>
      </w:r>
      <w:r w:rsidR="005F7E6D">
        <w:rPr>
          <w:lang w:val="en-US"/>
        </w:rPr>
        <w:t>Performed</w:t>
      </w:r>
      <w:r w:rsidR="005F7E6D" w:rsidRPr="005F7E6D">
        <w:rPr>
          <w:lang w:val="en-US"/>
        </w:rPr>
        <w:t xml:space="preserve"> in the framework of ITU-R Working Party 7B</w:t>
      </w:r>
    </w:p>
    <w:p w:rsidR="00D30A02" w:rsidRPr="00D30A02" w:rsidRDefault="00D30A02" w:rsidP="00EE672D">
      <w:pPr>
        <w:jc w:val="both"/>
        <w:rPr>
          <w:lang w:eastAsia="zh-CN"/>
        </w:rPr>
      </w:pPr>
    </w:p>
    <w:p w:rsidR="001A7124" w:rsidRPr="001A7124" w:rsidRDefault="001A7124" w:rsidP="00C1070E">
      <w:pPr>
        <w:pStyle w:val="BodyTextNumbered"/>
      </w:pPr>
      <w:r w:rsidRPr="001A7124">
        <w:t>In continuation of the work performed over the previous study period and last WP 7B meeting</w:t>
      </w:r>
      <w:r>
        <w:t>s</w:t>
      </w:r>
      <w:r w:rsidR="00B75240">
        <w:t xml:space="preserve"> in 2017</w:t>
      </w:r>
      <w:r w:rsidRPr="001A7124">
        <w:t>, WP 7B further considered</w:t>
      </w:r>
      <w:r>
        <w:t>/reviewed the</w:t>
      </w:r>
      <w:r w:rsidRPr="001A7124">
        <w:t xml:space="preserve"> EESS and METSAT systems performance, interference and sharing criteria, </w:t>
      </w:r>
      <w:r w:rsidR="00B75240">
        <w:t xml:space="preserve">with the </w:t>
      </w:r>
      <w:r w:rsidRPr="001A7124">
        <w:t>view to revisit and simplify the current set of numerous ITU-R SA series Recommendations dealing with this subject.</w:t>
      </w:r>
    </w:p>
    <w:p w:rsidR="005F7E6D" w:rsidRDefault="005F7E6D" w:rsidP="00C1070E">
      <w:pPr>
        <w:pStyle w:val="BodyTextNumbered"/>
        <w:rPr>
          <w:lang w:val="en-US"/>
        </w:rPr>
      </w:pPr>
      <w:r w:rsidRPr="005F7E6D">
        <w:rPr>
          <w:lang w:val="en-US"/>
        </w:rPr>
        <w:t xml:space="preserve">The following table provides the status of work on EESS/METSAT performance, interference and sharing </w:t>
      </w:r>
      <w:r>
        <w:rPr>
          <w:lang w:val="en-US"/>
        </w:rPr>
        <w:t xml:space="preserve">as well as </w:t>
      </w:r>
      <w:r w:rsidRPr="005F7E6D">
        <w:rPr>
          <w:lang w:val="en-US"/>
        </w:rPr>
        <w:t>protection criteria</w:t>
      </w:r>
      <w:r>
        <w:rPr>
          <w:lang w:val="en-US"/>
        </w:rPr>
        <w:t xml:space="preserve"> in the framework of ITU-R WP 7B</w:t>
      </w:r>
      <w:r w:rsidRPr="005F7E6D">
        <w:rPr>
          <w:lang w:val="en-US"/>
        </w:rPr>
        <w:t xml:space="preserve">. </w:t>
      </w:r>
    </w:p>
    <w:p w:rsidR="005F7E6D" w:rsidRPr="005F7E6D" w:rsidRDefault="005F7E6D" w:rsidP="005F7E6D">
      <w:pPr>
        <w:jc w:val="both"/>
        <w:rPr>
          <w:lang w:val="en-US" w:eastAsia="zh-CN"/>
        </w:rPr>
      </w:pPr>
    </w:p>
    <w:tbl>
      <w:tblPr>
        <w:tblW w:w="9634" w:type="dxa"/>
        <w:jc w:val="center"/>
        <w:tblCellMar>
          <w:left w:w="10" w:type="dxa"/>
          <w:right w:w="10" w:type="dxa"/>
        </w:tblCellMar>
        <w:tblLook w:val="00A0" w:firstRow="1" w:lastRow="0" w:firstColumn="1" w:lastColumn="0" w:noHBand="0" w:noVBand="0"/>
      </w:tblPr>
      <w:tblGrid>
        <w:gridCol w:w="1271"/>
        <w:gridCol w:w="5528"/>
        <w:gridCol w:w="2835"/>
      </w:tblGrid>
      <w:tr w:rsidR="005F7E6D" w:rsidRPr="005F7E6D" w:rsidTr="000C5C41">
        <w:trPr>
          <w:cantSplit/>
          <w:tblHeader/>
          <w:jc w:val="center"/>
        </w:trPr>
        <w:tc>
          <w:tcPr>
            <w:tcW w:w="127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F7E6D" w:rsidRPr="000C5C41" w:rsidRDefault="005F7E6D" w:rsidP="000C5C41">
            <w:pPr>
              <w:rPr>
                <w:b/>
                <w:sz w:val="20"/>
                <w:lang w:val="en-US" w:eastAsia="zh-CN"/>
              </w:rPr>
            </w:pPr>
            <w:r w:rsidRPr="000C5C41">
              <w:rPr>
                <w:b/>
                <w:sz w:val="20"/>
                <w:lang w:val="en-US" w:eastAsia="zh-CN"/>
              </w:rPr>
              <w:t>Rec. N°</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F7E6D" w:rsidRPr="005F7E6D" w:rsidRDefault="005F7E6D" w:rsidP="005F7E6D">
            <w:pPr>
              <w:jc w:val="both"/>
              <w:rPr>
                <w:b/>
                <w:sz w:val="20"/>
                <w:lang w:eastAsia="zh-CN"/>
              </w:rPr>
            </w:pPr>
            <w:r w:rsidRPr="005F7E6D">
              <w:rPr>
                <w:b/>
                <w:sz w:val="20"/>
                <w:lang w:eastAsia="zh-CN"/>
              </w:rPr>
              <w:t>Recommendation title</w:t>
            </w:r>
          </w:p>
        </w:tc>
        <w:tc>
          <w:tcPr>
            <w:tcW w:w="2835" w:type="dxa"/>
            <w:tcBorders>
              <w:top w:val="single" w:sz="4" w:space="0" w:color="000000"/>
              <w:left w:val="single" w:sz="4" w:space="0" w:color="000000"/>
              <w:bottom w:val="single" w:sz="4" w:space="0" w:color="000000"/>
              <w:right w:val="single" w:sz="4" w:space="0" w:color="000000"/>
            </w:tcBorders>
            <w:vAlign w:val="center"/>
          </w:tcPr>
          <w:p w:rsidR="005F7E6D" w:rsidRPr="005F7E6D" w:rsidRDefault="005F7E6D" w:rsidP="005F7E6D">
            <w:pPr>
              <w:rPr>
                <w:b/>
                <w:sz w:val="20"/>
                <w:lang w:eastAsia="zh-CN"/>
              </w:rPr>
            </w:pPr>
            <w:r w:rsidRPr="005F7E6D">
              <w:rPr>
                <w:b/>
                <w:sz w:val="20"/>
                <w:lang w:eastAsia="zh-CN"/>
              </w:rPr>
              <w:t>Action</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0" w:history="1">
              <w:r w:rsidR="005F7E6D" w:rsidRPr="000C5C41">
                <w:rPr>
                  <w:sz w:val="20"/>
                  <w:lang w:val="en-US" w:eastAsia="zh-CN"/>
                </w:rPr>
                <w:t>SA.514-3</w:t>
              </w:r>
            </w:hyperlink>
            <w:r w:rsidR="005F7E6D" w:rsidRPr="000C5C41">
              <w:rPr>
                <w:sz w:val="20"/>
                <w:lang w:val="en-US" w:eastAsia="zh-CN"/>
              </w:rPr>
              <w:br/>
              <w:t>(1997)</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 xml:space="preserve">Interference criteria for command and data transmission systems operating in the Earth exploration-satellite and meteorological-satellite services </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TBD</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1" w:history="1">
              <w:r w:rsidR="005F7E6D" w:rsidRPr="000C5C41">
                <w:rPr>
                  <w:sz w:val="20"/>
                  <w:lang w:val="en-US" w:eastAsia="zh-CN"/>
                </w:rPr>
                <w:t>SA.1020</w:t>
              </w:r>
            </w:hyperlink>
            <w:r w:rsidR="005F7E6D" w:rsidRPr="000C5C41">
              <w:rPr>
                <w:sz w:val="20"/>
                <w:lang w:val="en-US" w:eastAsia="zh-CN"/>
              </w:rPr>
              <w:br/>
              <w:t>(1994)</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Hypothetical reference system for the Earth exploration</w:t>
            </w:r>
            <w:r w:rsidRPr="005F7E6D">
              <w:rPr>
                <w:sz w:val="20"/>
                <w:lang w:val="en-US" w:eastAsia="zh-CN"/>
              </w:rPr>
              <w:noBreakHyphen/>
              <w:t>satellite and meteorological-satellite services</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Unchanged</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2" w:history="1">
              <w:r w:rsidR="005F7E6D" w:rsidRPr="000C5C41">
                <w:rPr>
                  <w:sz w:val="20"/>
                  <w:lang w:val="en-US" w:eastAsia="zh-CN"/>
                </w:rPr>
                <w:t>SA.1021</w:t>
              </w:r>
            </w:hyperlink>
            <w:r w:rsidR="005F7E6D" w:rsidRPr="000C5C41">
              <w:rPr>
                <w:sz w:val="20"/>
                <w:lang w:val="en-US" w:eastAsia="zh-CN"/>
              </w:rPr>
              <w:br/>
              <w:t>(1994)</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Methodology for determining performance objectives for systems in the Earth exploration</w:t>
            </w:r>
            <w:r w:rsidRPr="005F7E6D">
              <w:rPr>
                <w:sz w:val="20"/>
                <w:lang w:val="en-US" w:eastAsia="zh-CN"/>
              </w:rPr>
              <w:noBreakHyphen/>
              <w:t xml:space="preserve">satellite and meteorological-satellite services </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Unchanged</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3" w:history="1">
              <w:r w:rsidR="005F7E6D" w:rsidRPr="000C5C41">
                <w:rPr>
                  <w:sz w:val="20"/>
                  <w:lang w:val="en-US" w:eastAsia="zh-CN"/>
                </w:rPr>
                <w:t>SA.1022-1</w:t>
              </w:r>
            </w:hyperlink>
            <w:r w:rsidR="005F7E6D" w:rsidRPr="000C5C41">
              <w:rPr>
                <w:sz w:val="20"/>
                <w:lang w:val="en-US" w:eastAsia="zh-CN"/>
              </w:rPr>
              <w:br/>
              <w:t>(1999)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Methodology for determining interference criteria for systems in the Earth exploration-satellite and meteorological-satellite services</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Unchanged</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4" w:history="1">
              <w:r w:rsidR="005F7E6D" w:rsidRPr="000C5C41">
                <w:rPr>
                  <w:sz w:val="20"/>
                  <w:lang w:val="en-US" w:eastAsia="zh-CN"/>
                </w:rPr>
                <w:t>SA.1023</w:t>
              </w:r>
            </w:hyperlink>
            <w:r w:rsidR="005F7E6D" w:rsidRPr="000C5C41">
              <w:rPr>
                <w:sz w:val="20"/>
                <w:lang w:val="en-US" w:eastAsia="zh-CN"/>
              </w:rPr>
              <w:br/>
              <w:t>(1994)</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Methodology for determining sharing and coordination criteria for systems in the Earth exploration-satellite and meteorological-satellite services</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Unchanged</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5" w:history="1">
              <w:r w:rsidR="005F7E6D" w:rsidRPr="000C5C41">
                <w:rPr>
                  <w:sz w:val="20"/>
                  <w:lang w:val="en-US" w:eastAsia="zh-CN"/>
                </w:rPr>
                <w:t>SA.1025-3</w:t>
              </w:r>
            </w:hyperlink>
            <w:r w:rsidR="005F7E6D" w:rsidRPr="000C5C41">
              <w:rPr>
                <w:sz w:val="20"/>
                <w:lang w:val="en-US" w:eastAsia="zh-CN"/>
              </w:rPr>
              <w:br/>
              <w:t>(1999)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Performance criteria for space-to-Earth data transmission systems operating in the Earth exploration-satellite and meteorological-satellite services using satellites in low-Earth orbit</w:t>
            </w:r>
          </w:p>
        </w:tc>
        <w:tc>
          <w:tcPr>
            <w:tcW w:w="2835" w:type="dxa"/>
            <w:tcBorders>
              <w:top w:val="single" w:sz="4" w:space="0" w:color="000000"/>
              <w:left w:val="single" w:sz="4" w:space="0" w:color="000000"/>
              <w:bottom w:val="single" w:sz="4" w:space="0" w:color="000000"/>
              <w:right w:val="single" w:sz="4" w:space="0" w:color="000000"/>
            </w:tcBorders>
          </w:tcPr>
          <w:p w:rsidR="005F7E6D" w:rsidRDefault="005F7E6D" w:rsidP="005F7E6D">
            <w:pPr>
              <w:rPr>
                <w:sz w:val="20"/>
                <w:lang w:val="en-US" w:eastAsia="zh-CN"/>
              </w:rPr>
            </w:pPr>
            <w:r w:rsidRPr="005F7E6D">
              <w:rPr>
                <w:sz w:val="20"/>
                <w:lang w:val="en-US" w:eastAsia="zh-CN"/>
              </w:rPr>
              <w:t>Withdrawn</w:t>
            </w:r>
          </w:p>
          <w:p w:rsidR="005F7E6D" w:rsidRDefault="005F7E6D" w:rsidP="005F7E6D">
            <w:pPr>
              <w:rPr>
                <w:sz w:val="20"/>
                <w:lang w:val="en-US" w:eastAsia="zh-CN"/>
              </w:rPr>
            </w:pPr>
            <w:r>
              <w:rPr>
                <w:sz w:val="20"/>
                <w:lang w:val="en-US" w:eastAsia="zh-CN"/>
              </w:rPr>
              <w:t>(now contained in revi</w:t>
            </w:r>
            <w:r w:rsidR="000C5C41">
              <w:rPr>
                <w:sz w:val="20"/>
                <w:lang w:val="en-US" w:eastAsia="zh-CN"/>
              </w:rPr>
              <w:t>sed</w:t>
            </w:r>
            <w:r>
              <w:rPr>
                <w:sz w:val="20"/>
                <w:lang w:val="en-US" w:eastAsia="zh-CN"/>
              </w:rPr>
              <w:t xml:space="preserve"> Rec. ITU-R SA.1159</w:t>
            </w:r>
            <w:r w:rsidR="000C5C41">
              <w:rPr>
                <w:sz w:val="20"/>
                <w:lang w:val="en-US" w:eastAsia="zh-CN"/>
              </w:rPr>
              <w:t>-4</w:t>
            </w:r>
            <w:r>
              <w:rPr>
                <w:sz w:val="20"/>
                <w:lang w:val="en-US" w:eastAsia="zh-CN"/>
              </w:rPr>
              <w:t>)</w:t>
            </w:r>
          </w:p>
          <w:p w:rsidR="005F7E6D" w:rsidRPr="005F7E6D" w:rsidRDefault="005F7E6D" w:rsidP="005F7E6D">
            <w:pPr>
              <w:rPr>
                <w:sz w:val="20"/>
                <w:lang w:val="en-US" w:eastAsia="zh-CN"/>
              </w:rPr>
            </w:pP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6" w:history="1">
              <w:r w:rsidR="005F7E6D" w:rsidRPr="000C5C41">
                <w:rPr>
                  <w:sz w:val="20"/>
                  <w:lang w:val="en-US" w:eastAsia="zh-CN"/>
                </w:rPr>
                <w:t>SA.1026-4</w:t>
              </w:r>
            </w:hyperlink>
            <w:r w:rsidR="005F7E6D" w:rsidRPr="000C5C41">
              <w:rPr>
                <w:sz w:val="20"/>
                <w:lang w:val="en-US" w:eastAsia="zh-CN"/>
              </w:rPr>
              <w:br/>
              <w:t>(2009)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Aggregate interference criteria for space-to-Earth data transmission systems operating in the Earth exploration-satellite and meteorological-satellite services using satellites in low-Earth orbit</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SA.1026-5 in-force (</w:t>
            </w:r>
            <w:r w:rsidR="000C5C41">
              <w:rPr>
                <w:sz w:val="20"/>
                <w:lang w:val="en-US" w:eastAsia="zh-CN"/>
              </w:rPr>
              <w:t>7/</w:t>
            </w:r>
            <w:r w:rsidRPr="005F7E6D">
              <w:rPr>
                <w:sz w:val="20"/>
                <w:lang w:val="en-US" w:eastAsia="zh-CN"/>
              </w:rPr>
              <w:t>2017)</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7" w:history="1">
              <w:r w:rsidR="005F7E6D" w:rsidRPr="000C5C41">
                <w:rPr>
                  <w:sz w:val="20"/>
                  <w:lang w:val="en-US" w:eastAsia="zh-CN"/>
                </w:rPr>
                <w:t>SA.1027-4</w:t>
              </w:r>
            </w:hyperlink>
            <w:r w:rsidR="005F7E6D" w:rsidRPr="000C5C41">
              <w:rPr>
                <w:sz w:val="20"/>
                <w:lang w:val="en-US" w:eastAsia="zh-CN"/>
              </w:rPr>
              <w:br/>
              <w:t>(2009)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Sharing criteria for space-to-Earth data transmission systems in the Earth exploration-satellite and meteorological-satellite services using satellites in low-Earth orbit</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SA.1027-5 in-force (</w:t>
            </w:r>
            <w:r w:rsidR="000C5C41">
              <w:rPr>
                <w:sz w:val="20"/>
                <w:lang w:val="en-US" w:eastAsia="zh-CN"/>
              </w:rPr>
              <w:t>7/</w:t>
            </w:r>
            <w:r w:rsidRPr="005F7E6D">
              <w:rPr>
                <w:sz w:val="20"/>
                <w:lang w:val="en-US" w:eastAsia="zh-CN"/>
              </w:rPr>
              <w:t>2017)</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8" w:history="1">
              <w:r w:rsidR="005F7E6D" w:rsidRPr="000C5C41">
                <w:rPr>
                  <w:sz w:val="20"/>
                  <w:lang w:val="en-US" w:eastAsia="zh-CN"/>
                </w:rPr>
                <w:t>SA.1159-3</w:t>
              </w:r>
            </w:hyperlink>
            <w:r w:rsidR="005F7E6D" w:rsidRPr="000C5C41">
              <w:rPr>
                <w:sz w:val="20"/>
                <w:lang w:val="en-US" w:eastAsia="zh-CN"/>
              </w:rPr>
              <w:br/>
              <w:t>(2006)</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Performance criteria for data dissemination, data collection and direct data readout systems in the Earth exploration-satellite service and meteorological-satellite service</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SA.1159-4 in-force (</w:t>
            </w:r>
            <w:r w:rsidR="000C5C41">
              <w:rPr>
                <w:sz w:val="20"/>
                <w:lang w:val="en-US" w:eastAsia="zh-CN"/>
              </w:rPr>
              <w:t>7/</w:t>
            </w:r>
            <w:r w:rsidRPr="005F7E6D">
              <w:rPr>
                <w:sz w:val="20"/>
                <w:lang w:val="en-US" w:eastAsia="zh-CN"/>
              </w:rPr>
              <w:t>2017)</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19" w:history="1">
              <w:r w:rsidR="005F7E6D" w:rsidRPr="000C5C41">
                <w:rPr>
                  <w:sz w:val="20"/>
                  <w:lang w:val="en-US" w:eastAsia="zh-CN"/>
                </w:rPr>
                <w:t>SA.1160-2</w:t>
              </w:r>
            </w:hyperlink>
            <w:r w:rsidR="005F7E6D" w:rsidRPr="000C5C41">
              <w:rPr>
                <w:sz w:val="20"/>
                <w:lang w:val="en-US" w:eastAsia="zh-CN"/>
              </w:rPr>
              <w:br/>
              <w:t>(1999)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Interference criteria for data dissemination and direct data readout systems in the earth exploration-satellite and meteorological-satellite services using satellites in the geostationary orbit</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SA.1160-3 in-force (</w:t>
            </w:r>
            <w:r w:rsidR="000C5C41">
              <w:rPr>
                <w:sz w:val="20"/>
                <w:lang w:val="en-US" w:eastAsia="zh-CN"/>
              </w:rPr>
              <w:t>7/</w:t>
            </w:r>
            <w:r w:rsidRPr="005F7E6D">
              <w:rPr>
                <w:sz w:val="20"/>
                <w:lang w:val="en-US" w:eastAsia="zh-CN"/>
              </w:rPr>
              <w:t>2017)</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20" w:history="1">
              <w:r w:rsidR="005F7E6D" w:rsidRPr="000C5C41">
                <w:rPr>
                  <w:sz w:val="20"/>
                  <w:lang w:val="en-US" w:eastAsia="zh-CN"/>
                </w:rPr>
                <w:t>SA.1161-1</w:t>
              </w:r>
            </w:hyperlink>
            <w:r w:rsidR="005F7E6D" w:rsidRPr="000C5C41">
              <w:rPr>
                <w:sz w:val="20"/>
                <w:lang w:val="en-US" w:eastAsia="zh-CN"/>
              </w:rPr>
              <w:br/>
              <w:t>(1999)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Sharing and coordination criteria for data dissemination and direct data readout systems in the Earth exploration-satellite and meteorological-satellite services using satellites in geostationary orbit</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0C5C41">
            <w:pPr>
              <w:rPr>
                <w:sz w:val="20"/>
                <w:lang w:val="en-US" w:eastAsia="zh-CN"/>
              </w:rPr>
            </w:pPr>
            <w:r w:rsidRPr="005F7E6D">
              <w:rPr>
                <w:sz w:val="20"/>
                <w:lang w:val="en-US" w:eastAsia="zh-CN"/>
              </w:rPr>
              <w:t xml:space="preserve">SA.1161-2 </w:t>
            </w:r>
            <w:r w:rsidR="000C5C41">
              <w:rPr>
                <w:sz w:val="20"/>
                <w:lang w:val="en-US" w:eastAsia="zh-CN"/>
              </w:rPr>
              <w:t>in-force (9/2017)</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21" w:history="1">
              <w:r w:rsidR="005F7E6D" w:rsidRPr="000C5C41">
                <w:rPr>
                  <w:sz w:val="20"/>
                  <w:lang w:val="en-US" w:eastAsia="zh-CN"/>
                </w:rPr>
                <w:t>SA.1162-2</w:t>
              </w:r>
            </w:hyperlink>
            <w:r w:rsidR="005F7E6D" w:rsidRPr="000C5C41">
              <w:rPr>
                <w:sz w:val="20"/>
                <w:lang w:val="en-US" w:eastAsia="zh-CN"/>
              </w:rPr>
              <w:br/>
              <w:t>(2003)</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 xml:space="preserve">Performance criteria for service links in data collection and platform location systems in the Earth exploration- and meteorological-satellite services </w:t>
            </w:r>
          </w:p>
        </w:tc>
        <w:tc>
          <w:tcPr>
            <w:tcW w:w="2835" w:type="dxa"/>
            <w:tcBorders>
              <w:top w:val="single" w:sz="4" w:space="0" w:color="000000"/>
              <w:left w:val="single" w:sz="4" w:space="0" w:color="000000"/>
              <w:bottom w:val="single" w:sz="4" w:space="0" w:color="000000"/>
              <w:right w:val="single" w:sz="4" w:space="0" w:color="000000"/>
            </w:tcBorders>
          </w:tcPr>
          <w:p w:rsidR="000C5C41" w:rsidRDefault="000C5C41" w:rsidP="000C5C41">
            <w:pPr>
              <w:rPr>
                <w:sz w:val="20"/>
                <w:lang w:val="en-US" w:eastAsia="zh-CN"/>
              </w:rPr>
            </w:pPr>
            <w:r w:rsidRPr="005F7E6D">
              <w:rPr>
                <w:sz w:val="20"/>
                <w:lang w:val="en-US" w:eastAsia="zh-CN"/>
              </w:rPr>
              <w:t>Withdrawn</w:t>
            </w:r>
          </w:p>
          <w:p w:rsidR="000C5C41" w:rsidRDefault="000C5C41" w:rsidP="000C5C41">
            <w:pPr>
              <w:rPr>
                <w:sz w:val="20"/>
                <w:lang w:val="en-US" w:eastAsia="zh-CN"/>
              </w:rPr>
            </w:pPr>
            <w:r>
              <w:rPr>
                <w:sz w:val="20"/>
                <w:lang w:val="en-US" w:eastAsia="zh-CN"/>
              </w:rPr>
              <w:t xml:space="preserve">(now contained in revised Rec. ITU-R SA.1159-4) </w:t>
            </w:r>
          </w:p>
          <w:p w:rsidR="005F7E6D" w:rsidRPr="005F7E6D" w:rsidRDefault="005F7E6D" w:rsidP="005F7E6D">
            <w:pPr>
              <w:rPr>
                <w:sz w:val="20"/>
                <w:lang w:val="en-US" w:eastAsia="zh-CN"/>
              </w:rPr>
            </w:pP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22" w:history="1">
              <w:r w:rsidR="005F7E6D" w:rsidRPr="000C5C41">
                <w:rPr>
                  <w:sz w:val="20"/>
                  <w:lang w:val="en-US" w:eastAsia="zh-CN"/>
                </w:rPr>
                <w:t>SA.1163-2</w:t>
              </w:r>
            </w:hyperlink>
            <w:r w:rsidR="005F7E6D" w:rsidRPr="000C5C41">
              <w:rPr>
                <w:sz w:val="20"/>
                <w:lang w:val="en-US" w:eastAsia="zh-CN"/>
              </w:rPr>
              <w:br/>
              <w:t>(1999)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Interference criteria for service links in data collection systems in the Earth exploration</w:t>
            </w:r>
            <w:r w:rsidRPr="005F7E6D">
              <w:rPr>
                <w:sz w:val="20"/>
                <w:lang w:val="en-US" w:eastAsia="zh-CN"/>
              </w:rPr>
              <w:noBreakHyphen/>
              <w:t>satellite and meteorological-satellite services</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 xml:space="preserve">Proposed for revision. PDRR considered at </w:t>
            </w:r>
            <w:r w:rsidR="000C5C41">
              <w:rPr>
                <w:sz w:val="20"/>
                <w:lang w:val="en-US" w:eastAsia="zh-CN"/>
              </w:rPr>
              <w:t xml:space="preserve">WP 7B in </w:t>
            </w:r>
            <w:r w:rsidR="000C5C41" w:rsidRPr="005F7E6D">
              <w:rPr>
                <w:sz w:val="20"/>
                <w:lang w:val="en-US" w:eastAsia="zh-CN"/>
              </w:rPr>
              <w:t xml:space="preserve">October 2017. Target </w:t>
            </w:r>
            <w:r w:rsidR="000C5C41">
              <w:rPr>
                <w:sz w:val="20"/>
                <w:lang w:val="en-US" w:eastAsia="zh-CN"/>
              </w:rPr>
              <w:t xml:space="preserve">for </w:t>
            </w:r>
            <w:r w:rsidR="000C5C41" w:rsidRPr="005F7E6D">
              <w:rPr>
                <w:sz w:val="20"/>
                <w:lang w:val="en-US" w:eastAsia="zh-CN"/>
              </w:rPr>
              <w:t xml:space="preserve">DRR </w:t>
            </w:r>
            <w:r w:rsidR="000C5C41">
              <w:rPr>
                <w:sz w:val="20"/>
                <w:lang w:val="en-US" w:eastAsia="zh-CN"/>
              </w:rPr>
              <w:t xml:space="preserve">at WP 7B </w:t>
            </w:r>
            <w:r w:rsidR="000C5C41" w:rsidRPr="005F7E6D">
              <w:rPr>
                <w:sz w:val="20"/>
                <w:lang w:val="en-US" w:eastAsia="zh-CN"/>
              </w:rPr>
              <w:t>in May 2018.</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23" w:history="1">
              <w:r w:rsidR="005F7E6D" w:rsidRPr="000C5C41">
                <w:rPr>
                  <w:sz w:val="20"/>
                  <w:lang w:val="en-US" w:eastAsia="zh-CN"/>
                </w:rPr>
                <w:t>SA.1164-2</w:t>
              </w:r>
            </w:hyperlink>
            <w:r w:rsidR="005F7E6D" w:rsidRPr="000C5C41">
              <w:rPr>
                <w:sz w:val="20"/>
                <w:lang w:val="en-US" w:eastAsia="zh-CN"/>
              </w:rPr>
              <w:br/>
              <w:t>(1999)</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Sharing and coordination criteria for service links in data collection systems in the Earth exploration-satellite and meteorological-satellite services</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0C5C41">
            <w:pPr>
              <w:rPr>
                <w:sz w:val="20"/>
                <w:lang w:val="en-US" w:eastAsia="zh-CN"/>
              </w:rPr>
            </w:pPr>
            <w:r w:rsidRPr="005F7E6D">
              <w:rPr>
                <w:sz w:val="20"/>
                <w:lang w:val="en-US" w:eastAsia="zh-CN"/>
              </w:rPr>
              <w:t xml:space="preserve">Proposed for revision. PDRR considered at </w:t>
            </w:r>
            <w:r w:rsidR="000C5C41">
              <w:rPr>
                <w:sz w:val="20"/>
                <w:lang w:val="en-US" w:eastAsia="zh-CN"/>
              </w:rPr>
              <w:t xml:space="preserve">WP 7B in </w:t>
            </w:r>
            <w:r w:rsidRPr="005F7E6D">
              <w:rPr>
                <w:sz w:val="20"/>
                <w:lang w:val="en-US" w:eastAsia="zh-CN"/>
              </w:rPr>
              <w:t xml:space="preserve">October 2017. Target </w:t>
            </w:r>
            <w:r w:rsidR="000C5C41">
              <w:rPr>
                <w:sz w:val="20"/>
                <w:lang w:val="en-US" w:eastAsia="zh-CN"/>
              </w:rPr>
              <w:t xml:space="preserve">for </w:t>
            </w:r>
            <w:r w:rsidRPr="005F7E6D">
              <w:rPr>
                <w:sz w:val="20"/>
                <w:lang w:val="en-US" w:eastAsia="zh-CN"/>
              </w:rPr>
              <w:t xml:space="preserve">DRR </w:t>
            </w:r>
            <w:r w:rsidR="000C5C41">
              <w:rPr>
                <w:sz w:val="20"/>
                <w:lang w:val="en-US" w:eastAsia="zh-CN"/>
              </w:rPr>
              <w:t xml:space="preserve">at WP 7B </w:t>
            </w:r>
            <w:r w:rsidRPr="005F7E6D">
              <w:rPr>
                <w:sz w:val="20"/>
                <w:lang w:val="en-US" w:eastAsia="zh-CN"/>
              </w:rPr>
              <w:t>in May 2018.</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24" w:history="1">
              <w:r w:rsidR="005F7E6D" w:rsidRPr="000C5C41">
                <w:rPr>
                  <w:sz w:val="20"/>
                  <w:lang w:val="en-US" w:eastAsia="zh-CN"/>
                </w:rPr>
                <w:t>SA.1627</w:t>
              </w:r>
            </w:hyperlink>
            <w:r w:rsidR="005F7E6D" w:rsidRPr="000C5C41">
              <w:rPr>
                <w:sz w:val="20"/>
                <w:lang w:val="en-US" w:eastAsia="zh-CN"/>
              </w:rPr>
              <w:br/>
              <w:t>(2003)</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 xml:space="preserve">Telecommunication requirements and characteristics of EESS and </w:t>
            </w:r>
            <w:proofErr w:type="spellStart"/>
            <w:r w:rsidRPr="005F7E6D">
              <w:rPr>
                <w:sz w:val="20"/>
                <w:lang w:val="en-US" w:eastAsia="zh-CN"/>
              </w:rPr>
              <w:t>MetSat</w:t>
            </w:r>
            <w:proofErr w:type="spellEnd"/>
            <w:r w:rsidRPr="005F7E6D">
              <w:rPr>
                <w:sz w:val="20"/>
                <w:lang w:val="en-US" w:eastAsia="zh-CN"/>
              </w:rPr>
              <w:t xml:space="preserve"> service systems for data collection and platform location</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Unchanged</w:t>
            </w:r>
          </w:p>
        </w:tc>
      </w:tr>
      <w:tr w:rsidR="005F7E6D" w:rsidRPr="005F7E6D" w:rsidTr="000C5C41">
        <w:trPr>
          <w:cantSplit/>
          <w:jc w:val="center"/>
        </w:trPr>
        <w:tc>
          <w:tcPr>
            <w:tcW w:w="12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5F7E6D" w:rsidRPr="000C5C41" w:rsidRDefault="00C1070E" w:rsidP="000C5C41">
            <w:pPr>
              <w:rPr>
                <w:sz w:val="20"/>
                <w:lang w:val="en-US" w:eastAsia="zh-CN"/>
              </w:rPr>
            </w:pPr>
            <w:hyperlink r:id="rId25" w:history="1">
              <w:r w:rsidR="005F7E6D" w:rsidRPr="000C5C41">
                <w:rPr>
                  <w:sz w:val="20"/>
                  <w:lang w:val="en-US" w:eastAsia="zh-CN"/>
                </w:rPr>
                <w:t>SA.2044</w:t>
              </w:r>
            </w:hyperlink>
            <w:r w:rsidR="005F7E6D" w:rsidRPr="000C5C41">
              <w:rPr>
                <w:sz w:val="20"/>
                <w:lang w:val="en-US" w:eastAsia="zh-CN"/>
              </w:rPr>
              <w:br/>
              <w:t>(2003)</w:t>
            </w:r>
          </w:p>
        </w:tc>
        <w:tc>
          <w:tcPr>
            <w:tcW w:w="5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F7E6D" w:rsidRPr="005F7E6D" w:rsidRDefault="005F7E6D" w:rsidP="005F7E6D">
            <w:pPr>
              <w:jc w:val="both"/>
              <w:rPr>
                <w:sz w:val="20"/>
                <w:lang w:val="en-US" w:eastAsia="zh-CN"/>
              </w:rPr>
            </w:pPr>
            <w:r w:rsidRPr="005F7E6D">
              <w:rPr>
                <w:sz w:val="20"/>
                <w:lang w:val="en-US" w:eastAsia="zh-CN"/>
              </w:rPr>
              <w:t>Protection criteria for non-GSO data collection platforms in the band 401-403 MHz</w:t>
            </w:r>
          </w:p>
        </w:tc>
        <w:tc>
          <w:tcPr>
            <w:tcW w:w="2835" w:type="dxa"/>
            <w:tcBorders>
              <w:top w:val="single" w:sz="4" w:space="0" w:color="000000"/>
              <w:left w:val="single" w:sz="4" w:space="0" w:color="000000"/>
              <w:bottom w:val="single" w:sz="4" w:space="0" w:color="000000"/>
              <w:right w:val="single" w:sz="4" w:space="0" w:color="000000"/>
            </w:tcBorders>
          </w:tcPr>
          <w:p w:rsidR="005F7E6D" w:rsidRPr="005F7E6D" w:rsidRDefault="005F7E6D" w:rsidP="005F7E6D">
            <w:pPr>
              <w:rPr>
                <w:sz w:val="20"/>
                <w:lang w:val="en-US" w:eastAsia="zh-CN"/>
              </w:rPr>
            </w:pPr>
            <w:r w:rsidRPr="005F7E6D">
              <w:rPr>
                <w:sz w:val="20"/>
                <w:lang w:val="en-US" w:eastAsia="zh-CN"/>
              </w:rPr>
              <w:t>Unchanged</w:t>
            </w:r>
          </w:p>
        </w:tc>
      </w:tr>
    </w:tbl>
    <w:p w:rsidR="00D30A02" w:rsidRDefault="00D30A02" w:rsidP="00EE672D">
      <w:pPr>
        <w:jc w:val="both"/>
      </w:pPr>
    </w:p>
    <w:p w:rsidR="0068427F" w:rsidRPr="0068427F" w:rsidRDefault="0068427F" w:rsidP="0066098C">
      <w:pPr>
        <w:pStyle w:val="Heading2"/>
        <w:jc w:val="both"/>
        <w:rPr>
          <w:rFonts w:hint="eastAsia"/>
        </w:rPr>
      </w:pPr>
      <w:r w:rsidRPr="0068427F">
        <w:t>3</w:t>
      </w:r>
      <w:r w:rsidRPr="0068427F">
        <w:tab/>
        <w:t>Preliminary draft new Report ITU-R SA.[EESS-METSAT CHAR]</w:t>
      </w:r>
    </w:p>
    <w:p w:rsidR="0068427F" w:rsidRDefault="0068427F" w:rsidP="0066098C">
      <w:pPr>
        <w:jc w:val="both"/>
        <w:rPr>
          <w:lang w:val="en-US"/>
        </w:rPr>
      </w:pPr>
    </w:p>
    <w:p w:rsidR="0068427F" w:rsidRDefault="0068427F" w:rsidP="00C1070E">
      <w:pPr>
        <w:pStyle w:val="BodyTextNumbered"/>
        <w:rPr>
          <w:lang w:val="en-US"/>
        </w:rPr>
      </w:pPr>
      <w:r w:rsidRPr="0068427F">
        <w:rPr>
          <w:lang w:val="en-US"/>
        </w:rPr>
        <w:t xml:space="preserve">WP 7B is still working on the </w:t>
      </w:r>
      <w:r>
        <w:rPr>
          <w:lang w:val="en-US"/>
        </w:rPr>
        <w:t>P</w:t>
      </w:r>
      <w:r w:rsidRPr="0068427F">
        <w:rPr>
          <w:lang w:val="en-US"/>
        </w:rPr>
        <w:t xml:space="preserve">reliminary </w:t>
      </w:r>
      <w:r>
        <w:rPr>
          <w:lang w:val="en-US"/>
        </w:rPr>
        <w:t>D</w:t>
      </w:r>
      <w:r w:rsidRPr="0068427F">
        <w:rPr>
          <w:lang w:val="en-US"/>
        </w:rPr>
        <w:t xml:space="preserve">raft </w:t>
      </w:r>
      <w:r>
        <w:rPr>
          <w:lang w:val="en-US"/>
        </w:rPr>
        <w:t>N</w:t>
      </w:r>
      <w:r w:rsidRPr="0068427F">
        <w:rPr>
          <w:lang w:val="en-US"/>
        </w:rPr>
        <w:t>ew Report on “</w:t>
      </w:r>
      <w:r w:rsidRPr="00C1070E">
        <w:rPr>
          <w:i/>
          <w:iCs/>
          <w:lang w:val="en-US"/>
        </w:rPr>
        <w:t>Characteristics to be used for assessing interference to systems operating in the earth exploration-satellite and meteorological-satellite services, and for conducting sharing studies</w:t>
      </w:r>
      <w:r w:rsidRPr="0068427F">
        <w:rPr>
          <w:lang w:val="en-US"/>
        </w:rPr>
        <w:t>”.</w:t>
      </w:r>
    </w:p>
    <w:p w:rsidR="0068427F" w:rsidRDefault="00B75240" w:rsidP="00C1070E">
      <w:pPr>
        <w:pStyle w:val="BodyTextNumbered"/>
        <w:rPr>
          <w:lang w:val="en-US"/>
        </w:rPr>
      </w:pPr>
      <w:r>
        <w:rPr>
          <w:lang w:val="en-US"/>
        </w:rPr>
        <w:t>T</w:t>
      </w:r>
      <w:r w:rsidR="0068427F">
        <w:rPr>
          <w:lang w:val="en-US"/>
        </w:rPr>
        <w:t xml:space="preserve">he </w:t>
      </w:r>
      <w:r w:rsidR="0068427F" w:rsidRPr="0068427F">
        <w:rPr>
          <w:lang w:val="en-US"/>
        </w:rPr>
        <w:t xml:space="preserve">challenge </w:t>
      </w:r>
      <w:r w:rsidR="0068427F">
        <w:rPr>
          <w:lang w:val="en-US"/>
        </w:rPr>
        <w:t xml:space="preserve">remains </w:t>
      </w:r>
      <w:r w:rsidR="0068427F" w:rsidRPr="0068427F">
        <w:rPr>
          <w:lang w:val="en-US"/>
        </w:rPr>
        <w:t xml:space="preserve">to present </w:t>
      </w:r>
      <w:r w:rsidR="0068427F">
        <w:rPr>
          <w:lang w:val="en-US"/>
        </w:rPr>
        <w:t xml:space="preserve">an appropriate </w:t>
      </w:r>
      <w:r w:rsidR="0068427F" w:rsidRPr="0068427F">
        <w:rPr>
          <w:lang w:val="en-US"/>
        </w:rPr>
        <w:t>set of reference system</w:t>
      </w:r>
      <w:r w:rsidR="0068427F">
        <w:rPr>
          <w:lang w:val="en-US"/>
        </w:rPr>
        <w:t>s</w:t>
      </w:r>
      <w:r w:rsidR="0068427F" w:rsidRPr="0068427F">
        <w:rPr>
          <w:lang w:val="en-US"/>
        </w:rPr>
        <w:t xml:space="preserve"> for each frequency band, which is of </w:t>
      </w:r>
      <w:r w:rsidRPr="0068427F">
        <w:rPr>
          <w:lang w:val="en-US"/>
        </w:rPr>
        <w:t>particular</w:t>
      </w:r>
      <w:r>
        <w:rPr>
          <w:lang w:val="en-US"/>
        </w:rPr>
        <w:t>ly</w:t>
      </w:r>
      <w:r w:rsidR="0068427F" w:rsidRPr="0068427F">
        <w:rPr>
          <w:lang w:val="en-US"/>
        </w:rPr>
        <w:t xml:space="preserve"> difficult in bands with a large number of different systems, like in the band 8025</w:t>
      </w:r>
      <w:r>
        <w:rPr>
          <w:lang w:val="en-US"/>
        </w:rPr>
        <w:t>-</w:t>
      </w:r>
      <w:r w:rsidR="0068427F" w:rsidRPr="0068427F">
        <w:rPr>
          <w:lang w:val="en-US"/>
        </w:rPr>
        <w:t xml:space="preserve">8400 </w:t>
      </w:r>
      <w:proofErr w:type="spellStart"/>
      <w:r w:rsidRPr="0068427F">
        <w:rPr>
          <w:lang w:val="en-US"/>
        </w:rPr>
        <w:t>MHz</w:t>
      </w:r>
      <w:r>
        <w:rPr>
          <w:lang w:val="en-US"/>
        </w:rPr>
        <w:t>.</w:t>
      </w:r>
      <w:proofErr w:type="spellEnd"/>
      <w:r w:rsidR="0068427F">
        <w:rPr>
          <w:lang w:val="en-US"/>
        </w:rPr>
        <w:t xml:space="preserve"> </w:t>
      </w:r>
    </w:p>
    <w:p w:rsidR="0068427F" w:rsidRDefault="0068427F" w:rsidP="00C1070E">
      <w:pPr>
        <w:pStyle w:val="BodyTextNumbered"/>
        <w:rPr>
          <w:lang w:val="en-US"/>
        </w:rPr>
      </w:pPr>
      <w:r>
        <w:rPr>
          <w:lang w:val="en-US"/>
        </w:rPr>
        <w:t xml:space="preserve">Furthermore, from a </w:t>
      </w:r>
      <w:r w:rsidR="00B75240">
        <w:rPr>
          <w:lang w:val="en-US"/>
        </w:rPr>
        <w:t>readability</w:t>
      </w:r>
      <w:r>
        <w:rPr>
          <w:lang w:val="en-US"/>
        </w:rPr>
        <w:t xml:space="preserve"> point of view it will be important to clearly differentiate in the document between </w:t>
      </w:r>
      <w:proofErr w:type="spellStart"/>
      <w:r>
        <w:rPr>
          <w:lang w:val="en-US"/>
        </w:rPr>
        <w:t>MetSat</w:t>
      </w:r>
      <w:proofErr w:type="spellEnd"/>
      <w:r>
        <w:rPr>
          <w:lang w:val="en-US"/>
        </w:rPr>
        <w:t xml:space="preserve"> systems and applications in geostationary or non-geostationary orbit. </w:t>
      </w:r>
    </w:p>
    <w:p w:rsidR="0068427F" w:rsidRPr="0068427F" w:rsidRDefault="0068427F" w:rsidP="0066098C">
      <w:pPr>
        <w:jc w:val="both"/>
        <w:rPr>
          <w:lang w:val="en-US"/>
        </w:rPr>
      </w:pPr>
    </w:p>
    <w:p w:rsidR="0066098C" w:rsidRPr="0066098C" w:rsidRDefault="0068427F" w:rsidP="0066098C">
      <w:pPr>
        <w:pStyle w:val="Heading2"/>
        <w:jc w:val="both"/>
        <w:rPr>
          <w:rFonts w:hint="eastAsia"/>
        </w:rPr>
      </w:pPr>
      <w:r w:rsidRPr="0066098C">
        <w:t>4</w:t>
      </w:r>
      <w:r w:rsidRPr="0066098C">
        <w:tab/>
        <w:t>WRC-19 Agenda Item in relation to frequency bands used by DCS systems (AI 1.2, 1.3 and 1.7)</w:t>
      </w:r>
    </w:p>
    <w:p w:rsidR="0068427F" w:rsidRDefault="0068427F" w:rsidP="0066098C">
      <w:pPr>
        <w:pStyle w:val="Heading2"/>
        <w:jc w:val="both"/>
        <w:rPr>
          <w:rFonts w:hint="eastAsia"/>
        </w:rPr>
      </w:pPr>
      <w:r w:rsidRPr="0066098C">
        <w:t>4.1</w:t>
      </w:r>
      <w:r w:rsidRPr="0066098C">
        <w:tab/>
        <w:t>WRC-19 Agenda Item 1.2 (in-band power limits in the frequency bands 401-403 MHz and 399.9-400.05 MHz</w:t>
      </w:r>
    </w:p>
    <w:p w:rsidR="0066098C" w:rsidRPr="0066098C" w:rsidRDefault="0066098C" w:rsidP="0066098C">
      <w:pPr>
        <w:jc w:val="both"/>
        <w:rPr>
          <w:rFonts w:eastAsia="Calibri"/>
          <w:lang w:eastAsia="zh-CN"/>
        </w:rPr>
      </w:pPr>
    </w:p>
    <w:p w:rsidR="00A5600D" w:rsidRDefault="00FA50E2" w:rsidP="0066098C">
      <w:pPr>
        <w:jc w:val="both"/>
        <w:rPr>
          <w:lang w:val="en-US"/>
        </w:rPr>
      </w:pPr>
      <w:r>
        <w:rPr>
          <w:lang w:val="en-US"/>
        </w:rPr>
        <w:t xml:space="preserve">During 2017, </w:t>
      </w:r>
      <w:r w:rsidR="0066098C" w:rsidRPr="0066098C">
        <w:rPr>
          <w:lang w:val="en-US"/>
        </w:rPr>
        <w:t>W</w:t>
      </w:r>
      <w:r w:rsidR="0066098C">
        <w:rPr>
          <w:lang w:val="en-US"/>
        </w:rPr>
        <w:t>P</w:t>
      </w:r>
      <w:r w:rsidR="0066098C" w:rsidRPr="0066098C">
        <w:rPr>
          <w:lang w:val="en-US"/>
        </w:rPr>
        <w:t xml:space="preserve"> 7B </w:t>
      </w:r>
      <w:r w:rsidR="0066098C">
        <w:rPr>
          <w:lang w:val="en-US"/>
        </w:rPr>
        <w:t>progressed the</w:t>
      </w:r>
      <w:r w:rsidR="0066098C" w:rsidRPr="0066098C">
        <w:rPr>
          <w:lang w:val="en-US"/>
        </w:rPr>
        <w:t xml:space="preserve"> </w:t>
      </w:r>
      <w:r w:rsidR="0066098C">
        <w:rPr>
          <w:lang w:val="en-US"/>
        </w:rPr>
        <w:t>P</w:t>
      </w:r>
      <w:r w:rsidR="0066098C" w:rsidRPr="0066098C">
        <w:rPr>
          <w:lang w:val="en-US"/>
        </w:rPr>
        <w:t xml:space="preserve">reliminary </w:t>
      </w:r>
      <w:r w:rsidR="0066098C">
        <w:rPr>
          <w:lang w:val="en-US"/>
        </w:rPr>
        <w:t>D</w:t>
      </w:r>
      <w:r w:rsidR="0066098C" w:rsidRPr="0066098C">
        <w:rPr>
          <w:lang w:val="en-US"/>
        </w:rPr>
        <w:t xml:space="preserve">raft </w:t>
      </w:r>
      <w:r w:rsidR="0066098C">
        <w:rPr>
          <w:lang w:val="en-US"/>
        </w:rPr>
        <w:t>N</w:t>
      </w:r>
      <w:r w:rsidR="0066098C" w:rsidRPr="0066098C">
        <w:rPr>
          <w:lang w:val="en-US"/>
        </w:rPr>
        <w:t xml:space="preserve">ew Report ITU-R SA.[400 MHz-LIMITS]. </w:t>
      </w:r>
    </w:p>
    <w:p w:rsidR="00A5600D" w:rsidRDefault="0066098C" w:rsidP="00C1070E">
      <w:pPr>
        <w:pStyle w:val="BodyTextNumbered"/>
        <w:rPr>
          <w:lang w:val="en-US"/>
        </w:rPr>
      </w:pPr>
      <w:r w:rsidRPr="0066098C">
        <w:rPr>
          <w:lang w:val="en-US"/>
        </w:rPr>
        <w:t xml:space="preserve">This new version provides a complete list of technical elements related to Data Collection Systems operating under EESS, METSAT and MSS in the bands 399.9-400.05 MHz and 401-403 </w:t>
      </w:r>
      <w:proofErr w:type="spellStart"/>
      <w:r w:rsidRPr="0066098C">
        <w:rPr>
          <w:lang w:val="en-US"/>
        </w:rPr>
        <w:t>MHz.</w:t>
      </w:r>
      <w:proofErr w:type="spellEnd"/>
      <w:r w:rsidRPr="0066098C">
        <w:rPr>
          <w:lang w:val="en-US"/>
        </w:rPr>
        <w:t xml:space="preserve"> </w:t>
      </w:r>
    </w:p>
    <w:p w:rsidR="0066098C" w:rsidRDefault="00A5600D" w:rsidP="00C1070E">
      <w:pPr>
        <w:pStyle w:val="BodyTextNumbered"/>
        <w:rPr>
          <w:lang w:val="en-US"/>
        </w:rPr>
      </w:pPr>
      <w:r>
        <w:rPr>
          <w:lang w:val="en-US"/>
        </w:rPr>
        <w:lastRenderedPageBreak/>
        <w:t>WP 7B concluded</w:t>
      </w:r>
      <w:r w:rsidR="0066098C" w:rsidRPr="0066098C">
        <w:rPr>
          <w:lang w:val="en-US"/>
        </w:rPr>
        <w:t xml:space="preserve"> that a simple limit in term of </w:t>
      </w:r>
      <w:proofErr w:type="spellStart"/>
      <w:r w:rsidR="0066098C" w:rsidRPr="0066098C">
        <w:rPr>
          <w:lang w:val="en-US"/>
        </w:rPr>
        <w:t>e.i.r.p</w:t>
      </w:r>
      <w:proofErr w:type="spellEnd"/>
      <w:r w:rsidR="0066098C" w:rsidRPr="0066098C">
        <w:rPr>
          <w:lang w:val="en-US"/>
        </w:rPr>
        <w:t xml:space="preserve">. would be </w:t>
      </w:r>
      <w:r>
        <w:rPr>
          <w:lang w:val="en-US"/>
        </w:rPr>
        <w:t>the appropriate way to respond to this agenda item and preliminarily agreed on the following set of lim</w:t>
      </w:r>
      <w:r w:rsidR="0066098C" w:rsidRPr="0066098C">
        <w:rPr>
          <w:lang w:val="en-US"/>
        </w:rPr>
        <w:t>its:</w:t>
      </w:r>
    </w:p>
    <w:p w:rsidR="0066098C" w:rsidRDefault="0066098C" w:rsidP="00FD403A">
      <w:pPr>
        <w:pStyle w:val="ListParagraph"/>
        <w:numPr>
          <w:ilvl w:val="0"/>
          <w:numId w:val="8"/>
        </w:numPr>
        <w:jc w:val="both"/>
        <w:rPr>
          <w:rFonts w:ascii="Arial" w:hAnsi="Arial" w:cs="Arial"/>
        </w:rPr>
      </w:pPr>
      <w:r w:rsidRPr="00A5600D">
        <w:rPr>
          <w:rFonts w:ascii="Arial" w:hAnsi="Arial" w:cs="Arial"/>
        </w:rPr>
        <w:t xml:space="preserve">5 </w:t>
      </w:r>
      <w:proofErr w:type="spellStart"/>
      <w:r w:rsidRPr="00A5600D">
        <w:rPr>
          <w:rFonts w:ascii="Arial" w:hAnsi="Arial" w:cs="Arial"/>
        </w:rPr>
        <w:t>dBW</w:t>
      </w:r>
      <w:proofErr w:type="spellEnd"/>
      <w:r w:rsidRPr="00A5600D">
        <w:rPr>
          <w:rFonts w:ascii="Arial" w:hAnsi="Arial" w:cs="Arial"/>
        </w:rPr>
        <w:t xml:space="preserve"> for NGSO satellites in the band 399.9-400.05 MHz</w:t>
      </w:r>
    </w:p>
    <w:p w:rsidR="0066098C" w:rsidRPr="00A5600D" w:rsidRDefault="0066098C" w:rsidP="00FD403A">
      <w:pPr>
        <w:pStyle w:val="ListParagraph"/>
        <w:numPr>
          <w:ilvl w:val="0"/>
          <w:numId w:val="8"/>
        </w:numPr>
        <w:spacing w:before="240"/>
        <w:ind w:left="714" w:hanging="357"/>
        <w:jc w:val="both"/>
        <w:rPr>
          <w:rFonts w:ascii="Arial" w:hAnsi="Arial" w:cs="Arial"/>
        </w:rPr>
      </w:pPr>
      <w:r w:rsidRPr="00A5600D">
        <w:rPr>
          <w:rFonts w:ascii="Arial" w:hAnsi="Arial" w:cs="Arial"/>
        </w:rPr>
        <w:t xml:space="preserve">22 </w:t>
      </w:r>
      <w:proofErr w:type="spellStart"/>
      <w:r w:rsidRPr="00A5600D">
        <w:rPr>
          <w:rFonts w:ascii="Arial" w:hAnsi="Arial" w:cs="Arial"/>
        </w:rPr>
        <w:t>dBW</w:t>
      </w:r>
      <w:proofErr w:type="spellEnd"/>
      <w:r w:rsidRPr="00A5600D">
        <w:rPr>
          <w:rFonts w:ascii="Arial" w:hAnsi="Arial" w:cs="Arial"/>
        </w:rPr>
        <w:t xml:space="preserve"> for GSO/HEO satellites in the band 401-403 MHz</w:t>
      </w:r>
    </w:p>
    <w:p w:rsidR="0066098C" w:rsidRPr="00A5600D" w:rsidRDefault="0066098C" w:rsidP="00FD403A">
      <w:pPr>
        <w:pStyle w:val="ListParagraph"/>
        <w:numPr>
          <w:ilvl w:val="0"/>
          <w:numId w:val="8"/>
        </w:numPr>
        <w:spacing w:before="240"/>
        <w:ind w:left="714" w:hanging="357"/>
        <w:jc w:val="both"/>
        <w:rPr>
          <w:rFonts w:ascii="Arial" w:hAnsi="Arial" w:cs="Arial"/>
        </w:rPr>
      </w:pPr>
      <w:r w:rsidRPr="00A5600D">
        <w:rPr>
          <w:rFonts w:ascii="Arial" w:hAnsi="Arial" w:cs="Arial"/>
        </w:rPr>
        <w:t xml:space="preserve">7 </w:t>
      </w:r>
      <w:proofErr w:type="spellStart"/>
      <w:r w:rsidRPr="00A5600D">
        <w:rPr>
          <w:rFonts w:ascii="Arial" w:hAnsi="Arial" w:cs="Arial"/>
        </w:rPr>
        <w:t>dBW</w:t>
      </w:r>
      <w:proofErr w:type="spellEnd"/>
      <w:r w:rsidRPr="00A5600D">
        <w:rPr>
          <w:rFonts w:ascii="Arial" w:hAnsi="Arial" w:cs="Arial"/>
        </w:rPr>
        <w:t xml:space="preserve"> for other NGSO satellites in the band 401-403 MHz </w:t>
      </w:r>
      <w:r w:rsidR="00A5600D">
        <w:rPr>
          <w:rFonts w:ascii="Arial" w:hAnsi="Arial" w:cs="Arial"/>
        </w:rPr>
        <w:tab/>
      </w:r>
      <w:r w:rsidRPr="00A5600D">
        <w:rPr>
          <w:rFonts w:ascii="Arial" w:hAnsi="Arial" w:cs="Arial"/>
        </w:rPr>
        <w:t xml:space="preserve">(with an exception at 12 </w:t>
      </w:r>
      <w:proofErr w:type="spellStart"/>
      <w:r w:rsidRPr="00A5600D">
        <w:rPr>
          <w:rFonts w:ascii="Arial" w:hAnsi="Arial" w:cs="Arial"/>
        </w:rPr>
        <w:t>dBW</w:t>
      </w:r>
      <w:proofErr w:type="spellEnd"/>
      <w:r w:rsidRPr="00A5600D">
        <w:rPr>
          <w:rFonts w:ascii="Arial" w:hAnsi="Arial" w:cs="Arial"/>
        </w:rPr>
        <w:t xml:space="preserve"> in the 401.899-402.001 MHz (to be confirmed)).</w:t>
      </w:r>
    </w:p>
    <w:p w:rsidR="00A5600D" w:rsidRDefault="0066098C" w:rsidP="00C1070E">
      <w:pPr>
        <w:pStyle w:val="BodyTextNumbered"/>
        <w:rPr>
          <w:lang w:val="en-US"/>
        </w:rPr>
      </w:pPr>
      <w:r w:rsidRPr="0066098C">
        <w:rPr>
          <w:lang w:val="en-US"/>
        </w:rPr>
        <w:t xml:space="preserve">A new section was included </w:t>
      </w:r>
      <w:r w:rsidR="00FA50E2">
        <w:rPr>
          <w:lang w:val="en-US"/>
        </w:rPr>
        <w:t xml:space="preserve">in the report </w:t>
      </w:r>
      <w:r w:rsidRPr="0066098C">
        <w:rPr>
          <w:lang w:val="en-US"/>
        </w:rPr>
        <w:t xml:space="preserve">to describe some TT&amp;C systems and in particular an existing system in the 401-403 MHz band as well as a systems just filed to ITU-R in the 399.9-400.05 MHz band, which are operating above the abovementioned limits. This section </w:t>
      </w:r>
      <w:r w:rsidR="00A5600D">
        <w:rPr>
          <w:lang w:val="en-US"/>
        </w:rPr>
        <w:t xml:space="preserve">of the report </w:t>
      </w:r>
      <w:r w:rsidRPr="0066098C">
        <w:rPr>
          <w:lang w:val="en-US"/>
        </w:rPr>
        <w:t xml:space="preserve">is also intended to include compatibility analysis between TT&amp;C systems and DCS systems. </w:t>
      </w:r>
    </w:p>
    <w:p w:rsidR="0066098C" w:rsidRDefault="0066098C" w:rsidP="00C1070E">
      <w:pPr>
        <w:pStyle w:val="BodyTextNumbered"/>
        <w:rPr>
          <w:lang w:val="en-US"/>
        </w:rPr>
      </w:pPr>
      <w:r w:rsidRPr="0066098C">
        <w:rPr>
          <w:lang w:val="en-US"/>
        </w:rPr>
        <w:t xml:space="preserve">On the assumption that TT&amp;C systems and DCS systems are not compatible, the meeting agreed that some specific transitional measures would be needed to accommodate, on a limited timeframe, operations of existing TT&amp;C systems. </w:t>
      </w:r>
    </w:p>
    <w:p w:rsidR="00A5600D" w:rsidRDefault="00A5600D" w:rsidP="00C1070E">
      <w:pPr>
        <w:pStyle w:val="BodyTextNumbered"/>
        <w:rPr>
          <w:lang w:val="en-US"/>
        </w:rPr>
      </w:pPr>
      <w:r w:rsidRPr="005C5332">
        <w:rPr>
          <w:szCs w:val="24"/>
          <w:lang w:val="en-US"/>
        </w:rPr>
        <w:t xml:space="preserve">A revised version of this PDN Report </w:t>
      </w:r>
      <w:r w:rsidRPr="005C5332">
        <w:rPr>
          <w:lang w:val="en-US"/>
        </w:rPr>
        <w:t xml:space="preserve">was agreed by </w:t>
      </w:r>
      <w:r>
        <w:rPr>
          <w:lang w:val="en-US"/>
        </w:rPr>
        <w:t xml:space="preserve">WP </w:t>
      </w:r>
      <w:r w:rsidRPr="005C5332">
        <w:rPr>
          <w:lang w:val="en-US"/>
        </w:rPr>
        <w:t xml:space="preserve">7B </w:t>
      </w:r>
      <w:r>
        <w:rPr>
          <w:lang w:val="en-US"/>
        </w:rPr>
        <w:t>(Document 7B/238 Annex 16) and</w:t>
      </w:r>
      <w:r w:rsidRPr="005C5332">
        <w:rPr>
          <w:lang w:val="en-US"/>
        </w:rPr>
        <w:t xml:space="preserve"> Administrations </w:t>
      </w:r>
      <w:r>
        <w:rPr>
          <w:lang w:val="en-US"/>
        </w:rPr>
        <w:t>we</w:t>
      </w:r>
      <w:r w:rsidRPr="005C5332">
        <w:rPr>
          <w:lang w:val="en-US"/>
        </w:rPr>
        <w:t xml:space="preserve">re encouraged to provide compatibility analysis between TT&amp;C systems and DCS systems, as well as </w:t>
      </w:r>
      <w:r>
        <w:rPr>
          <w:lang w:val="en-US"/>
        </w:rPr>
        <w:t>an opinion and proposals on the principle/concept for transitional measures to accommodate existing TT&amp;C systems</w:t>
      </w:r>
      <w:r w:rsidRPr="005C5332">
        <w:rPr>
          <w:lang w:val="en-US"/>
        </w:rPr>
        <w:t>, for the next WP 7B meeting</w:t>
      </w:r>
      <w:r>
        <w:rPr>
          <w:lang w:val="en-US"/>
        </w:rPr>
        <w:t xml:space="preserve"> in May 2018</w:t>
      </w:r>
      <w:r w:rsidRPr="005C5332">
        <w:rPr>
          <w:lang w:val="en-US"/>
        </w:rPr>
        <w:t>.</w:t>
      </w:r>
    </w:p>
    <w:p w:rsidR="0066098C" w:rsidRDefault="00A5600D" w:rsidP="00C1070E">
      <w:pPr>
        <w:pStyle w:val="Action"/>
        <w:rPr>
          <w:lang w:val="en-US"/>
        </w:rPr>
      </w:pPr>
      <w:r w:rsidRPr="0068427F">
        <w:rPr>
          <w:lang w:val="en-US"/>
        </w:rPr>
        <w:t>WMO SG-RFC might want to discuss the question raised above and to develop an opinion on the possible ways to resolve this agenda item.</w:t>
      </w:r>
    </w:p>
    <w:p w:rsidR="0068427F" w:rsidRPr="0068427F" w:rsidRDefault="0068427F" w:rsidP="00C1070E">
      <w:pPr>
        <w:pStyle w:val="BodyTextNumbered"/>
        <w:rPr>
          <w:lang w:val="en-US"/>
        </w:rPr>
      </w:pPr>
      <w:r w:rsidRPr="0068427F">
        <w:rPr>
          <w:lang w:val="en-US"/>
        </w:rPr>
        <w:t xml:space="preserve">Furthermore, </w:t>
      </w:r>
      <w:r w:rsidR="00C22F67">
        <w:rPr>
          <w:lang w:val="en-US"/>
        </w:rPr>
        <w:t xml:space="preserve">noting that the May 2018 meeting will be the last meeting to complete the CPM-Text, </w:t>
      </w:r>
      <w:r w:rsidR="00A5600D" w:rsidRPr="005C5332">
        <w:rPr>
          <w:lang w:val="en-US"/>
        </w:rPr>
        <w:t>W</w:t>
      </w:r>
      <w:r w:rsidR="00C22F67">
        <w:rPr>
          <w:lang w:val="en-US"/>
        </w:rPr>
        <w:t>P</w:t>
      </w:r>
      <w:r w:rsidR="00A5600D" w:rsidRPr="005C5332">
        <w:rPr>
          <w:lang w:val="en-US"/>
        </w:rPr>
        <w:t xml:space="preserve"> 7B al</w:t>
      </w:r>
      <w:r w:rsidR="00C22F67">
        <w:rPr>
          <w:lang w:val="en-US"/>
        </w:rPr>
        <w:t>ready</w:t>
      </w:r>
      <w:r w:rsidR="00A5600D" w:rsidRPr="005C5332">
        <w:rPr>
          <w:lang w:val="en-US"/>
        </w:rPr>
        <w:t xml:space="preserve"> progressed </w:t>
      </w:r>
      <w:r w:rsidR="00C22F67">
        <w:rPr>
          <w:lang w:val="en-US"/>
        </w:rPr>
        <w:t xml:space="preserve">with </w:t>
      </w:r>
      <w:r w:rsidR="00A5600D" w:rsidRPr="005C5332">
        <w:rPr>
          <w:lang w:val="en-US"/>
        </w:rPr>
        <w:t xml:space="preserve">the draft CPM text on WRC-19 agenda item 1.2, providing text for all sections and proposing a single </w:t>
      </w:r>
      <w:r w:rsidR="001A7124">
        <w:rPr>
          <w:lang w:val="en-US"/>
        </w:rPr>
        <w:t>m</w:t>
      </w:r>
      <w:r w:rsidR="00A5600D" w:rsidRPr="005C5332">
        <w:rPr>
          <w:lang w:val="en-US"/>
        </w:rPr>
        <w:t xml:space="preserve">ethod to satisfy the agenda item, based on the abovementioned </w:t>
      </w:r>
      <w:proofErr w:type="spellStart"/>
      <w:r w:rsidR="00A5600D" w:rsidRPr="005C5332">
        <w:rPr>
          <w:lang w:val="en-US"/>
        </w:rPr>
        <w:t>e.i.r.p</w:t>
      </w:r>
      <w:proofErr w:type="spellEnd"/>
      <w:r w:rsidR="00A5600D" w:rsidRPr="005C5332">
        <w:rPr>
          <w:lang w:val="en-US"/>
        </w:rPr>
        <w:t>. limits</w:t>
      </w:r>
      <w:r w:rsidRPr="0068427F">
        <w:rPr>
          <w:bCs/>
          <w:lang w:val="en-US"/>
        </w:rPr>
        <w:t>.</w:t>
      </w:r>
    </w:p>
    <w:p w:rsidR="009770C2" w:rsidRDefault="009770C2" w:rsidP="0066098C">
      <w:pPr>
        <w:jc w:val="both"/>
        <w:rPr>
          <w:lang w:val="en-US"/>
        </w:rPr>
      </w:pPr>
    </w:p>
    <w:p w:rsidR="0066098C" w:rsidRDefault="0066098C" w:rsidP="0066098C">
      <w:pPr>
        <w:jc w:val="both"/>
        <w:rPr>
          <w:lang w:val="en-US"/>
        </w:rPr>
      </w:pPr>
    </w:p>
    <w:p w:rsidR="0068427F" w:rsidRPr="0068427F" w:rsidRDefault="0068427F" w:rsidP="0066098C">
      <w:pPr>
        <w:jc w:val="both"/>
        <w:rPr>
          <w:b/>
          <w:bCs/>
          <w:u w:val="single"/>
          <w:lang w:val="en-US"/>
        </w:rPr>
      </w:pPr>
      <w:r w:rsidRPr="00C22F67">
        <w:rPr>
          <w:rFonts w:ascii="Arial Bold" w:eastAsia="SimSun" w:hAnsi="Arial Bold"/>
          <w:b/>
          <w:bCs/>
          <w:iCs/>
          <w:caps/>
          <w:sz w:val="24"/>
          <w:szCs w:val="24"/>
          <w:lang w:eastAsia="zh-CN"/>
        </w:rPr>
        <w:t xml:space="preserve">4.2 </w:t>
      </w:r>
      <w:r w:rsidRPr="00C22F67">
        <w:rPr>
          <w:rFonts w:ascii="Arial Bold" w:eastAsia="SimSun" w:hAnsi="Arial Bold"/>
          <w:b/>
          <w:bCs/>
          <w:iCs/>
          <w:caps/>
          <w:sz w:val="24"/>
          <w:szCs w:val="24"/>
          <w:lang w:eastAsia="zh-CN"/>
        </w:rPr>
        <w:tab/>
        <w:t>WRC-19 Agenda Item 1.3 (Upgrade of MetSat and EESS allocation in the band 460</w:t>
      </w:r>
      <w:r w:rsidR="00C22F67">
        <w:rPr>
          <w:rFonts w:ascii="Arial Bold" w:eastAsia="SimSun" w:hAnsi="Arial Bold"/>
          <w:b/>
          <w:bCs/>
          <w:iCs/>
          <w:caps/>
          <w:sz w:val="24"/>
          <w:szCs w:val="24"/>
          <w:lang w:eastAsia="zh-CN"/>
        </w:rPr>
        <w:t>-</w:t>
      </w:r>
      <w:r w:rsidRPr="00C22F67">
        <w:rPr>
          <w:rFonts w:ascii="Arial Bold" w:eastAsia="SimSun" w:hAnsi="Arial Bold"/>
          <w:b/>
          <w:bCs/>
          <w:iCs/>
          <w:caps/>
          <w:sz w:val="24"/>
          <w:szCs w:val="24"/>
          <w:lang w:eastAsia="zh-CN"/>
        </w:rPr>
        <w:t>470 MHz)</w:t>
      </w:r>
    </w:p>
    <w:p w:rsidR="00C22F67" w:rsidRDefault="00C22F67" w:rsidP="0066098C">
      <w:pPr>
        <w:jc w:val="both"/>
        <w:rPr>
          <w:lang w:val="en-US"/>
        </w:rPr>
      </w:pPr>
    </w:p>
    <w:p w:rsidR="00C22F67" w:rsidRDefault="00C22F67" w:rsidP="00C1070E">
      <w:pPr>
        <w:pStyle w:val="BodyTextNumbered"/>
        <w:rPr>
          <w:lang w:val="en-US"/>
        </w:rPr>
      </w:pPr>
      <w:r>
        <w:rPr>
          <w:lang w:val="en-US"/>
        </w:rPr>
        <w:t>During 2017</w:t>
      </w:r>
      <w:r w:rsidR="00FA50E2">
        <w:rPr>
          <w:lang w:val="en-US"/>
        </w:rPr>
        <w:t>,</w:t>
      </w:r>
      <w:r>
        <w:rPr>
          <w:lang w:val="en-US"/>
        </w:rPr>
        <w:t xml:space="preserve"> </w:t>
      </w:r>
      <w:r w:rsidR="0068427F" w:rsidRPr="0068427F">
        <w:rPr>
          <w:lang w:val="en-US"/>
        </w:rPr>
        <w:t xml:space="preserve">WP 7B continued its work on </w:t>
      </w:r>
      <w:r>
        <w:rPr>
          <w:lang w:val="en-US"/>
        </w:rPr>
        <w:t>P</w:t>
      </w:r>
      <w:r w:rsidRPr="0066098C">
        <w:rPr>
          <w:lang w:val="en-US"/>
        </w:rPr>
        <w:t xml:space="preserve">reliminary </w:t>
      </w:r>
      <w:r>
        <w:rPr>
          <w:lang w:val="en-US"/>
        </w:rPr>
        <w:t>D</w:t>
      </w:r>
      <w:r w:rsidRPr="0066098C">
        <w:rPr>
          <w:lang w:val="en-US"/>
        </w:rPr>
        <w:t xml:space="preserve">raft </w:t>
      </w:r>
      <w:r>
        <w:rPr>
          <w:lang w:val="en-US"/>
        </w:rPr>
        <w:t>N</w:t>
      </w:r>
      <w:r w:rsidRPr="0066098C">
        <w:rPr>
          <w:lang w:val="en-US"/>
        </w:rPr>
        <w:t xml:space="preserve">ew Report </w:t>
      </w:r>
      <w:r w:rsidR="0068427F" w:rsidRPr="0068427F">
        <w:rPr>
          <w:lang w:val="en-US"/>
        </w:rPr>
        <w:t>ITU-R SA.[460 MHZ METSAT-EESS]</w:t>
      </w:r>
      <w:r>
        <w:rPr>
          <w:lang w:val="en-US"/>
        </w:rPr>
        <w:t xml:space="preserve">, </w:t>
      </w:r>
      <w:r w:rsidRPr="005C5332">
        <w:rPr>
          <w:lang w:val="en-US"/>
        </w:rPr>
        <w:t>provid</w:t>
      </w:r>
      <w:r>
        <w:rPr>
          <w:lang w:val="en-US"/>
        </w:rPr>
        <w:t>ing</w:t>
      </w:r>
      <w:r w:rsidRPr="005C5332">
        <w:rPr>
          <w:lang w:val="en-US"/>
        </w:rPr>
        <w:t xml:space="preserve"> a complete list of technical elements related to EESS and METSAT as well as the description of relevant </w:t>
      </w:r>
      <w:proofErr w:type="spellStart"/>
      <w:r w:rsidRPr="005C5332">
        <w:rPr>
          <w:lang w:val="en-US"/>
        </w:rPr>
        <w:t>pfd</w:t>
      </w:r>
      <w:proofErr w:type="spellEnd"/>
      <w:r w:rsidRPr="005C5332">
        <w:rPr>
          <w:lang w:val="en-US"/>
        </w:rPr>
        <w:t xml:space="preserve"> limits for NGSO EESS/METSAT systems to ensure protection of fixed and mobile services in the band 460</w:t>
      </w:r>
      <w:r>
        <w:rPr>
          <w:lang w:val="en-US"/>
        </w:rPr>
        <w:noBreakHyphen/>
      </w:r>
      <w:r w:rsidRPr="005C5332">
        <w:rPr>
          <w:lang w:val="en-US"/>
        </w:rPr>
        <w:t>470</w:t>
      </w:r>
      <w:r>
        <w:rPr>
          <w:lang w:val="en-US"/>
        </w:rPr>
        <w:t xml:space="preserve"> MHz, </w:t>
      </w:r>
      <w:r w:rsidRPr="005C5332">
        <w:rPr>
          <w:lang w:val="en-US"/>
        </w:rPr>
        <w:t>not</w:t>
      </w:r>
      <w:r>
        <w:rPr>
          <w:lang w:val="en-US"/>
        </w:rPr>
        <w:t>ing</w:t>
      </w:r>
      <w:r w:rsidRPr="005C5332">
        <w:rPr>
          <w:lang w:val="en-US"/>
        </w:rPr>
        <w:t xml:space="preserve"> that the relevant </w:t>
      </w:r>
      <w:proofErr w:type="spellStart"/>
      <w:r w:rsidRPr="005C5332">
        <w:rPr>
          <w:lang w:val="en-US"/>
        </w:rPr>
        <w:t>pfd</w:t>
      </w:r>
      <w:proofErr w:type="spellEnd"/>
      <w:r w:rsidRPr="005C5332">
        <w:rPr>
          <w:lang w:val="en-US"/>
        </w:rPr>
        <w:t xml:space="preserve"> limits for GSO EESS/METSAT systems still </w:t>
      </w:r>
      <w:r>
        <w:rPr>
          <w:lang w:val="en-US"/>
        </w:rPr>
        <w:t xml:space="preserve">have </w:t>
      </w:r>
      <w:r w:rsidRPr="005C5332">
        <w:rPr>
          <w:lang w:val="en-US"/>
        </w:rPr>
        <w:t>to be determined.</w:t>
      </w:r>
    </w:p>
    <w:p w:rsidR="00C22F67" w:rsidRDefault="00C22F67" w:rsidP="00C1070E">
      <w:pPr>
        <w:pStyle w:val="BodyTextNumbered"/>
        <w:rPr>
          <w:lang w:val="en-US"/>
        </w:rPr>
      </w:pPr>
      <w:r w:rsidRPr="005C5332">
        <w:rPr>
          <w:szCs w:val="24"/>
          <w:lang w:val="en-US"/>
        </w:rPr>
        <w:t>W</w:t>
      </w:r>
      <w:r>
        <w:rPr>
          <w:szCs w:val="24"/>
          <w:lang w:val="en-US"/>
        </w:rPr>
        <w:t>P</w:t>
      </w:r>
      <w:r w:rsidRPr="005C5332">
        <w:rPr>
          <w:szCs w:val="24"/>
          <w:lang w:val="en-US"/>
        </w:rPr>
        <w:t xml:space="preserve"> 7B also </w:t>
      </w:r>
      <w:r>
        <w:rPr>
          <w:szCs w:val="24"/>
          <w:lang w:val="en-US"/>
        </w:rPr>
        <w:t xml:space="preserve">progressed with </w:t>
      </w:r>
      <w:r w:rsidRPr="005C5332">
        <w:rPr>
          <w:szCs w:val="24"/>
          <w:lang w:val="en-US"/>
        </w:rPr>
        <w:t>the draft CPM text for WRC-19 agenda item 1.3</w:t>
      </w:r>
      <w:r w:rsidRPr="005C5332">
        <w:rPr>
          <w:lang w:val="en-US"/>
        </w:rPr>
        <w:t>,</w:t>
      </w:r>
      <w:r w:rsidRPr="005C5332">
        <w:rPr>
          <w:szCs w:val="24"/>
          <w:lang w:val="en-US"/>
        </w:rPr>
        <w:t xml:space="preserve"> providing text for all sections and proposing a single </w:t>
      </w:r>
      <w:r w:rsidR="001A7124">
        <w:rPr>
          <w:szCs w:val="24"/>
          <w:lang w:val="en-US"/>
        </w:rPr>
        <w:t>m</w:t>
      </w:r>
      <w:r w:rsidRPr="005C5332">
        <w:rPr>
          <w:szCs w:val="24"/>
          <w:lang w:val="en-US"/>
        </w:rPr>
        <w:t>ethod to satisfy the agenda item</w:t>
      </w:r>
      <w:r w:rsidR="00FA50E2">
        <w:rPr>
          <w:szCs w:val="24"/>
          <w:lang w:val="en-US"/>
        </w:rPr>
        <w:t>. The m</w:t>
      </w:r>
      <w:r w:rsidRPr="005C5332">
        <w:rPr>
          <w:szCs w:val="24"/>
          <w:lang w:val="en-US"/>
        </w:rPr>
        <w:t xml:space="preserve">ethod provides </w:t>
      </w:r>
      <w:proofErr w:type="spellStart"/>
      <w:r w:rsidRPr="005C5332">
        <w:rPr>
          <w:szCs w:val="24"/>
          <w:lang w:val="en-US"/>
        </w:rPr>
        <w:t>M</w:t>
      </w:r>
      <w:r w:rsidR="001A7124">
        <w:rPr>
          <w:szCs w:val="24"/>
          <w:lang w:val="en-US"/>
        </w:rPr>
        <w:t>et</w:t>
      </w:r>
      <w:r w:rsidRPr="005C5332">
        <w:rPr>
          <w:szCs w:val="24"/>
          <w:lang w:val="en-US"/>
        </w:rPr>
        <w:t>S</w:t>
      </w:r>
      <w:r w:rsidR="001A7124">
        <w:rPr>
          <w:szCs w:val="24"/>
          <w:lang w:val="en-US"/>
        </w:rPr>
        <w:t>at</w:t>
      </w:r>
      <w:proofErr w:type="spellEnd"/>
      <w:r w:rsidRPr="005C5332">
        <w:rPr>
          <w:szCs w:val="24"/>
          <w:lang w:val="en-US"/>
        </w:rPr>
        <w:t xml:space="preserve"> and EESS with a primary allocations in the 460-470 MHz band, together with application of the abovementioned </w:t>
      </w:r>
      <w:proofErr w:type="spellStart"/>
      <w:r w:rsidRPr="005C5332">
        <w:rPr>
          <w:szCs w:val="24"/>
          <w:lang w:val="en-US"/>
        </w:rPr>
        <w:t>pfd</w:t>
      </w:r>
      <w:proofErr w:type="spellEnd"/>
      <w:r w:rsidRPr="005C5332">
        <w:rPr>
          <w:szCs w:val="24"/>
          <w:lang w:val="en-US"/>
        </w:rPr>
        <w:t xml:space="preserve"> mask for NGSO systems. This draft CPM </w:t>
      </w:r>
      <w:r w:rsidR="001A7124">
        <w:rPr>
          <w:szCs w:val="24"/>
          <w:lang w:val="en-US"/>
        </w:rPr>
        <w:t>t</w:t>
      </w:r>
      <w:r w:rsidRPr="005C5332">
        <w:rPr>
          <w:szCs w:val="24"/>
          <w:lang w:val="en-US"/>
        </w:rPr>
        <w:t xml:space="preserve">ext will </w:t>
      </w:r>
      <w:r w:rsidR="001A7124">
        <w:rPr>
          <w:szCs w:val="24"/>
          <w:lang w:val="en-US"/>
        </w:rPr>
        <w:t xml:space="preserve">also </w:t>
      </w:r>
      <w:r w:rsidRPr="005C5332">
        <w:rPr>
          <w:szCs w:val="24"/>
          <w:lang w:val="en-US"/>
        </w:rPr>
        <w:t xml:space="preserve">have to be completed at </w:t>
      </w:r>
      <w:r w:rsidR="001A7124">
        <w:rPr>
          <w:szCs w:val="24"/>
          <w:lang w:val="en-US"/>
        </w:rPr>
        <w:t xml:space="preserve">the </w:t>
      </w:r>
      <w:r w:rsidRPr="005C5332">
        <w:rPr>
          <w:szCs w:val="24"/>
          <w:lang w:val="en-US"/>
        </w:rPr>
        <w:t xml:space="preserve">next meeting </w:t>
      </w:r>
      <w:r w:rsidR="001A7124">
        <w:rPr>
          <w:szCs w:val="24"/>
          <w:lang w:val="en-US"/>
        </w:rPr>
        <w:t xml:space="preserve">of WP 7B in May 2018, including a </w:t>
      </w:r>
      <w:proofErr w:type="spellStart"/>
      <w:r w:rsidRPr="005C5332">
        <w:rPr>
          <w:szCs w:val="24"/>
          <w:lang w:val="en-US"/>
        </w:rPr>
        <w:t>pfd</w:t>
      </w:r>
      <w:proofErr w:type="spellEnd"/>
      <w:r w:rsidRPr="005C5332">
        <w:rPr>
          <w:szCs w:val="24"/>
          <w:lang w:val="en-US"/>
        </w:rPr>
        <w:t xml:space="preserve"> mask for GSO systems as well as possible specific measures to address EESS/METSAT systems currently operated under RR</w:t>
      </w:r>
      <w:r>
        <w:rPr>
          <w:szCs w:val="24"/>
          <w:lang w:val="en-US"/>
        </w:rPr>
        <w:t xml:space="preserve"> No.</w:t>
      </w:r>
      <w:r w:rsidRPr="005C5332">
        <w:rPr>
          <w:szCs w:val="24"/>
          <w:lang w:val="en-US"/>
        </w:rPr>
        <w:t xml:space="preserve"> </w:t>
      </w:r>
      <w:r w:rsidRPr="005C5332">
        <w:rPr>
          <w:b/>
          <w:szCs w:val="24"/>
          <w:lang w:val="en-US"/>
        </w:rPr>
        <w:t>5.290</w:t>
      </w:r>
      <w:r w:rsidRPr="005C5332">
        <w:rPr>
          <w:szCs w:val="24"/>
          <w:lang w:val="en-US"/>
        </w:rPr>
        <w:t xml:space="preserve"> (already primary in some countries)</w:t>
      </w:r>
      <w:r w:rsidRPr="005C5332">
        <w:rPr>
          <w:lang w:val="en-US"/>
        </w:rPr>
        <w:t>.</w:t>
      </w:r>
    </w:p>
    <w:p w:rsidR="001A7124" w:rsidRDefault="001A7124" w:rsidP="00C1070E">
      <w:pPr>
        <w:pStyle w:val="Action"/>
        <w:rPr>
          <w:lang w:val="en-US"/>
        </w:rPr>
      </w:pPr>
      <w:r w:rsidRPr="0068427F">
        <w:rPr>
          <w:lang w:val="en-US"/>
        </w:rPr>
        <w:t xml:space="preserve">WMO SG-RFC </w:t>
      </w:r>
      <w:r w:rsidR="00FA50E2">
        <w:rPr>
          <w:lang w:val="en-US"/>
        </w:rPr>
        <w:t xml:space="preserve">members </w:t>
      </w:r>
      <w:r>
        <w:rPr>
          <w:lang w:val="en-US"/>
        </w:rPr>
        <w:t xml:space="preserve">planning to use the band 460-470 MHz for GSO </w:t>
      </w:r>
      <w:proofErr w:type="spellStart"/>
      <w:r>
        <w:rPr>
          <w:lang w:val="en-US"/>
        </w:rPr>
        <w:t>MetSat</w:t>
      </w:r>
      <w:proofErr w:type="spellEnd"/>
      <w:r>
        <w:rPr>
          <w:lang w:val="en-US"/>
        </w:rPr>
        <w:t xml:space="preserve"> or EESS systems are encouraged to provide proposals to the next meeting of WP 7B in May 2018, noting that this will be the deadline for completion of the draft CPM text</w:t>
      </w:r>
      <w:r w:rsidRPr="0068427F">
        <w:rPr>
          <w:lang w:val="en-US"/>
        </w:rPr>
        <w:t>.</w:t>
      </w:r>
    </w:p>
    <w:p w:rsidR="001A7124" w:rsidRDefault="001A7124" w:rsidP="0066098C">
      <w:pPr>
        <w:jc w:val="both"/>
        <w:rPr>
          <w:lang w:val="en-US"/>
        </w:rPr>
      </w:pPr>
    </w:p>
    <w:p w:rsidR="00C22F67" w:rsidRPr="0068427F" w:rsidRDefault="00C22F67" w:rsidP="0066098C">
      <w:pPr>
        <w:jc w:val="both"/>
        <w:rPr>
          <w:lang w:val="en-US"/>
        </w:rPr>
      </w:pPr>
    </w:p>
    <w:p w:rsidR="0068427F" w:rsidRPr="001A7124" w:rsidRDefault="0068427F" w:rsidP="0066098C">
      <w:pPr>
        <w:jc w:val="both"/>
        <w:rPr>
          <w:rFonts w:ascii="Arial Bold" w:eastAsia="SimSun" w:hAnsi="Arial Bold" w:hint="eastAsia"/>
          <w:b/>
          <w:bCs/>
          <w:iCs/>
          <w:caps/>
          <w:sz w:val="24"/>
          <w:szCs w:val="24"/>
          <w:lang w:eastAsia="zh-CN"/>
        </w:rPr>
      </w:pPr>
      <w:r w:rsidRPr="001A7124">
        <w:rPr>
          <w:rFonts w:ascii="Arial Bold" w:eastAsia="SimSun" w:hAnsi="Arial Bold"/>
          <w:b/>
          <w:bCs/>
          <w:iCs/>
          <w:caps/>
          <w:sz w:val="24"/>
          <w:szCs w:val="24"/>
          <w:lang w:eastAsia="zh-CN"/>
        </w:rPr>
        <w:lastRenderedPageBreak/>
        <w:t xml:space="preserve">4.3 </w:t>
      </w:r>
      <w:r w:rsidRPr="001A7124">
        <w:rPr>
          <w:rFonts w:ascii="Arial Bold" w:eastAsia="SimSun" w:hAnsi="Arial Bold"/>
          <w:b/>
          <w:bCs/>
          <w:iCs/>
          <w:caps/>
          <w:sz w:val="24"/>
          <w:szCs w:val="24"/>
          <w:lang w:eastAsia="zh-CN"/>
        </w:rPr>
        <w:tab/>
        <w:t>WRC-19 Agenda Item 1.7 (Short duration missions)</w:t>
      </w:r>
    </w:p>
    <w:p w:rsidR="0068427F" w:rsidRPr="0068427F" w:rsidRDefault="0068427F" w:rsidP="00C1070E">
      <w:pPr>
        <w:pStyle w:val="BodyTextNumbered"/>
        <w:rPr>
          <w:lang w:val="en-US"/>
        </w:rPr>
      </w:pPr>
      <w:r w:rsidRPr="0068427F">
        <w:rPr>
          <w:lang w:val="en-US"/>
        </w:rPr>
        <w:t xml:space="preserve">Resolution 659 (WRC-15) under this Agenda Item calls for: “Studies to accommodate requirements in the space operation service for non-geostationary satellites with short duration missions”, and it </w:t>
      </w:r>
      <w:r w:rsidRPr="0068427F">
        <w:rPr>
          <w:i/>
          <w:iCs/>
          <w:lang w:val="en-US"/>
        </w:rPr>
        <w:t>invites ITU-R</w:t>
      </w:r>
      <w:r w:rsidRPr="0068427F">
        <w:rPr>
          <w:lang w:val="en-US"/>
        </w:rPr>
        <w:t>:</w:t>
      </w:r>
    </w:p>
    <w:p w:rsidR="0068427F" w:rsidRDefault="0068427F" w:rsidP="00C1070E">
      <w:pPr>
        <w:ind w:left="720"/>
        <w:jc w:val="both"/>
      </w:pPr>
      <w:r w:rsidRPr="0068427F">
        <w:tab/>
        <w:t>1</w:t>
      </w:r>
      <w:r w:rsidRPr="0068427F">
        <w:tab/>
        <w:t xml:space="preserve">to study the spectrum requirements for telemetry, tracking and command in the space operation service for the growing number of non-GSO satellites with short duration missions, taking into account RR No. </w:t>
      </w:r>
      <w:r w:rsidRPr="0068427F">
        <w:rPr>
          <w:b/>
        </w:rPr>
        <w:t>1.23</w:t>
      </w:r>
      <w:r w:rsidRPr="0068427F">
        <w:t>;</w:t>
      </w:r>
    </w:p>
    <w:p w:rsidR="00C1070E" w:rsidRPr="0068427F" w:rsidRDefault="00C1070E" w:rsidP="00C1070E">
      <w:pPr>
        <w:ind w:left="720"/>
        <w:jc w:val="both"/>
      </w:pPr>
    </w:p>
    <w:p w:rsidR="0068427F" w:rsidRDefault="0068427F" w:rsidP="00C1070E">
      <w:pPr>
        <w:ind w:left="720"/>
        <w:jc w:val="both"/>
      </w:pPr>
      <w:r w:rsidRPr="0068427F">
        <w:tab/>
        <w:t>2</w:t>
      </w:r>
      <w:r w:rsidRPr="0068427F">
        <w:tab/>
        <w:t xml:space="preserve">to assess the suitability of existing allocations to the space operation service in the frequency range below 1 GHz, taking into account </w:t>
      </w:r>
      <w:r w:rsidRPr="0068427F">
        <w:rPr>
          <w:i/>
        </w:rPr>
        <w:t>recognizing a)</w:t>
      </w:r>
      <w:r w:rsidRPr="0068427F">
        <w:t xml:space="preserve"> and current use;</w:t>
      </w:r>
    </w:p>
    <w:p w:rsidR="00C1070E" w:rsidRPr="0068427F" w:rsidRDefault="00C1070E" w:rsidP="00C1070E">
      <w:pPr>
        <w:ind w:left="720"/>
        <w:jc w:val="both"/>
      </w:pPr>
    </w:p>
    <w:p w:rsidR="0068427F" w:rsidRDefault="0068427F" w:rsidP="00C1070E">
      <w:pPr>
        <w:ind w:left="720"/>
        <w:jc w:val="both"/>
      </w:pPr>
      <w:r w:rsidRPr="0068427F">
        <w:tab/>
        <w:t>3</w:t>
      </w:r>
      <w:r w:rsidRPr="0068427F">
        <w:tab/>
        <w:t xml:space="preserve">if studies of the current allocations to the space operations service indicate that requirements cannot be met under </w:t>
      </w:r>
      <w:r w:rsidRPr="0068427F">
        <w:rPr>
          <w:i/>
        </w:rPr>
        <w:t>invites ITU-R</w:t>
      </w:r>
      <w:r w:rsidRPr="0068427F">
        <w:t xml:space="preserve"> 1 and 2, to conduct sharing and compatibility studies, and study mitigation techniques to protect the incumbent services, both in-band as well as in adjacent bands, in order to consider possible new allocations or an upgrade of the existing allocations to the space operation service within the frequency ranges 150.05-174 MHz and 400.15</w:t>
      </w:r>
      <w:r w:rsidRPr="0068427F">
        <w:noBreakHyphen/>
        <w:t xml:space="preserve">420 </w:t>
      </w:r>
      <w:proofErr w:type="spellStart"/>
      <w:r w:rsidRPr="0068427F">
        <w:t>MHz.</w:t>
      </w:r>
      <w:proofErr w:type="spellEnd"/>
    </w:p>
    <w:p w:rsidR="00C1070E" w:rsidRDefault="00C1070E" w:rsidP="0066098C">
      <w:pPr>
        <w:jc w:val="both"/>
        <w:rPr>
          <w:bCs/>
          <w:lang w:val="en-US"/>
        </w:rPr>
      </w:pPr>
    </w:p>
    <w:p w:rsidR="00CA13CB" w:rsidRDefault="0068427F" w:rsidP="00C1070E">
      <w:pPr>
        <w:pStyle w:val="BodyTextNumbered"/>
        <w:rPr>
          <w:lang w:val="en-US"/>
        </w:rPr>
      </w:pPr>
      <w:r w:rsidRPr="0068427F">
        <w:rPr>
          <w:lang w:val="en-US"/>
        </w:rPr>
        <w:t>The band 400.15 – 403 MHz is one of the target bands under this agenda item. As there are only two frequency ranges identified (150.05-174 MHz and 400.15 420 MHz) and the fact that already past and existing short duration mission projects utilized frequencies in the band 400.15 – 403 MHz this band can be considered as one of the prime interests for the proponents of this agenda item.</w:t>
      </w:r>
    </w:p>
    <w:p w:rsidR="0068427F" w:rsidRPr="0068427F" w:rsidRDefault="0068427F" w:rsidP="0066098C">
      <w:pPr>
        <w:jc w:val="both"/>
        <w:rPr>
          <w:bCs/>
          <w:lang w:val="en-US"/>
        </w:rPr>
      </w:pPr>
      <w:r w:rsidRPr="0068427F">
        <w:rPr>
          <w:bCs/>
          <w:lang w:val="en-US"/>
        </w:rPr>
        <w:t xml:space="preserve"> </w:t>
      </w:r>
    </w:p>
    <w:p w:rsidR="00CA13CB" w:rsidRDefault="0068427F" w:rsidP="00C1070E">
      <w:pPr>
        <w:pStyle w:val="BodyTextNumbered"/>
      </w:pPr>
      <w:r w:rsidRPr="0068427F">
        <w:rPr>
          <w:lang w:val="en-US"/>
        </w:rPr>
        <w:t xml:space="preserve">WP 7B </w:t>
      </w:r>
      <w:r w:rsidR="00CA13CB">
        <w:rPr>
          <w:lang w:val="en-US"/>
        </w:rPr>
        <w:t xml:space="preserve">already completed its work on the characteristics of small sat systems and their spectrum requirements and has sent the corresponding Draft New Reports </w:t>
      </w:r>
      <w:r w:rsidRPr="0068427F">
        <w:t>ITU-R SA.[SHORT DURATION NGSO – CHARACTERISTICS]</w:t>
      </w:r>
      <w:r w:rsidR="00CA13CB">
        <w:t xml:space="preserve"> and R</w:t>
      </w:r>
      <w:r w:rsidRPr="0068427F">
        <w:t>eport ITU-R SA.[SHORT DURATION NGSO – REQUIREMENTS]</w:t>
      </w:r>
      <w:r w:rsidR="00CA13CB">
        <w:t xml:space="preserve"> to SG 7 for consideration at its September 2018 meeting.</w:t>
      </w:r>
    </w:p>
    <w:p w:rsidR="0068427F" w:rsidRDefault="00CA13CB" w:rsidP="00C1070E">
      <w:pPr>
        <w:pStyle w:val="BodyTextNumbered"/>
      </w:pPr>
      <w:r>
        <w:t xml:space="preserve">The work on the sharing studies and the Preliminary Draft New Report </w:t>
      </w:r>
      <w:r w:rsidR="0068427F" w:rsidRPr="0068427F">
        <w:t>ITU-R SA.[SHORT DURATION NGSO – SHARING STUDIES]</w:t>
      </w:r>
      <w:r>
        <w:t xml:space="preserve"> is still in progress</w:t>
      </w:r>
      <w:r w:rsidR="0068427F" w:rsidRPr="0068427F">
        <w:t>,</w:t>
      </w:r>
      <w:r>
        <w:t xml:space="preserve"> likewise the work on the </w:t>
      </w:r>
      <w:r w:rsidR="0068427F" w:rsidRPr="0068427F">
        <w:t xml:space="preserve">CPM </w:t>
      </w:r>
      <w:r>
        <w:t>t</w:t>
      </w:r>
      <w:r w:rsidR="0068427F" w:rsidRPr="0068427F">
        <w:t>ext.</w:t>
      </w:r>
    </w:p>
    <w:p w:rsidR="00BE26EA" w:rsidRDefault="001716A4" w:rsidP="00C1070E">
      <w:pPr>
        <w:pStyle w:val="BodyTextNumbered"/>
      </w:pPr>
      <w:r>
        <w:t xml:space="preserve">However, the results of the compatibility </w:t>
      </w:r>
      <w:r w:rsidRPr="001716A4">
        <w:t xml:space="preserve">studies for </w:t>
      </w:r>
      <w:r w:rsidR="00FA50E2">
        <w:t>TT&amp;C of</w:t>
      </w:r>
      <w:r w:rsidRPr="001716A4">
        <w:t xml:space="preserve"> NGSO S</w:t>
      </w:r>
      <w:r>
        <w:t xml:space="preserve">hort duration (SD) </w:t>
      </w:r>
      <w:r w:rsidRPr="001716A4">
        <w:t xml:space="preserve">satellites (E-s) into GSO </w:t>
      </w:r>
      <w:proofErr w:type="spellStart"/>
      <w:r w:rsidRPr="001716A4">
        <w:t>MetSat</w:t>
      </w:r>
      <w:proofErr w:type="spellEnd"/>
      <w:r w:rsidRPr="001716A4">
        <w:t xml:space="preserve"> DCS and NGSO EESS/</w:t>
      </w:r>
      <w:proofErr w:type="spellStart"/>
      <w:r w:rsidRPr="001716A4">
        <w:t>MetSat</w:t>
      </w:r>
      <w:proofErr w:type="spellEnd"/>
      <w:r w:rsidRPr="001716A4">
        <w:t xml:space="preserve"> DCS in the frequency band 401-40</w:t>
      </w:r>
      <w:r w:rsidR="00BE26EA">
        <w:t>3</w:t>
      </w:r>
      <w:r w:rsidRPr="001716A4">
        <w:t xml:space="preserve"> MHz</w:t>
      </w:r>
      <w:r w:rsidR="00BE26EA">
        <w:t xml:space="preserve"> are already included, according to which the protection criteria of DCS systems would be significantly exceeded and therefore sharing would not be feasible.</w:t>
      </w:r>
    </w:p>
    <w:p w:rsidR="00BE26EA" w:rsidRDefault="00BE26EA" w:rsidP="00C1070E">
      <w:pPr>
        <w:pStyle w:val="BodyTextNumbered"/>
      </w:pPr>
      <w:r>
        <w:t xml:space="preserve">This is also the case for interference from </w:t>
      </w:r>
      <w:r w:rsidR="00FA50E2">
        <w:t xml:space="preserve">TT&amp;C of </w:t>
      </w:r>
      <w:r>
        <w:t xml:space="preserve">NGSO SD in the space-to-Earth (s-E) direction </w:t>
      </w:r>
      <w:r w:rsidRPr="0087048D">
        <w:rPr>
          <w:lang w:val="en-US" w:eastAsia="zh-CN"/>
        </w:rPr>
        <w:t>unless technical and/or operational mitigation measures are developed to sufficiently mitigate interference</w:t>
      </w:r>
      <w:r>
        <w:t xml:space="preserve">. </w:t>
      </w:r>
    </w:p>
    <w:p w:rsidR="00BE26EA" w:rsidRDefault="00BE26EA" w:rsidP="00CA13CB">
      <w:pPr>
        <w:jc w:val="both"/>
      </w:pPr>
    </w:p>
    <w:p w:rsidR="001716A4" w:rsidRDefault="00BE26EA" w:rsidP="00CA13CB">
      <w:pPr>
        <w:jc w:val="both"/>
      </w:pPr>
      <w:r>
        <w:t xml:space="preserve"> </w:t>
      </w:r>
    </w:p>
    <w:p w:rsidR="001A7124" w:rsidRPr="003245B6" w:rsidRDefault="001A7124" w:rsidP="003245B6">
      <w:pPr>
        <w:jc w:val="both"/>
        <w:rPr>
          <w:rFonts w:ascii="Arial Bold" w:eastAsia="SimSun" w:hAnsi="Arial Bold" w:hint="eastAsia"/>
          <w:b/>
          <w:bCs/>
          <w:iCs/>
          <w:caps/>
          <w:sz w:val="24"/>
          <w:szCs w:val="24"/>
          <w:lang w:eastAsia="zh-CN"/>
        </w:rPr>
      </w:pPr>
      <w:r w:rsidRPr="003245B6">
        <w:rPr>
          <w:rFonts w:ascii="Arial Bold" w:eastAsia="SimSun" w:hAnsi="Arial Bold"/>
          <w:b/>
          <w:bCs/>
          <w:iCs/>
          <w:caps/>
          <w:sz w:val="24"/>
          <w:szCs w:val="24"/>
          <w:lang w:eastAsia="zh-CN"/>
        </w:rPr>
        <w:t xml:space="preserve">5 </w:t>
      </w:r>
      <w:r w:rsidRPr="003245B6">
        <w:rPr>
          <w:rFonts w:ascii="Arial Bold" w:eastAsia="SimSun" w:hAnsi="Arial Bold"/>
          <w:b/>
          <w:bCs/>
          <w:iCs/>
          <w:caps/>
          <w:sz w:val="24"/>
          <w:szCs w:val="24"/>
          <w:lang w:eastAsia="zh-CN"/>
        </w:rPr>
        <w:tab/>
        <w:t>WRC-19 Agenda Item 1.13 (IMT</w:t>
      </w:r>
      <w:r w:rsidR="003245B6">
        <w:rPr>
          <w:rFonts w:ascii="Arial Bold" w:eastAsia="SimSun" w:hAnsi="Arial Bold"/>
          <w:b/>
          <w:bCs/>
          <w:iCs/>
          <w:caps/>
          <w:sz w:val="24"/>
          <w:szCs w:val="24"/>
          <w:lang w:eastAsia="zh-CN"/>
        </w:rPr>
        <w:t>-2020</w:t>
      </w:r>
      <w:r w:rsidRPr="003245B6">
        <w:rPr>
          <w:rFonts w:ascii="Arial Bold" w:eastAsia="SimSun" w:hAnsi="Arial Bold"/>
          <w:b/>
          <w:bCs/>
          <w:iCs/>
          <w:caps/>
          <w:sz w:val="24"/>
          <w:szCs w:val="24"/>
          <w:lang w:eastAsia="zh-CN"/>
        </w:rPr>
        <w:t xml:space="preserve"> in bands above 24 GHz)</w:t>
      </w:r>
    </w:p>
    <w:p w:rsidR="006E6F0D" w:rsidRPr="009F303A" w:rsidRDefault="006E6F0D" w:rsidP="0066098C">
      <w:pPr>
        <w:jc w:val="both"/>
        <w:rPr>
          <w:lang w:val="en-US"/>
        </w:rPr>
      </w:pPr>
    </w:p>
    <w:p w:rsidR="003245B6" w:rsidRPr="002B5CCB" w:rsidRDefault="00FD403A" w:rsidP="00C1070E">
      <w:pPr>
        <w:pStyle w:val="BodyTextNumbered"/>
      </w:pPr>
      <w:r>
        <w:rPr>
          <w:lang w:val="en-US"/>
        </w:rPr>
        <w:t xml:space="preserve">Sharing </w:t>
      </w:r>
      <w:r w:rsidRPr="002B5CCB">
        <w:t>studies</w:t>
      </w:r>
      <w:r w:rsidR="003245B6" w:rsidRPr="002B5CCB">
        <w:t xml:space="preserve"> </w:t>
      </w:r>
      <w:r>
        <w:t xml:space="preserve">(e.g. </w:t>
      </w:r>
      <w:r w:rsidR="003245B6">
        <w:t>performed by ESA and EUMETSAT</w:t>
      </w:r>
      <w:r>
        <w:t>)</w:t>
      </w:r>
      <w:r w:rsidR="003245B6">
        <w:t xml:space="preserve"> </w:t>
      </w:r>
      <w:r w:rsidR="003245B6" w:rsidRPr="002B5CCB">
        <w:t xml:space="preserve">have shown that the separation distances around EESS </w:t>
      </w:r>
      <w:r w:rsidR="003245B6">
        <w:t>E</w:t>
      </w:r>
      <w:r w:rsidR="003245B6" w:rsidRPr="002B5CCB">
        <w:t xml:space="preserve">arth stations </w:t>
      </w:r>
      <w:r w:rsidR="003245B6">
        <w:t>would be in the order of</w:t>
      </w:r>
    </w:p>
    <w:p w:rsidR="003245B6" w:rsidRPr="005F1B65" w:rsidRDefault="003245B6" w:rsidP="00C1070E">
      <w:pPr>
        <w:pStyle w:val="BodyTextBullet"/>
      </w:pPr>
      <w:r w:rsidRPr="005F1B65">
        <w:t>4 km around Earth stations supporting NGSO EESS satellites,</w:t>
      </w:r>
    </w:p>
    <w:p w:rsidR="003245B6" w:rsidRPr="005F1B65" w:rsidRDefault="003245B6" w:rsidP="00C1070E">
      <w:pPr>
        <w:pStyle w:val="BodyTextBullet"/>
      </w:pPr>
      <w:r w:rsidRPr="005F1B65">
        <w:t>3 to 10 km around Earth stations supporting GSO EESS satellites.</w:t>
      </w:r>
    </w:p>
    <w:p w:rsidR="003245B6" w:rsidRDefault="003245B6" w:rsidP="00FA50E2">
      <w:pPr>
        <w:pStyle w:val="ECCBulletsLv1"/>
        <w:numPr>
          <w:ilvl w:val="0"/>
          <w:numId w:val="0"/>
        </w:numPr>
        <w:ind w:left="360" w:hanging="360"/>
      </w:pPr>
    </w:p>
    <w:p w:rsidR="005F1B65" w:rsidRDefault="00FD403A" w:rsidP="00C1070E">
      <w:pPr>
        <w:pStyle w:val="BodyTextNumbered"/>
      </w:pPr>
      <w:r>
        <w:t>Such distance</w:t>
      </w:r>
      <w:r w:rsidR="00FA50E2">
        <w:t>s are</w:t>
      </w:r>
      <w:r w:rsidR="005F1B65">
        <w:t xml:space="preserve"> considered manageable s</w:t>
      </w:r>
      <w:r w:rsidR="003245B6">
        <w:t xml:space="preserve">ince the deployment of IMT-2020 at 26 GHz is expected </w:t>
      </w:r>
      <w:r w:rsidR="005F1B65">
        <w:t xml:space="preserve">to be </w:t>
      </w:r>
      <w:r w:rsidR="003245B6">
        <w:t xml:space="preserve">in hot spots only and there are only a </w:t>
      </w:r>
      <w:r w:rsidR="007F4657">
        <w:t>limited</w:t>
      </w:r>
      <w:r w:rsidR="003245B6">
        <w:t xml:space="preserve"> number of EESS Earth stations</w:t>
      </w:r>
      <w:r w:rsidR="005F1B65">
        <w:t>.</w:t>
      </w:r>
    </w:p>
    <w:p w:rsidR="00FD403A" w:rsidRDefault="005F1B65" w:rsidP="00C1070E">
      <w:pPr>
        <w:pStyle w:val="BodyTextNumbered"/>
      </w:pPr>
      <w:r>
        <w:t xml:space="preserve">However, to ensure the feasibility of coexistence a commonly accepted </w:t>
      </w:r>
      <w:r w:rsidR="00FD403A">
        <w:t xml:space="preserve">and adopted </w:t>
      </w:r>
      <w:r w:rsidR="003245B6" w:rsidRPr="004D528B">
        <w:t xml:space="preserve">methodology </w:t>
      </w:r>
      <w:r w:rsidR="00FD403A">
        <w:t xml:space="preserve">(e.g. in form of a WRC-Resolution) </w:t>
      </w:r>
      <w:r>
        <w:t xml:space="preserve">is required for calculating the exclusion zone around each individual EESS Earth station in order to give Administrations the appropriate mechanisms for the derivation of the required exclusion zone and operators of the Earth stations the confidence that an exclusion zone is </w:t>
      </w:r>
      <w:r w:rsidR="00FD403A">
        <w:t>implemented and respected</w:t>
      </w:r>
      <w:r w:rsidR="003245B6" w:rsidRPr="003C76E4">
        <w:t>.</w:t>
      </w:r>
    </w:p>
    <w:p w:rsidR="008A71EB" w:rsidRPr="00EE672D" w:rsidRDefault="00EE672D" w:rsidP="00FD403A">
      <w:pPr>
        <w:jc w:val="center"/>
        <w:rPr>
          <w:rFonts w:ascii="Times New Roman" w:hAnsi="Times New Roman"/>
          <w:sz w:val="24"/>
          <w:szCs w:val="24"/>
        </w:rPr>
      </w:pPr>
      <w:r>
        <w:rPr>
          <w:rFonts w:ascii="Times New Roman" w:hAnsi="Times New Roman"/>
          <w:sz w:val="24"/>
          <w:szCs w:val="24"/>
        </w:rPr>
        <w:t>---</w:t>
      </w:r>
      <w:r w:rsidR="00550D38" w:rsidRPr="00FF65B9">
        <w:rPr>
          <w:rFonts w:ascii="Times New Roman" w:hAnsi="Times New Roman"/>
          <w:sz w:val="24"/>
          <w:szCs w:val="24"/>
        </w:rPr>
        <w:t>-------------------</w:t>
      </w:r>
    </w:p>
    <w:sectPr w:rsidR="008A71EB" w:rsidRPr="00EE672D" w:rsidSect="00550D38">
      <w:headerReference w:type="even" r:id="rId26"/>
      <w:headerReference w:type="default" r:id="rId27"/>
      <w:footerReference w:type="even" r:id="rId28"/>
      <w:footerReference w:type="default" r:id="rId29"/>
      <w:headerReference w:type="first" r:id="rId30"/>
      <w:footerReference w:type="first" r:id="rId31"/>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D38" w:rsidRDefault="00550D38">
      <w:r>
        <w:separator/>
      </w:r>
    </w:p>
    <w:p w:rsidR="00550D38" w:rsidRDefault="00550D38"/>
  </w:endnote>
  <w:endnote w:type="continuationSeparator" w:id="0">
    <w:p w:rsidR="00550D38" w:rsidRDefault="00550D38">
      <w:r>
        <w:continuationSeparator/>
      </w:r>
    </w:p>
    <w:p w:rsidR="00550D38" w:rsidRDefault="00550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70E" w:rsidRDefault="00C107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70E" w:rsidRDefault="00C107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70E" w:rsidRDefault="00C107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D38" w:rsidRDefault="00550D38">
      <w:r>
        <w:separator/>
      </w:r>
    </w:p>
    <w:p w:rsidR="00550D38" w:rsidRDefault="00550D38"/>
  </w:footnote>
  <w:footnote w:type="continuationSeparator" w:id="0">
    <w:p w:rsidR="00550D38" w:rsidRDefault="00550D38">
      <w:r>
        <w:continuationSeparator/>
      </w:r>
    </w:p>
    <w:p w:rsidR="00550D38" w:rsidRDefault="00550D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70E" w:rsidRDefault="00C107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C8482D">
    <w:pPr>
      <w:pStyle w:val="Header"/>
      <w:pBdr>
        <w:bottom w:val="single" w:sz="4" w:space="1" w:color="auto"/>
      </w:pBdr>
      <w:rPr>
        <w:rStyle w:val="PageNumber"/>
        <w:lang w:val="en-GB"/>
      </w:rPr>
    </w:pPr>
    <w:r>
      <w:rPr>
        <w:bCs/>
        <w:lang w:val="fr-CH" w:eastAsia="zh-CN"/>
      </w:rPr>
      <w:t xml:space="preserve">SG-RFC-2018/Doc </w:t>
    </w:r>
    <w:r w:rsidR="00C1070E">
      <w:rPr>
        <w:bCs/>
        <w:lang w:val="fr-CH" w:eastAsia="zh-CN"/>
      </w:rPr>
      <w:t>11</w:t>
    </w:r>
    <w:bookmarkStart w:id="0" w:name="_GoBack"/>
    <w:bookmarkEnd w:id="0"/>
    <w:r w:rsidR="00AE21BE">
      <w:rPr>
        <w:bCs/>
        <w:lang w:val="fr-CH" w:eastAsia="zh-CN"/>
      </w:rPr>
      <w:t>.1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C1070E">
      <w:rPr>
        <w:rStyle w:val="PageNumber"/>
        <w:noProof/>
        <w:lang w:val="en-GB"/>
      </w:rPr>
      <w:t>2</w:t>
    </w:r>
    <w:r>
      <w:rPr>
        <w:rStyle w:val="PageNumber"/>
      </w:rPr>
      <w:fldChar w:fldCharType="end"/>
    </w:r>
  </w:p>
  <w:p w:rsidR="00C8482D" w:rsidRDefault="00C848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B4A7C"/>
    <w:multiLevelType w:val="hybridMultilevel"/>
    <w:tmpl w:val="9E7C6FF8"/>
    <w:lvl w:ilvl="0" w:tplc="E83CE0E0">
      <w:start w:val="1"/>
      <w:numFmt w:val="bullet"/>
      <w:pStyle w:val="ECCBulletsLv1"/>
      <w:lvlText w:val=""/>
      <w:lvlJc w:val="left"/>
      <w:pPr>
        <w:ind w:left="360" w:hanging="360"/>
      </w:pPr>
      <w:rPr>
        <w:rFonts w:ascii="Wingdings" w:hAnsi="Wingdings" w:hint="default"/>
        <w:color w:val="D2232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DCC5631"/>
    <w:multiLevelType w:val="hybridMultilevel"/>
    <w:tmpl w:val="B72CB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B712D36"/>
    <w:multiLevelType w:val="hybridMultilevel"/>
    <w:tmpl w:val="53F2B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9">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8"/>
  </w:num>
  <w:num w:numId="2">
    <w:abstractNumId w:val="1"/>
  </w:num>
  <w:num w:numId="3">
    <w:abstractNumId w:val="7"/>
  </w:num>
  <w:num w:numId="4">
    <w:abstractNumId w:val="9"/>
  </w:num>
  <w:num w:numId="5">
    <w:abstractNumId w:val="3"/>
  </w:num>
  <w:num w:numId="6">
    <w:abstractNumId w:val="6"/>
  </w:num>
  <w:num w:numId="7">
    <w:abstractNumId w:val="4"/>
  </w:num>
  <w:num w:numId="8">
    <w:abstractNumId w:val="2"/>
  </w:num>
  <w:num w:numId="9">
    <w:abstractNumId w:val="0"/>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5C41"/>
    <w:rsid w:val="000C6ECA"/>
    <w:rsid w:val="000D4A00"/>
    <w:rsid w:val="000D6C2E"/>
    <w:rsid w:val="000D7DA5"/>
    <w:rsid w:val="000E3612"/>
    <w:rsid w:val="000F1DB2"/>
    <w:rsid w:val="0010269C"/>
    <w:rsid w:val="001112B8"/>
    <w:rsid w:val="001350C6"/>
    <w:rsid w:val="00141491"/>
    <w:rsid w:val="001446A7"/>
    <w:rsid w:val="001575A8"/>
    <w:rsid w:val="001638D5"/>
    <w:rsid w:val="00163C9F"/>
    <w:rsid w:val="001716A4"/>
    <w:rsid w:val="00177321"/>
    <w:rsid w:val="00183776"/>
    <w:rsid w:val="00183A5A"/>
    <w:rsid w:val="00187554"/>
    <w:rsid w:val="0019137E"/>
    <w:rsid w:val="001A5CB4"/>
    <w:rsid w:val="001A712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15EE"/>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4025"/>
    <w:rsid w:val="002E5A73"/>
    <w:rsid w:val="002F1B0A"/>
    <w:rsid w:val="00310DDF"/>
    <w:rsid w:val="00314A52"/>
    <w:rsid w:val="00320A0D"/>
    <w:rsid w:val="00324304"/>
    <w:rsid w:val="003245B6"/>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D2159"/>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3B2E"/>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0D38"/>
    <w:rsid w:val="0055792B"/>
    <w:rsid w:val="00562CED"/>
    <w:rsid w:val="00566B56"/>
    <w:rsid w:val="00570D7A"/>
    <w:rsid w:val="0058495A"/>
    <w:rsid w:val="00584984"/>
    <w:rsid w:val="005934C3"/>
    <w:rsid w:val="00594308"/>
    <w:rsid w:val="005A6BCE"/>
    <w:rsid w:val="005A7374"/>
    <w:rsid w:val="005B0F86"/>
    <w:rsid w:val="005B7409"/>
    <w:rsid w:val="005C15CC"/>
    <w:rsid w:val="005D5961"/>
    <w:rsid w:val="005E36A7"/>
    <w:rsid w:val="005F1B65"/>
    <w:rsid w:val="005F4523"/>
    <w:rsid w:val="005F4C81"/>
    <w:rsid w:val="005F65A1"/>
    <w:rsid w:val="005F7E6D"/>
    <w:rsid w:val="00611F6C"/>
    <w:rsid w:val="006125D7"/>
    <w:rsid w:val="006160AE"/>
    <w:rsid w:val="006204CC"/>
    <w:rsid w:val="00622808"/>
    <w:rsid w:val="0062450A"/>
    <w:rsid w:val="00624976"/>
    <w:rsid w:val="00631715"/>
    <w:rsid w:val="00634A60"/>
    <w:rsid w:val="00636C0C"/>
    <w:rsid w:val="00637340"/>
    <w:rsid w:val="00650516"/>
    <w:rsid w:val="00655CD1"/>
    <w:rsid w:val="0065730F"/>
    <w:rsid w:val="0066094F"/>
    <w:rsid w:val="0066098C"/>
    <w:rsid w:val="00663CB8"/>
    <w:rsid w:val="006657CC"/>
    <w:rsid w:val="006677D0"/>
    <w:rsid w:val="00677566"/>
    <w:rsid w:val="00677FB7"/>
    <w:rsid w:val="00683A7D"/>
    <w:rsid w:val="0068427F"/>
    <w:rsid w:val="006A5514"/>
    <w:rsid w:val="006A6EA2"/>
    <w:rsid w:val="006C5851"/>
    <w:rsid w:val="006D0835"/>
    <w:rsid w:val="006D5C89"/>
    <w:rsid w:val="006E296A"/>
    <w:rsid w:val="006E4155"/>
    <w:rsid w:val="006E6F0D"/>
    <w:rsid w:val="006E7E45"/>
    <w:rsid w:val="006F2B0C"/>
    <w:rsid w:val="006F7BDF"/>
    <w:rsid w:val="007033AE"/>
    <w:rsid w:val="007115B4"/>
    <w:rsid w:val="007115C5"/>
    <w:rsid w:val="007143CE"/>
    <w:rsid w:val="00717CAB"/>
    <w:rsid w:val="007239FC"/>
    <w:rsid w:val="00724454"/>
    <w:rsid w:val="0073729C"/>
    <w:rsid w:val="0074502C"/>
    <w:rsid w:val="00766EED"/>
    <w:rsid w:val="00773798"/>
    <w:rsid w:val="007773BD"/>
    <w:rsid w:val="0078068A"/>
    <w:rsid w:val="00781A8D"/>
    <w:rsid w:val="00782D05"/>
    <w:rsid w:val="007835D4"/>
    <w:rsid w:val="0079169E"/>
    <w:rsid w:val="0079558F"/>
    <w:rsid w:val="00796267"/>
    <w:rsid w:val="00796B82"/>
    <w:rsid w:val="007B3E28"/>
    <w:rsid w:val="007C2038"/>
    <w:rsid w:val="007C49CE"/>
    <w:rsid w:val="007C595D"/>
    <w:rsid w:val="007F4657"/>
    <w:rsid w:val="007F4C01"/>
    <w:rsid w:val="007F6329"/>
    <w:rsid w:val="00801715"/>
    <w:rsid w:val="00802B20"/>
    <w:rsid w:val="00810373"/>
    <w:rsid w:val="008269A2"/>
    <w:rsid w:val="00827511"/>
    <w:rsid w:val="008414B4"/>
    <w:rsid w:val="00843A1D"/>
    <w:rsid w:val="00846779"/>
    <w:rsid w:val="008505FF"/>
    <w:rsid w:val="00854846"/>
    <w:rsid w:val="0085547C"/>
    <w:rsid w:val="0086206B"/>
    <w:rsid w:val="008621B3"/>
    <w:rsid w:val="008639CA"/>
    <w:rsid w:val="00881D8B"/>
    <w:rsid w:val="00881EE7"/>
    <w:rsid w:val="00882666"/>
    <w:rsid w:val="00886025"/>
    <w:rsid w:val="00897AFA"/>
    <w:rsid w:val="008A2780"/>
    <w:rsid w:val="008A5CA7"/>
    <w:rsid w:val="008A71EB"/>
    <w:rsid w:val="008B4F1E"/>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770C2"/>
    <w:rsid w:val="00982B27"/>
    <w:rsid w:val="009A3F73"/>
    <w:rsid w:val="009A4470"/>
    <w:rsid w:val="009A52D6"/>
    <w:rsid w:val="009B0CA5"/>
    <w:rsid w:val="009B2952"/>
    <w:rsid w:val="009B3463"/>
    <w:rsid w:val="009B58CC"/>
    <w:rsid w:val="009C2528"/>
    <w:rsid w:val="009D6338"/>
    <w:rsid w:val="009E7EA6"/>
    <w:rsid w:val="009F10F4"/>
    <w:rsid w:val="009F303A"/>
    <w:rsid w:val="009F332A"/>
    <w:rsid w:val="00A00183"/>
    <w:rsid w:val="00A12112"/>
    <w:rsid w:val="00A15A0E"/>
    <w:rsid w:val="00A2094B"/>
    <w:rsid w:val="00A414EB"/>
    <w:rsid w:val="00A45F94"/>
    <w:rsid w:val="00A55596"/>
    <w:rsid w:val="00A5600D"/>
    <w:rsid w:val="00A65A51"/>
    <w:rsid w:val="00A7189B"/>
    <w:rsid w:val="00A71E92"/>
    <w:rsid w:val="00A74081"/>
    <w:rsid w:val="00A83967"/>
    <w:rsid w:val="00AA52BD"/>
    <w:rsid w:val="00AB119C"/>
    <w:rsid w:val="00AB564C"/>
    <w:rsid w:val="00AB7157"/>
    <w:rsid w:val="00AC551F"/>
    <w:rsid w:val="00AD3B62"/>
    <w:rsid w:val="00AD49F1"/>
    <w:rsid w:val="00AE1C1F"/>
    <w:rsid w:val="00AE21BE"/>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75240"/>
    <w:rsid w:val="00B830D6"/>
    <w:rsid w:val="00B87205"/>
    <w:rsid w:val="00B87827"/>
    <w:rsid w:val="00B931E7"/>
    <w:rsid w:val="00B96053"/>
    <w:rsid w:val="00B96D40"/>
    <w:rsid w:val="00B97253"/>
    <w:rsid w:val="00BA0164"/>
    <w:rsid w:val="00BA14BE"/>
    <w:rsid w:val="00BA6288"/>
    <w:rsid w:val="00BB0356"/>
    <w:rsid w:val="00BB663D"/>
    <w:rsid w:val="00BE2074"/>
    <w:rsid w:val="00BE26EA"/>
    <w:rsid w:val="00BE3AF3"/>
    <w:rsid w:val="00BE55C7"/>
    <w:rsid w:val="00BE64FF"/>
    <w:rsid w:val="00BF08E2"/>
    <w:rsid w:val="00C00432"/>
    <w:rsid w:val="00C10690"/>
    <w:rsid w:val="00C1070E"/>
    <w:rsid w:val="00C1389A"/>
    <w:rsid w:val="00C20DB0"/>
    <w:rsid w:val="00C22F67"/>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A13CB"/>
    <w:rsid w:val="00CA7398"/>
    <w:rsid w:val="00CB6DF9"/>
    <w:rsid w:val="00CC23C9"/>
    <w:rsid w:val="00CD47BE"/>
    <w:rsid w:val="00D01387"/>
    <w:rsid w:val="00D02FA8"/>
    <w:rsid w:val="00D17948"/>
    <w:rsid w:val="00D22E8A"/>
    <w:rsid w:val="00D30A02"/>
    <w:rsid w:val="00D35ABB"/>
    <w:rsid w:val="00D37E35"/>
    <w:rsid w:val="00D42AC3"/>
    <w:rsid w:val="00D70B08"/>
    <w:rsid w:val="00D733B4"/>
    <w:rsid w:val="00D9579B"/>
    <w:rsid w:val="00DB1BA5"/>
    <w:rsid w:val="00DB3060"/>
    <w:rsid w:val="00DD1C37"/>
    <w:rsid w:val="00DD4013"/>
    <w:rsid w:val="00DF04C7"/>
    <w:rsid w:val="00E029C3"/>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72D"/>
    <w:rsid w:val="00EE6F0B"/>
    <w:rsid w:val="00EF7DF7"/>
    <w:rsid w:val="00F11C19"/>
    <w:rsid w:val="00F345D8"/>
    <w:rsid w:val="00F35F35"/>
    <w:rsid w:val="00F400D9"/>
    <w:rsid w:val="00F448DD"/>
    <w:rsid w:val="00F617E1"/>
    <w:rsid w:val="00F62267"/>
    <w:rsid w:val="00F6362C"/>
    <w:rsid w:val="00F91C07"/>
    <w:rsid w:val="00FA50E2"/>
    <w:rsid w:val="00FA7DDB"/>
    <w:rsid w:val="00FC0E6F"/>
    <w:rsid w:val="00FC2F19"/>
    <w:rsid w:val="00FC3318"/>
    <w:rsid w:val="00FD403A"/>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Headingb">
    <w:name w:val="Heading_b"/>
    <w:basedOn w:val="Normal"/>
    <w:next w:val="Normal"/>
    <w:qFormat/>
    <w:rsid w:val="001A7124"/>
    <w:pPr>
      <w:keepNext/>
      <w:keepLines/>
      <w:tabs>
        <w:tab w:val="left" w:pos="1134"/>
        <w:tab w:val="left" w:pos="1871"/>
        <w:tab w:val="left" w:pos="2268"/>
      </w:tabs>
      <w:overflowPunct w:val="0"/>
      <w:autoSpaceDE w:val="0"/>
      <w:autoSpaceDN w:val="0"/>
      <w:adjustRightInd w:val="0"/>
      <w:spacing w:before="160"/>
      <w:textAlignment w:val="baseline"/>
    </w:pPr>
    <w:rPr>
      <w:rFonts w:ascii="Times New Roman Bold" w:hAnsi="Times New Roman Bold" w:cs="Times New Roman Bold"/>
      <w:b/>
      <w:sz w:val="24"/>
      <w:lang w:val="fr-CH"/>
    </w:rPr>
  </w:style>
  <w:style w:type="paragraph" w:customStyle="1" w:styleId="ECCBulletsLv1">
    <w:name w:val="ECC Bullets Lv1"/>
    <w:basedOn w:val="Normal"/>
    <w:qFormat/>
    <w:rsid w:val="003245B6"/>
    <w:pPr>
      <w:numPr>
        <w:numId w:val="9"/>
      </w:numPr>
      <w:tabs>
        <w:tab w:val="left" w:pos="340"/>
      </w:tabs>
      <w:spacing w:before="60"/>
      <w:jc w:val="both"/>
    </w:pPr>
    <w:rPr>
      <w:rFonts w:eastAsia="Calibri" w:cs="Times New Roman"/>
      <w:sz w:val="20"/>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Headingb">
    <w:name w:val="Heading_b"/>
    <w:basedOn w:val="Normal"/>
    <w:next w:val="Normal"/>
    <w:qFormat/>
    <w:rsid w:val="001A7124"/>
    <w:pPr>
      <w:keepNext/>
      <w:keepLines/>
      <w:tabs>
        <w:tab w:val="left" w:pos="1134"/>
        <w:tab w:val="left" w:pos="1871"/>
        <w:tab w:val="left" w:pos="2268"/>
      </w:tabs>
      <w:overflowPunct w:val="0"/>
      <w:autoSpaceDE w:val="0"/>
      <w:autoSpaceDN w:val="0"/>
      <w:adjustRightInd w:val="0"/>
      <w:spacing w:before="160"/>
      <w:textAlignment w:val="baseline"/>
    </w:pPr>
    <w:rPr>
      <w:rFonts w:ascii="Times New Roman Bold" w:hAnsi="Times New Roman Bold" w:cs="Times New Roman Bold"/>
      <w:b/>
      <w:sz w:val="24"/>
      <w:lang w:val="fr-CH"/>
    </w:rPr>
  </w:style>
  <w:style w:type="paragraph" w:customStyle="1" w:styleId="ECCBulletsLv1">
    <w:name w:val="ECC Bullets Lv1"/>
    <w:basedOn w:val="Normal"/>
    <w:qFormat/>
    <w:rsid w:val="003245B6"/>
    <w:pPr>
      <w:numPr>
        <w:numId w:val="9"/>
      </w:numPr>
      <w:tabs>
        <w:tab w:val="left" w:pos="340"/>
      </w:tabs>
      <w:spacing w:before="60"/>
      <w:jc w:val="both"/>
    </w:pPr>
    <w:rPr>
      <w:rFonts w:eastAsia="Calibri" w:cs="Times New Roman"/>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tu.int/rec/R-REC-SA.1022/en" TargetMode="External"/><Relationship Id="rId18" Type="http://schemas.openxmlformats.org/officeDocument/2006/relationships/hyperlink" Target="http://www.itu.int/rec/R-REC-SA.1159/e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itu.int/rec/R-REC-SA.1162/en" TargetMode="External"/><Relationship Id="rId7" Type="http://schemas.openxmlformats.org/officeDocument/2006/relationships/footnotes" Target="footnotes.xml"/><Relationship Id="rId12" Type="http://schemas.openxmlformats.org/officeDocument/2006/relationships/hyperlink" Target="http://www.itu.int/rec/R-REC-SA.1021/en" TargetMode="External"/><Relationship Id="rId17" Type="http://schemas.openxmlformats.org/officeDocument/2006/relationships/hyperlink" Target="http://www.itu.int/rec/R-REC-SA.1027/en" TargetMode="External"/><Relationship Id="rId25" Type="http://schemas.openxmlformats.org/officeDocument/2006/relationships/hyperlink" Target="http://www.itu.int/rec/R-REC-SA.1627/e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itu.int/rec/R-REC-SA.1026/en" TargetMode="External"/><Relationship Id="rId20" Type="http://schemas.openxmlformats.org/officeDocument/2006/relationships/hyperlink" Target="http://www.itu.int/rec/R-REC-SA.1161/en"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u.int/rec/R-REC-SA.1020/en" TargetMode="External"/><Relationship Id="rId24" Type="http://schemas.openxmlformats.org/officeDocument/2006/relationships/hyperlink" Target="http://www.itu.int/rec/R-REC-SA.1627/en"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itu.int/rec/R-REC-SA.1025/en" TargetMode="External"/><Relationship Id="rId23" Type="http://schemas.openxmlformats.org/officeDocument/2006/relationships/hyperlink" Target="http://www.itu.int/rec/R-REC-SA.1164/en" TargetMode="External"/><Relationship Id="rId28" Type="http://schemas.openxmlformats.org/officeDocument/2006/relationships/footer" Target="footer1.xml"/><Relationship Id="rId10" Type="http://schemas.openxmlformats.org/officeDocument/2006/relationships/hyperlink" Target="http://www.itu.int/rec/R-REC-SA.514/en" TargetMode="External"/><Relationship Id="rId19" Type="http://schemas.openxmlformats.org/officeDocument/2006/relationships/hyperlink" Target="http://www.itu.int/rec/R-REC-SA.1160/en"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itu.int/rec/R-REC-SA.1023/en" TargetMode="External"/><Relationship Id="rId22" Type="http://schemas.openxmlformats.org/officeDocument/2006/relationships/hyperlink" Target="http://www.itu.int/rec/R-REC-SA.1163/en"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F4993-7704-4735-8145-6AB34F4D8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E28314CD.dotm</Template>
  <TotalTime>119</TotalTime>
  <Pages>5</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13249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9</cp:revision>
  <cp:lastPrinted>2012-03-15T15:21:00Z</cp:lastPrinted>
  <dcterms:created xsi:type="dcterms:W3CDTF">2018-02-05T08:53:00Z</dcterms:created>
  <dcterms:modified xsi:type="dcterms:W3CDTF">2018-02-06T07:51:00Z</dcterms:modified>
</cp:coreProperties>
</file>