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F61675" w:rsidRDefault="00550D38" w:rsidP="00E029C3">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 xml:space="preserve">SG-RFC-2018/Doc </w:t>
            </w:r>
            <w:r w:rsidR="00E029C3">
              <w:rPr>
                <w:rFonts w:cs="Tahoma"/>
                <w:b/>
                <w:bCs/>
                <w:color w:val="365F91" w:themeColor="accent1" w:themeShade="BF"/>
                <w:szCs w:val="22"/>
                <w:lang w:val="fr-CH"/>
              </w:rPr>
              <w:t>12.1</w:t>
            </w:r>
            <w:r w:rsidR="00AA52BD">
              <w:rPr>
                <w:rFonts w:cs="Tahoma"/>
                <w:b/>
                <w:bCs/>
                <w:color w:val="365F91" w:themeColor="accent1" w:themeShade="BF"/>
                <w:szCs w:val="22"/>
                <w:lang w:val="fr-CH"/>
              </w:rPr>
              <w:br/>
              <w:t xml:space="preserve">Agenda item: </w:t>
            </w:r>
            <w:r w:rsidR="00E029C3">
              <w:rPr>
                <w:rFonts w:cs="Tahoma"/>
                <w:b/>
                <w:bCs/>
                <w:color w:val="365F91" w:themeColor="accent1" w:themeShade="BF"/>
                <w:szCs w:val="22"/>
                <w:lang w:val="fr-CH"/>
              </w:rPr>
              <w:t>4.3</w:t>
            </w:r>
          </w:p>
        </w:tc>
      </w:tr>
      <w:tr w:rsidR="00B74B70" w:rsidRPr="00E029C3"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E029C3" w:rsidRDefault="00B74B70" w:rsidP="00313D16">
            <w:pPr>
              <w:spacing w:after="60"/>
              <w:ind w:right="-108"/>
              <w:jc w:val="right"/>
              <w:rPr>
                <w:rFonts w:cs="Tahoma"/>
                <w:color w:val="365F91" w:themeColor="accent1" w:themeShade="BF"/>
                <w:szCs w:val="22"/>
              </w:rPr>
            </w:pPr>
            <w:r w:rsidRPr="00E029C3">
              <w:rPr>
                <w:rFonts w:cs="Tahoma"/>
                <w:color w:val="365F91" w:themeColor="accent1" w:themeShade="BF"/>
                <w:szCs w:val="22"/>
              </w:rPr>
              <w:t>Submitted by:</w:t>
            </w:r>
            <w:r w:rsidRPr="00E029C3">
              <w:rPr>
                <w:rFonts w:cs="Tahoma"/>
                <w:color w:val="365F91" w:themeColor="accent1" w:themeShade="BF"/>
                <w:szCs w:val="22"/>
              </w:rPr>
              <w:br/>
            </w:r>
            <w:r w:rsidR="00E029C3" w:rsidRPr="00E029C3">
              <w:rPr>
                <w:rFonts w:cs="Tahoma"/>
                <w:color w:val="365F91" w:themeColor="accent1" w:themeShade="BF"/>
                <w:szCs w:val="22"/>
              </w:rPr>
              <w:t>Markus Dreis, EUMETSAT</w:t>
            </w:r>
            <w:r w:rsidRPr="00E029C3">
              <w:rPr>
                <w:rFonts w:cs="Tahoma"/>
                <w:color w:val="365F91" w:themeColor="accent1" w:themeShade="BF"/>
                <w:szCs w:val="22"/>
              </w:rPr>
              <w:t xml:space="preserve"> </w:t>
            </w:r>
          </w:p>
          <w:p w:rsidR="00AA52BD" w:rsidRPr="00E029C3" w:rsidRDefault="00E029C3" w:rsidP="00AA52BD">
            <w:pPr>
              <w:spacing w:after="60"/>
              <w:ind w:right="-108"/>
              <w:jc w:val="right"/>
              <w:rPr>
                <w:rFonts w:cs="Tahoma"/>
                <w:color w:val="365F91" w:themeColor="accent1" w:themeShade="BF"/>
                <w:szCs w:val="22"/>
              </w:rPr>
            </w:pPr>
            <w:r w:rsidRPr="00E029C3">
              <w:rPr>
                <w:rFonts w:cs="Tahoma"/>
                <w:color w:val="365F91" w:themeColor="accent1" w:themeShade="BF"/>
                <w:szCs w:val="22"/>
              </w:rPr>
              <w:t>0</w:t>
            </w:r>
            <w:r w:rsidR="00FA7DDB">
              <w:rPr>
                <w:rFonts w:cs="Tahoma"/>
                <w:color w:val="365F91" w:themeColor="accent1" w:themeShade="BF"/>
                <w:szCs w:val="22"/>
              </w:rPr>
              <w:t>5</w:t>
            </w:r>
            <w:r w:rsidRPr="00E029C3">
              <w:rPr>
                <w:rFonts w:cs="Tahoma"/>
                <w:color w:val="365F91" w:themeColor="accent1" w:themeShade="BF"/>
                <w:szCs w:val="22"/>
              </w:rPr>
              <w:t>.02</w:t>
            </w:r>
            <w:r w:rsidR="00B74B70" w:rsidRPr="00E029C3">
              <w:rPr>
                <w:rFonts w:cs="Tahoma"/>
                <w:color w:val="365F91" w:themeColor="accent1" w:themeShade="BF"/>
                <w:szCs w:val="22"/>
              </w:rPr>
              <w:t>.</w:t>
            </w:r>
            <w:r w:rsidR="00550D38" w:rsidRPr="00E029C3">
              <w:rPr>
                <w:rFonts w:cs="Tahoma"/>
                <w:color w:val="365F91" w:themeColor="accent1" w:themeShade="BF"/>
                <w:szCs w:val="22"/>
              </w:rPr>
              <w:t>2018</w:t>
            </w:r>
          </w:p>
          <w:p w:rsidR="00AA52BD" w:rsidRPr="00E029C3" w:rsidRDefault="00AA52BD" w:rsidP="00AA52BD">
            <w:pPr>
              <w:spacing w:after="60"/>
              <w:ind w:right="-108"/>
              <w:jc w:val="right"/>
              <w:rPr>
                <w:rFonts w:cs="Tahoma"/>
                <w:b/>
                <w:bCs/>
                <w:color w:val="365F91" w:themeColor="accent1" w:themeShade="BF"/>
                <w:szCs w:val="22"/>
              </w:rPr>
            </w:pPr>
            <w:r w:rsidRPr="00E029C3">
              <w:rPr>
                <w:rFonts w:cs="Tahoma"/>
                <w:b/>
                <w:bCs/>
                <w:color w:val="365F91" w:themeColor="accent1" w:themeShade="BF"/>
                <w:szCs w:val="22"/>
              </w:rPr>
              <w:t>Restricted access: N</w:t>
            </w:r>
          </w:p>
          <w:p w:rsidR="00B74B70" w:rsidRPr="00E029C3"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EE672D" w:rsidRDefault="00EE672D" w:rsidP="000E3612">
      <w:pPr>
        <w:pStyle w:val="Heading1"/>
        <w:jc w:val="center"/>
      </w:pPr>
    </w:p>
    <w:p w:rsidR="00480313" w:rsidRDefault="00E029C3" w:rsidP="000E3612">
      <w:pPr>
        <w:pStyle w:val="Heading1"/>
        <w:jc w:val="center"/>
      </w:pPr>
      <w:r w:rsidRPr="00E029C3">
        <w:t>EESS (passive) issues of interest to WMO SG-RFC</w:t>
      </w:r>
    </w:p>
    <w:p w:rsidR="00EE672D" w:rsidRPr="00EE672D" w:rsidRDefault="00EE672D" w:rsidP="00EE672D"/>
    <w:p w:rsidR="00EE672D" w:rsidRPr="00EE672D" w:rsidRDefault="00EE672D" w:rsidP="00EE672D"/>
    <w:p w:rsidR="00550D38" w:rsidRPr="00FF65B9" w:rsidRDefault="00E029C3" w:rsidP="00EE672D">
      <w:pPr>
        <w:pStyle w:val="Heading2"/>
        <w:jc w:val="both"/>
        <w:rPr>
          <w:rFonts w:hint="eastAsia"/>
        </w:rPr>
      </w:pPr>
      <w:r>
        <w:t>1</w:t>
      </w:r>
      <w:r>
        <w:tab/>
        <w:t>Introduction</w:t>
      </w:r>
    </w:p>
    <w:p w:rsidR="00E029C3" w:rsidRPr="00F5048B" w:rsidRDefault="00E029C3" w:rsidP="00F5048B">
      <w:pPr>
        <w:pStyle w:val="BodyTextNumbered"/>
        <w:rPr>
          <w:iCs/>
          <w:caps/>
        </w:rPr>
      </w:pPr>
      <w:r w:rsidRPr="00F5048B">
        <w:t>The following sections provide a summary of EESS (passive) issues discussed in the framework of the ITU Working Party 7C</w:t>
      </w:r>
      <w:r w:rsidR="00FA7DDB" w:rsidRPr="00F5048B">
        <w:t xml:space="preserve"> and SFCG</w:t>
      </w:r>
      <w:r w:rsidRPr="00F5048B">
        <w:t xml:space="preserve">, </w:t>
      </w:r>
      <w:r w:rsidR="00D30A02" w:rsidRPr="00F5048B">
        <w:t xml:space="preserve">several of them </w:t>
      </w:r>
      <w:r w:rsidRPr="00F5048B">
        <w:t xml:space="preserve">directly </w:t>
      </w:r>
      <w:r w:rsidR="00D30A02" w:rsidRPr="00F5048B">
        <w:t xml:space="preserve">or indirectly </w:t>
      </w:r>
      <w:r w:rsidRPr="00F5048B">
        <w:t>related to WRC-19 agenda items.</w:t>
      </w:r>
    </w:p>
    <w:p w:rsidR="00E029C3" w:rsidRDefault="00E029C3" w:rsidP="00EE672D">
      <w:pPr>
        <w:jc w:val="both"/>
      </w:pPr>
    </w:p>
    <w:p w:rsidR="00D30A02" w:rsidRDefault="00D30A02" w:rsidP="00EE672D">
      <w:pPr>
        <w:pStyle w:val="Heading2"/>
        <w:jc w:val="both"/>
        <w:rPr>
          <w:rFonts w:hint="eastAsia"/>
        </w:rPr>
      </w:pPr>
      <w:r>
        <w:t>2</w:t>
      </w:r>
      <w:r>
        <w:tab/>
      </w:r>
      <w:r w:rsidRPr="00DC2BF8">
        <w:t xml:space="preserve">RFI reporting for remote sensors </w:t>
      </w:r>
    </w:p>
    <w:p w:rsidR="00D30A02" w:rsidRPr="00D30A02" w:rsidRDefault="00D30A02" w:rsidP="00EE672D">
      <w:pPr>
        <w:jc w:val="both"/>
        <w:rPr>
          <w:lang w:eastAsia="zh-CN"/>
        </w:rPr>
      </w:pPr>
    </w:p>
    <w:p w:rsidR="00D30A02" w:rsidRDefault="00D30A02" w:rsidP="00F5048B">
      <w:pPr>
        <w:pStyle w:val="BodyTextNumbered"/>
      </w:pPr>
      <w:r>
        <w:t xml:space="preserve">It is to be noted that, the new </w:t>
      </w:r>
      <w:r w:rsidRPr="008B157C">
        <w:t>Rec</w:t>
      </w:r>
      <w:r>
        <w:t xml:space="preserve">ommendation </w:t>
      </w:r>
      <w:r w:rsidRPr="008B157C">
        <w:t>ITU-R RS.2106-0</w:t>
      </w:r>
      <w:r>
        <w:t xml:space="preserve"> on “</w:t>
      </w:r>
      <w:r w:rsidRPr="008B157C">
        <w:t>Detection and resolution of radio frequency interference to Earth exploration-satellite service (passive) sensors</w:t>
      </w:r>
      <w:r>
        <w:t xml:space="preserve">” </w:t>
      </w:r>
      <w:r w:rsidR="006E7E45">
        <w:t xml:space="preserve">developed in the framework of ITU-R Working Party 7C </w:t>
      </w:r>
      <w:r>
        <w:t>has been ap</w:t>
      </w:r>
      <w:r w:rsidR="006E7E45">
        <w:t xml:space="preserve">proved by the ITU Member States. It </w:t>
      </w:r>
      <w:r>
        <w:t>giv</w:t>
      </w:r>
      <w:r w:rsidR="006E7E45">
        <w:t>es</w:t>
      </w:r>
      <w:r>
        <w:t xml:space="preserve"> guidance on how to act in case of interference to passive sensors. </w:t>
      </w:r>
    </w:p>
    <w:p w:rsidR="006E7E45" w:rsidRDefault="006E7E45" w:rsidP="00F5048B">
      <w:pPr>
        <w:pStyle w:val="BodyTextNumbered"/>
      </w:pPr>
      <w:r>
        <w:t xml:space="preserve">In addition, </w:t>
      </w:r>
      <w:r w:rsidRPr="00DC2BF8">
        <w:t xml:space="preserve">the </w:t>
      </w:r>
      <w:r>
        <w:t xml:space="preserve">ITU-R Radiocommunication </w:t>
      </w:r>
      <w:r w:rsidRPr="00DC2BF8">
        <w:t>Bureau include</w:t>
      </w:r>
      <w:r w:rsidR="00FA7DDB">
        <w:t>d</w:t>
      </w:r>
      <w:r w:rsidRPr="00DC2BF8">
        <w:t xml:space="preserve"> an option to upload the proposed form </w:t>
      </w:r>
      <w:r w:rsidR="00FA7DDB">
        <w:t xml:space="preserve">contained </w:t>
      </w:r>
      <w:r w:rsidRPr="00DC2BF8">
        <w:t>in th</w:t>
      </w:r>
      <w:r>
        <w:t xml:space="preserve">is </w:t>
      </w:r>
      <w:r w:rsidRPr="00DC2BF8">
        <w:t xml:space="preserve">new recommendation for reporting of harmful interference to EESS (passive) as an attachment to the general report based on RR Appendix </w:t>
      </w:r>
      <w:r w:rsidRPr="006E7E45">
        <w:rPr>
          <w:bCs/>
        </w:rPr>
        <w:t>10</w:t>
      </w:r>
      <w:r w:rsidRPr="00DC2BF8">
        <w:t>.</w:t>
      </w:r>
    </w:p>
    <w:p w:rsidR="00D30A02" w:rsidRDefault="00FA7DDB" w:rsidP="00F5048B">
      <w:pPr>
        <w:pStyle w:val="BodyTextNumbered"/>
      </w:pPr>
      <w:r>
        <w:rPr>
          <w:szCs w:val="24"/>
        </w:rPr>
        <w:t>Despite the completion of this new ITU-R recommendation, t</w:t>
      </w:r>
      <w:r w:rsidR="00D30A02">
        <w:rPr>
          <w:szCs w:val="24"/>
        </w:rPr>
        <w:t xml:space="preserve">he corresponding Study </w:t>
      </w:r>
      <w:r w:rsidR="00D30A02" w:rsidRPr="00DC2BF8">
        <w:t xml:space="preserve">Question ITU-R 255/7 </w:t>
      </w:r>
      <w:r>
        <w:t xml:space="preserve">is </w:t>
      </w:r>
      <w:r w:rsidR="00D30A02">
        <w:t>retain</w:t>
      </w:r>
      <w:r>
        <w:t>ed</w:t>
      </w:r>
      <w:r w:rsidR="00D30A02">
        <w:t xml:space="preserve"> for the time being for further considerations on detection and resolution of RFI sources, as appropriate</w:t>
      </w:r>
      <w:r w:rsidR="00D30A02" w:rsidRPr="00DC2BF8">
        <w:t xml:space="preserve">. </w:t>
      </w:r>
    </w:p>
    <w:p w:rsidR="00D30A02" w:rsidRDefault="00D30A02" w:rsidP="00EE672D">
      <w:pPr>
        <w:jc w:val="both"/>
      </w:pPr>
    </w:p>
    <w:p w:rsidR="006E7E45" w:rsidRPr="00DC2BF8" w:rsidRDefault="00611F6C" w:rsidP="00EE672D">
      <w:pPr>
        <w:pStyle w:val="Heading2"/>
        <w:jc w:val="both"/>
        <w:rPr>
          <w:rFonts w:hint="eastAsia"/>
        </w:rPr>
      </w:pPr>
      <w:bookmarkStart w:id="0" w:name="_Toc481066240"/>
      <w:bookmarkStart w:id="1" w:name="_Toc498434530"/>
      <w:r>
        <w:t>3</w:t>
      </w:r>
      <w:r w:rsidR="006E7E45" w:rsidRPr="00DC2BF8">
        <w:tab/>
        <w:t>Remote sensing for climate change monitoring (</w:t>
      </w:r>
      <w:r w:rsidR="006E7E45">
        <w:t>R</w:t>
      </w:r>
      <w:r w:rsidR="006E7E45" w:rsidRPr="00DC2BF8">
        <w:t>ev</w:t>
      </w:r>
      <w:r w:rsidR="006E7E45">
        <w:t xml:space="preserve">. </w:t>
      </w:r>
      <w:r w:rsidR="006E7E45" w:rsidRPr="00DC2BF8">
        <w:t>Rec. ITU-R RS.1883)</w:t>
      </w:r>
      <w:bookmarkEnd w:id="0"/>
      <w:bookmarkEnd w:id="1"/>
      <w:r>
        <w:t xml:space="preserve"> and </w:t>
      </w:r>
      <w:r w:rsidRPr="00DC2BF8">
        <w:t>Data collection for emergency situations (</w:t>
      </w:r>
      <w:r>
        <w:t>R</w:t>
      </w:r>
      <w:r w:rsidRPr="00DC2BF8">
        <w:t>ev</w:t>
      </w:r>
      <w:r>
        <w:t>.</w:t>
      </w:r>
      <w:r w:rsidRPr="00DC2BF8">
        <w:t xml:space="preserve"> Rec. ITU-R RS.1859)</w:t>
      </w:r>
    </w:p>
    <w:p w:rsidR="00611F6C" w:rsidRDefault="00611F6C" w:rsidP="00EE672D">
      <w:pPr>
        <w:jc w:val="both"/>
      </w:pPr>
    </w:p>
    <w:p w:rsidR="006E7E45" w:rsidRPr="00DC2BF8" w:rsidRDefault="00FA7DDB" w:rsidP="00F5048B">
      <w:pPr>
        <w:pStyle w:val="BodyTextNumbered"/>
      </w:pPr>
      <w:r>
        <w:t>Both</w:t>
      </w:r>
      <w:r w:rsidR="00611F6C">
        <w:t xml:space="preserve">, </w:t>
      </w:r>
      <w:r w:rsidR="006E7E45" w:rsidRPr="00DC2BF8">
        <w:t>Recommendation ITU-R RS.1883</w:t>
      </w:r>
      <w:r w:rsidR="00611F6C">
        <w:t xml:space="preserve">, </w:t>
      </w:r>
      <w:r w:rsidR="006E7E45" w:rsidRPr="00DC2BF8">
        <w:t>dealing with the use of remote sensing systems in the study of climate change and the effects thereof</w:t>
      </w:r>
      <w:r w:rsidR="00611F6C">
        <w:t xml:space="preserve"> and </w:t>
      </w:r>
      <w:r w:rsidR="00611F6C" w:rsidRPr="00DC2BF8">
        <w:t>Recommendation ITU-R RS.1859 on the use of remote sensing systems for data collections to be used in the event of natural disasters and similar emergencies</w:t>
      </w:r>
      <w:r w:rsidR="00611F6C">
        <w:t xml:space="preserve"> were revised in the course of 2017 in the framework of WP 7C</w:t>
      </w:r>
      <w:r w:rsidR="006E7E45" w:rsidRPr="00DC2BF8">
        <w:t xml:space="preserve">. </w:t>
      </w:r>
    </w:p>
    <w:p w:rsidR="00611F6C" w:rsidRDefault="00611F6C" w:rsidP="00EE672D">
      <w:pPr>
        <w:jc w:val="both"/>
      </w:pPr>
    </w:p>
    <w:p w:rsidR="00611F6C" w:rsidRDefault="006E7E45" w:rsidP="00F5048B">
      <w:pPr>
        <w:pStyle w:val="BodyTextNumbered"/>
      </w:pPr>
      <w:r>
        <w:t>T</w:t>
      </w:r>
      <w:r w:rsidR="00611F6C">
        <w:t xml:space="preserve">he revisions seem to have reached a level </w:t>
      </w:r>
      <w:r>
        <w:t xml:space="preserve">of maturity </w:t>
      </w:r>
      <w:r w:rsidR="00611F6C">
        <w:t xml:space="preserve">such that the </w:t>
      </w:r>
      <w:r w:rsidRPr="00DC2BF8">
        <w:t xml:space="preserve">preliminary draft revision </w:t>
      </w:r>
      <w:r w:rsidR="00611F6C">
        <w:t>of the</w:t>
      </w:r>
      <w:r>
        <w:t>s</w:t>
      </w:r>
      <w:r w:rsidR="00611F6C">
        <w:t>e</w:t>
      </w:r>
      <w:r>
        <w:t xml:space="preserve"> recommendation</w:t>
      </w:r>
      <w:r w:rsidR="00611F6C">
        <w:t xml:space="preserve">s are expected to be </w:t>
      </w:r>
      <w:r w:rsidRPr="00DC2BF8">
        <w:t>elevate</w:t>
      </w:r>
      <w:r w:rsidR="00611F6C">
        <w:t>d</w:t>
      </w:r>
      <w:r w:rsidRPr="00DC2BF8">
        <w:t xml:space="preserve"> to draft status at the </w:t>
      </w:r>
      <w:r>
        <w:t>May</w:t>
      </w:r>
      <w:r w:rsidRPr="00DC2BF8">
        <w:t xml:space="preserve"> 201</w:t>
      </w:r>
      <w:r>
        <w:t>8</w:t>
      </w:r>
      <w:r w:rsidRPr="00DC2BF8">
        <w:t xml:space="preserve"> meeting of WP 7C</w:t>
      </w:r>
      <w:r>
        <w:t xml:space="preserve"> to be able to forward the</w:t>
      </w:r>
      <w:r w:rsidR="00611F6C">
        <w:t xml:space="preserve">m </w:t>
      </w:r>
      <w:r>
        <w:t>to the September 2018 meeting of SG 7</w:t>
      </w:r>
      <w:r w:rsidRPr="00DC2BF8">
        <w:t>.</w:t>
      </w:r>
    </w:p>
    <w:p w:rsidR="00611F6C" w:rsidRDefault="006E7E45" w:rsidP="00F5048B">
      <w:pPr>
        <w:pStyle w:val="BodyTextNumbered"/>
      </w:pPr>
      <w:r w:rsidRPr="00DC2BF8">
        <w:t xml:space="preserve"> </w:t>
      </w:r>
      <w:r w:rsidR="00611F6C">
        <w:t xml:space="preserve">Considering the above timeline, proposals for further revisions, if any, should be provided to WP 7C </w:t>
      </w:r>
      <w:r w:rsidR="00FA7DDB">
        <w:t>for its May</w:t>
      </w:r>
      <w:r w:rsidR="00611F6C">
        <w:t xml:space="preserve"> 2018</w:t>
      </w:r>
      <w:r w:rsidR="00FA7DDB">
        <w:t xml:space="preserve"> meeting</w:t>
      </w:r>
      <w:r w:rsidR="00611F6C">
        <w:t xml:space="preserve">. The </w:t>
      </w:r>
      <w:r w:rsidR="00FA7DDB">
        <w:t>Preliminary Draft New Revisions of these recommendations</w:t>
      </w:r>
      <w:r w:rsidR="00611F6C">
        <w:t xml:space="preserve"> can be found in Document 7C/200 Annex 11 and 12 to the Chairman’s Report of the last WP 7C meeting in October 2017.</w:t>
      </w:r>
    </w:p>
    <w:p w:rsidR="006E7E45" w:rsidRDefault="006E7E45" w:rsidP="00EE672D">
      <w:pPr>
        <w:jc w:val="both"/>
      </w:pPr>
    </w:p>
    <w:p w:rsidR="006E7E45" w:rsidRDefault="006E7E45" w:rsidP="00EE672D">
      <w:pPr>
        <w:jc w:val="both"/>
      </w:pPr>
    </w:p>
    <w:p w:rsidR="00D30A02" w:rsidRPr="00DC2BF8" w:rsidRDefault="00D30A02" w:rsidP="00EE672D">
      <w:pPr>
        <w:jc w:val="both"/>
      </w:pPr>
    </w:p>
    <w:p w:rsidR="00AE21BE" w:rsidRPr="00AE21BE" w:rsidRDefault="00AE21B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4</w:t>
      </w:r>
      <w:r w:rsidRPr="00AE21BE">
        <w:rPr>
          <w:rFonts w:ascii="Arial Bold" w:eastAsia="SimSun" w:hAnsi="Arial Bold"/>
          <w:b/>
          <w:bCs/>
          <w:iCs/>
          <w:caps/>
          <w:sz w:val="24"/>
          <w:szCs w:val="24"/>
          <w:lang w:eastAsia="zh-CN"/>
        </w:rPr>
        <w:tab/>
      </w:r>
      <w:r>
        <w:rPr>
          <w:rFonts w:ascii="Arial Bold" w:eastAsia="SimSun" w:hAnsi="Arial Bold"/>
          <w:b/>
          <w:bCs/>
          <w:iCs/>
          <w:caps/>
          <w:sz w:val="24"/>
          <w:szCs w:val="24"/>
          <w:lang w:eastAsia="zh-CN"/>
        </w:rPr>
        <w:t xml:space="preserve">Update of </w:t>
      </w:r>
      <w:r w:rsidRPr="00AE21BE">
        <w:rPr>
          <w:rFonts w:ascii="Arial Bold" w:eastAsia="SimSun" w:hAnsi="Arial Bold"/>
          <w:b/>
          <w:bCs/>
          <w:iCs/>
          <w:caps/>
          <w:sz w:val="24"/>
          <w:szCs w:val="24"/>
          <w:lang w:eastAsia="zh-CN"/>
        </w:rPr>
        <w:t>Recommendation ITU-R RS.1861</w:t>
      </w:r>
      <w:r>
        <w:rPr>
          <w:rFonts w:ascii="Arial Bold" w:eastAsia="SimSun" w:hAnsi="Arial Bold"/>
          <w:b/>
          <w:bCs/>
          <w:iCs/>
          <w:caps/>
          <w:sz w:val="24"/>
          <w:szCs w:val="24"/>
          <w:lang w:eastAsia="zh-CN"/>
        </w:rPr>
        <w:t xml:space="preserve"> (</w:t>
      </w:r>
      <w:r w:rsidRPr="00AE21BE">
        <w:rPr>
          <w:rFonts w:ascii="Arial Bold" w:eastAsia="SimSun" w:hAnsi="Arial Bold"/>
          <w:b/>
          <w:bCs/>
          <w:iCs/>
          <w:caps/>
          <w:sz w:val="24"/>
          <w:szCs w:val="24"/>
          <w:lang w:eastAsia="zh-CN"/>
        </w:rPr>
        <w:t>Characteristics of passive sensors between 1.4 and 275 GHz)</w:t>
      </w:r>
    </w:p>
    <w:p w:rsidR="00AE21BE" w:rsidRDefault="00AE21BE" w:rsidP="00EE672D">
      <w:pPr>
        <w:jc w:val="both"/>
      </w:pPr>
    </w:p>
    <w:p w:rsidR="00AE21BE" w:rsidRDefault="00AE21BE" w:rsidP="00F5048B">
      <w:pPr>
        <w:pStyle w:val="BodyTextNumbered"/>
      </w:pPr>
      <w:r>
        <w:t xml:space="preserve">The compatibility studies currently performed in the framework of TG 5/1 regarding the compatibility of </w:t>
      </w:r>
      <w:r w:rsidR="00FA7DDB">
        <w:t>IMT-2020 (</w:t>
      </w:r>
      <w:r>
        <w:t>5G</w:t>
      </w:r>
      <w:r w:rsidR="00FA7DDB">
        <w:t>)</w:t>
      </w:r>
      <w:r>
        <w:t xml:space="preserve"> with passive sensors relies on the information contained in</w:t>
      </w:r>
      <w:r w:rsidRPr="00AE21BE">
        <w:t xml:space="preserve"> Recommendation ITU-R RS.1861 on typical technical and operational characteristics of Earth exploration-satellite service (passive) systems using allocations between 1.4 and 275 GHz. </w:t>
      </w:r>
    </w:p>
    <w:p w:rsidR="00655CD1" w:rsidRDefault="00AE1C1F" w:rsidP="00F5048B">
      <w:pPr>
        <w:pStyle w:val="BodyTextNumbered"/>
      </w:pPr>
      <w:r>
        <w:t>Although, the</w:t>
      </w:r>
      <w:r w:rsidR="00FA7DDB">
        <w:t xml:space="preserve"> information contained in this r</w:t>
      </w:r>
      <w:r>
        <w:t xml:space="preserve">ecommendation provides a representative set of instruments with their characteristics it is considered worthwhile to start reviewing this recommendation and to include </w:t>
      </w:r>
      <w:r w:rsidR="00AE21BE" w:rsidRPr="00AE21BE">
        <w:t>the characteristics of a number of new sensors</w:t>
      </w:r>
      <w:r>
        <w:t xml:space="preserve"> under development. </w:t>
      </w:r>
    </w:p>
    <w:p w:rsidR="00AE1C1F" w:rsidRDefault="00AE1C1F" w:rsidP="00F5048B">
      <w:pPr>
        <w:pStyle w:val="BodyTextNumbered"/>
      </w:pPr>
      <w:r>
        <w:t>Members of WMO SG-RFC are invited to contribute to this process that has just been started and which is e</w:t>
      </w:r>
      <w:r w:rsidR="00FA7DDB">
        <w:t>nvisaged to be completed after WRC-19</w:t>
      </w:r>
      <w:r>
        <w:t>.</w:t>
      </w:r>
    </w:p>
    <w:p w:rsidR="00EE672D" w:rsidRDefault="00EE672D" w:rsidP="00EE672D">
      <w:pPr>
        <w:jc w:val="both"/>
      </w:pPr>
    </w:p>
    <w:p w:rsidR="002815EE" w:rsidRDefault="002815EE" w:rsidP="00EE672D">
      <w:pPr>
        <w:jc w:val="both"/>
      </w:pPr>
    </w:p>
    <w:p w:rsidR="002815EE" w:rsidRPr="002815EE" w:rsidRDefault="002815E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5</w:t>
      </w:r>
      <w:r w:rsidRPr="002815EE">
        <w:rPr>
          <w:rFonts w:ascii="Arial Bold" w:eastAsia="SimSun" w:hAnsi="Arial Bold"/>
          <w:b/>
          <w:bCs/>
          <w:iCs/>
          <w:caps/>
          <w:sz w:val="24"/>
          <w:szCs w:val="24"/>
          <w:lang w:eastAsia="zh-CN"/>
        </w:rPr>
        <w:tab/>
        <w:t>Recommendation ITU-R RS.2017</w:t>
      </w:r>
      <w:r>
        <w:rPr>
          <w:rFonts w:ascii="Arial Bold" w:eastAsia="SimSun" w:hAnsi="Arial Bold"/>
          <w:b/>
          <w:bCs/>
          <w:iCs/>
          <w:caps/>
          <w:sz w:val="24"/>
          <w:szCs w:val="24"/>
          <w:lang w:eastAsia="zh-CN"/>
        </w:rPr>
        <w:t xml:space="preserve"> (</w:t>
      </w:r>
      <w:r w:rsidRPr="002815EE">
        <w:rPr>
          <w:rFonts w:ascii="Arial Bold" w:eastAsia="SimSun" w:hAnsi="Arial Bold"/>
          <w:b/>
          <w:bCs/>
          <w:iCs/>
          <w:caps/>
          <w:sz w:val="24"/>
          <w:szCs w:val="24"/>
          <w:lang w:eastAsia="zh-CN"/>
        </w:rPr>
        <w:t>performance and interference criteria for passive sens</w:t>
      </w:r>
      <w:r>
        <w:rPr>
          <w:rFonts w:ascii="Arial Bold" w:eastAsia="SimSun" w:hAnsi="Arial Bold"/>
          <w:b/>
          <w:bCs/>
          <w:iCs/>
          <w:caps/>
          <w:sz w:val="24"/>
          <w:szCs w:val="24"/>
          <w:lang w:eastAsia="zh-CN"/>
        </w:rPr>
        <w:t>ors)</w:t>
      </w:r>
    </w:p>
    <w:p w:rsidR="00AE1C1F" w:rsidRDefault="00AE1C1F" w:rsidP="00EE672D">
      <w:pPr>
        <w:jc w:val="both"/>
      </w:pPr>
    </w:p>
    <w:p w:rsidR="00FA7DDB" w:rsidRDefault="002815EE" w:rsidP="00F5048B">
      <w:pPr>
        <w:pStyle w:val="BodyTextNumbered"/>
      </w:pPr>
      <w:r>
        <w:t xml:space="preserve">ITU-R </w:t>
      </w:r>
      <w:r w:rsidRPr="00DC2BF8">
        <w:t xml:space="preserve">WP 7C </w:t>
      </w:r>
      <w:r>
        <w:t xml:space="preserve">started with the </w:t>
      </w:r>
      <w:r w:rsidRPr="00DC2BF8">
        <w:t xml:space="preserve">revision of Recommendation ITU-R RS.2017 </w:t>
      </w:r>
      <w:r>
        <w:t>as</w:t>
      </w:r>
      <w:r w:rsidRPr="00DC2BF8">
        <w:t xml:space="preserve"> a longer term task </w:t>
      </w:r>
      <w:r>
        <w:t xml:space="preserve">due to its complexity and possible consequences of its application in sharing and compatibility studies. </w:t>
      </w:r>
    </w:p>
    <w:p w:rsidR="002815EE" w:rsidRDefault="002815EE" w:rsidP="00F5048B">
      <w:pPr>
        <w:pStyle w:val="BodyTextNumbered"/>
      </w:pPr>
      <w:r>
        <w:t xml:space="preserve">This </w:t>
      </w:r>
      <w:r w:rsidR="00FA7DDB">
        <w:t xml:space="preserve">revision </w:t>
      </w:r>
      <w:r>
        <w:t xml:space="preserve">process </w:t>
      </w:r>
      <w:r w:rsidR="0086206B">
        <w:t>is</w:t>
      </w:r>
      <w:r>
        <w:t xml:space="preserve"> also </w:t>
      </w:r>
      <w:r w:rsidR="0086206B">
        <w:t xml:space="preserve">envisaged to </w:t>
      </w:r>
      <w:r>
        <w:t xml:space="preserve">include simulations for comparing the results when using the existing and the possibly revised figures and definitions </w:t>
      </w:r>
      <w:r w:rsidR="0086206B">
        <w:t xml:space="preserve">contained in </w:t>
      </w:r>
      <w:r w:rsidR="0086206B" w:rsidRPr="00DC2BF8">
        <w:t xml:space="preserve">Recommendation ITU-R RS.2017 </w:t>
      </w:r>
      <w:r>
        <w:t xml:space="preserve">in order to get an insight on the impact </w:t>
      </w:r>
      <w:r w:rsidR="0086206B">
        <w:t xml:space="preserve">of the changes </w:t>
      </w:r>
      <w:r>
        <w:t xml:space="preserve">and on the complexity of the simulations vis-á-vis the results. </w:t>
      </w:r>
    </w:p>
    <w:p w:rsidR="002815EE" w:rsidRDefault="002815EE" w:rsidP="00EE672D">
      <w:pPr>
        <w:jc w:val="both"/>
      </w:pPr>
    </w:p>
    <w:p w:rsidR="002815EE" w:rsidRDefault="002815EE" w:rsidP="00EE672D">
      <w:pPr>
        <w:jc w:val="both"/>
      </w:pPr>
    </w:p>
    <w:p w:rsidR="00AE1C1F" w:rsidRPr="00AE1C1F" w:rsidRDefault="002815EE" w:rsidP="00EE672D">
      <w:pPr>
        <w:jc w:val="both"/>
        <w:rPr>
          <w:rFonts w:ascii="Arial Bold" w:eastAsia="SimSun" w:hAnsi="Arial Bold" w:hint="eastAsia"/>
          <w:b/>
          <w:bCs/>
          <w:iCs/>
          <w:caps/>
          <w:sz w:val="24"/>
          <w:szCs w:val="24"/>
          <w:lang w:eastAsia="zh-CN"/>
        </w:rPr>
      </w:pPr>
      <w:bookmarkStart w:id="2" w:name="_Toc498434534"/>
      <w:r>
        <w:rPr>
          <w:rFonts w:ascii="Arial Bold" w:eastAsia="SimSun" w:hAnsi="Arial Bold"/>
          <w:b/>
          <w:bCs/>
          <w:iCs/>
          <w:caps/>
          <w:sz w:val="24"/>
          <w:szCs w:val="24"/>
          <w:lang w:eastAsia="zh-CN"/>
        </w:rPr>
        <w:t>6</w:t>
      </w:r>
      <w:r w:rsidR="00AE1C1F" w:rsidRPr="00AE1C1F">
        <w:rPr>
          <w:rFonts w:ascii="Arial Bold" w:eastAsia="SimSun" w:hAnsi="Arial Bold"/>
          <w:b/>
          <w:bCs/>
          <w:iCs/>
          <w:caps/>
          <w:sz w:val="24"/>
          <w:szCs w:val="24"/>
          <w:lang w:eastAsia="zh-CN"/>
        </w:rPr>
        <w:tab/>
        <w:t>Ground based passive sensing (Question ITU-R 251/7)</w:t>
      </w:r>
      <w:bookmarkEnd w:id="2"/>
    </w:p>
    <w:p w:rsidR="00AE1C1F" w:rsidRDefault="00AE1C1F" w:rsidP="00EE672D">
      <w:pPr>
        <w:jc w:val="both"/>
        <w:rPr>
          <w:spacing w:val="-2"/>
        </w:rPr>
      </w:pPr>
    </w:p>
    <w:p w:rsidR="00AE1C1F" w:rsidRDefault="00AE1C1F" w:rsidP="00F5048B">
      <w:pPr>
        <w:pStyle w:val="BodyTextNumbered"/>
      </w:pPr>
      <w:r w:rsidRPr="00DC2BF8">
        <w:t xml:space="preserve">For answering to </w:t>
      </w:r>
      <w:r>
        <w:t>S</w:t>
      </w:r>
      <w:r w:rsidRPr="00DC2BF8">
        <w:t xml:space="preserve">tudy Question </w:t>
      </w:r>
      <w:hyperlink r:id="rId10" w:history="1">
        <w:r w:rsidRPr="00AE1C1F">
          <w:t>ITU-R 251/7</w:t>
        </w:r>
      </w:hyperlink>
      <w:r w:rsidRPr="00DC2BF8">
        <w:t xml:space="preserve"> on ground based passive sensing, WP 7C agreed </w:t>
      </w:r>
      <w:r>
        <w:t xml:space="preserve">already </w:t>
      </w:r>
      <w:r w:rsidRPr="00DC2BF8">
        <w:t>at its October 2016 meeting that it would be most appropriate to compile informatio</w:t>
      </w:r>
      <w:r w:rsidR="0086206B">
        <w:t>n on ground based sensors in a P</w:t>
      </w:r>
      <w:r w:rsidRPr="00DC2BF8">
        <w:t xml:space="preserve">reliminary </w:t>
      </w:r>
      <w:r w:rsidR="0086206B">
        <w:t>D</w:t>
      </w:r>
      <w:r w:rsidRPr="00DC2BF8">
        <w:t xml:space="preserve">raft </w:t>
      </w:r>
      <w:r w:rsidR="0086206B">
        <w:t>N</w:t>
      </w:r>
      <w:r w:rsidRPr="00DC2BF8">
        <w:t>ew Report</w:t>
      </w:r>
      <w:r>
        <w:t>.</w:t>
      </w:r>
    </w:p>
    <w:p w:rsidR="00AE1C1F" w:rsidRDefault="00AE1C1F" w:rsidP="00F5048B">
      <w:pPr>
        <w:pStyle w:val="BodyTextNumbered"/>
      </w:pPr>
      <w:r>
        <w:t xml:space="preserve">Since then the amount of information </w:t>
      </w:r>
      <w:r w:rsidR="00655CD1">
        <w:t xml:space="preserve">received and compiled in </w:t>
      </w:r>
      <w:r w:rsidR="0086206B">
        <w:t>P</w:t>
      </w:r>
      <w:r w:rsidR="0086206B" w:rsidRPr="00DC2BF8">
        <w:t xml:space="preserve">reliminary </w:t>
      </w:r>
      <w:r w:rsidR="0086206B">
        <w:t>D</w:t>
      </w:r>
      <w:r w:rsidR="0086206B" w:rsidRPr="00DC2BF8">
        <w:t xml:space="preserve">raft </w:t>
      </w:r>
      <w:r w:rsidR="0086206B">
        <w:t>N</w:t>
      </w:r>
      <w:r w:rsidR="0086206B" w:rsidRPr="00DC2BF8">
        <w:t xml:space="preserve">ew </w:t>
      </w:r>
      <w:r w:rsidR="00655CD1" w:rsidRPr="001472B3">
        <w:t xml:space="preserve">Report ITU-R RS.[GROUND_PASS_SENSORS] </w:t>
      </w:r>
      <w:r>
        <w:t xml:space="preserve">on ground based passive sensors </w:t>
      </w:r>
      <w:r w:rsidR="00655CD1">
        <w:t xml:space="preserve">is still very limited. </w:t>
      </w:r>
      <w:r>
        <w:t xml:space="preserve">Still only </w:t>
      </w:r>
      <w:r w:rsidRPr="00DC2BF8">
        <w:t>information on two ground based sensors</w:t>
      </w:r>
      <w:r>
        <w:t xml:space="preserve"> operating in two frequency bands is contained in this working document which is considered by far not sufficient to provide a representative overview of ground based passive sensors for such a large frequency range from 22 to 1 000 GHz. </w:t>
      </w:r>
    </w:p>
    <w:p w:rsidR="00AE1C1F" w:rsidRDefault="00655CD1" w:rsidP="00F5048B">
      <w:pPr>
        <w:pStyle w:val="BodyTextNumbered"/>
      </w:pPr>
      <w:r>
        <w:t>Members of WMO SG-RFC are invited to contribute to this process by providing information on their ground based passive systems, if any, to the forthcoming WP 7C meetings in May and September of 2018.</w:t>
      </w:r>
    </w:p>
    <w:p w:rsidR="002815EE" w:rsidRDefault="002815EE" w:rsidP="00EE672D">
      <w:pPr>
        <w:jc w:val="both"/>
      </w:pPr>
    </w:p>
    <w:p w:rsidR="00AE1C1F" w:rsidRDefault="00AE1C1F" w:rsidP="00EE672D">
      <w:pPr>
        <w:jc w:val="both"/>
      </w:pPr>
    </w:p>
    <w:p w:rsidR="00655CD1" w:rsidRPr="00655CD1" w:rsidRDefault="002815E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7</w:t>
      </w:r>
      <w:r w:rsidR="00655CD1" w:rsidRPr="00655CD1">
        <w:rPr>
          <w:rFonts w:ascii="Arial Bold" w:eastAsia="SimSun" w:hAnsi="Arial Bold"/>
          <w:b/>
          <w:bCs/>
          <w:iCs/>
          <w:caps/>
          <w:sz w:val="24"/>
          <w:szCs w:val="24"/>
          <w:lang w:eastAsia="zh-CN"/>
        </w:rPr>
        <w:tab/>
        <w:t>WRC-19 agenda items of interest/concern to EESS (passive)</w:t>
      </w:r>
    </w:p>
    <w:p w:rsidR="00655CD1" w:rsidRDefault="00655CD1" w:rsidP="00EE672D">
      <w:pPr>
        <w:jc w:val="both"/>
        <w:rPr>
          <w:szCs w:val="22"/>
        </w:rPr>
      </w:pPr>
    </w:p>
    <w:p w:rsidR="00655CD1" w:rsidRDefault="00655CD1" w:rsidP="00F5048B">
      <w:pPr>
        <w:pStyle w:val="BodyTextNumbered"/>
      </w:pPr>
      <w:r w:rsidRPr="00655CD1">
        <w:t>The following WRC-19 agenda items of interest/concern to EESS (passive)</w:t>
      </w:r>
      <w:r>
        <w:t>:</w:t>
      </w:r>
    </w:p>
    <w:p w:rsidR="00655CD1" w:rsidRPr="00655CD1" w:rsidRDefault="00655CD1" w:rsidP="00F5048B">
      <w:pPr>
        <w:pStyle w:val="BodyTextBullet"/>
      </w:pPr>
      <w:r w:rsidRPr="00655CD1">
        <w:t>IMT</w:t>
      </w:r>
      <w:r>
        <w:t>-2020</w:t>
      </w:r>
      <w:r w:rsidRPr="00655CD1">
        <w:t xml:space="preserve"> </w:t>
      </w:r>
      <w:r>
        <w:t xml:space="preserve">above </w:t>
      </w:r>
      <w:r w:rsidRPr="00655CD1">
        <w:t>24 GHz (WRC-19 agenda item 1.13)</w:t>
      </w:r>
    </w:p>
    <w:p w:rsidR="00655CD1" w:rsidRPr="00655CD1" w:rsidRDefault="00655CD1" w:rsidP="00F5048B">
      <w:pPr>
        <w:pStyle w:val="BodyTextBullet"/>
      </w:pPr>
      <w:r w:rsidRPr="00655CD1">
        <w:t>HAPS (WRC-19 agenda item 1.14)</w:t>
      </w:r>
    </w:p>
    <w:p w:rsidR="00655CD1" w:rsidRPr="00655CD1" w:rsidRDefault="00655CD1" w:rsidP="00F5048B">
      <w:pPr>
        <w:pStyle w:val="BodyTextBullet"/>
      </w:pPr>
      <w:r w:rsidRPr="00655CD1">
        <w:lastRenderedPageBreak/>
        <w:t xml:space="preserve">Active devices </w:t>
      </w:r>
      <w:r w:rsidR="0086206B">
        <w:t xml:space="preserve">(FS/MS) </w:t>
      </w:r>
      <w:r w:rsidRPr="00655CD1">
        <w:t>above 275 GHz (WRC-19 agenda item 1.15)</w:t>
      </w:r>
    </w:p>
    <w:p w:rsidR="00655CD1" w:rsidRPr="006C5851" w:rsidRDefault="0086206B" w:rsidP="00F5048B">
      <w:pPr>
        <w:pStyle w:val="BodyTextBullet"/>
      </w:pPr>
      <w:r>
        <w:t>FSS around 50 GHz (</w:t>
      </w:r>
      <w:r w:rsidR="00655CD1" w:rsidRPr="006C5851">
        <w:t>WRC-19 agenda items 1.6</w:t>
      </w:r>
      <w:r w:rsidR="006C5851" w:rsidRPr="006C5851">
        <w:t xml:space="preserve"> and </w:t>
      </w:r>
      <w:r w:rsidR="00655CD1" w:rsidRPr="006C5851">
        <w:t>9.1.9</w:t>
      </w:r>
      <w:r>
        <w:t>)</w:t>
      </w:r>
    </w:p>
    <w:p w:rsidR="00655CD1" w:rsidRDefault="006C5851" w:rsidP="00F5048B">
      <w:pPr>
        <w:pStyle w:val="BodyTextNumbered"/>
        <w:rPr>
          <w:lang w:val="en-US"/>
        </w:rPr>
      </w:pPr>
      <w:r>
        <w:rPr>
          <w:lang w:val="en-US"/>
        </w:rPr>
        <w:t xml:space="preserve">ITU-R WP 7C provided all necessary characteristics and protection criteria to the responsible groups for preparation of these agenda items for WRC-19 and </w:t>
      </w:r>
      <w:r w:rsidRPr="006C5851">
        <w:rPr>
          <w:lang w:val="en-US"/>
        </w:rPr>
        <w:t>propos</w:t>
      </w:r>
      <w:r>
        <w:rPr>
          <w:lang w:val="en-US"/>
        </w:rPr>
        <w:t>ed</w:t>
      </w:r>
      <w:r w:rsidRPr="006C5851">
        <w:rPr>
          <w:lang w:val="en-US"/>
        </w:rPr>
        <w:t xml:space="preserve"> appropriate apportionment factors to be applied to the EESS (passive) interference criteria in Recommendation ITU-R RS.2017 in relation with WRC-19 agenda items 1.6, 1.13, 1.14, 1.15 and 9.1.9.</w:t>
      </w:r>
    </w:p>
    <w:p w:rsidR="00EE672D" w:rsidRPr="006C5851" w:rsidRDefault="00EE672D" w:rsidP="00EE672D">
      <w:pPr>
        <w:jc w:val="both"/>
        <w:rPr>
          <w:spacing w:val="-2"/>
          <w:lang w:val="en-US"/>
        </w:rPr>
      </w:pPr>
    </w:p>
    <w:p w:rsidR="00655CD1" w:rsidRPr="00655CD1" w:rsidRDefault="00655CD1" w:rsidP="00EE672D">
      <w:pPr>
        <w:jc w:val="both"/>
        <w:rPr>
          <w:spacing w:val="-2"/>
        </w:rPr>
      </w:pPr>
    </w:p>
    <w:p w:rsidR="00655CD1" w:rsidRPr="00655CD1" w:rsidRDefault="002815E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7</w:t>
      </w:r>
      <w:r w:rsidR="00655CD1">
        <w:rPr>
          <w:rFonts w:ascii="Arial Bold" w:eastAsia="SimSun" w:hAnsi="Arial Bold"/>
          <w:b/>
          <w:bCs/>
          <w:iCs/>
          <w:caps/>
          <w:sz w:val="24"/>
          <w:szCs w:val="24"/>
          <w:lang w:eastAsia="zh-CN"/>
        </w:rPr>
        <w:t>.1</w:t>
      </w:r>
      <w:r w:rsidR="00655CD1">
        <w:rPr>
          <w:rFonts w:ascii="Arial Bold" w:eastAsia="SimSun" w:hAnsi="Arial Bold"/>
          <w:b/>
          <w:bCs/>
          <w:iCs/>
          <w:caps/>
          <w:sz w:val="24"/>
          <w:szCs w:val="24"/>
          <w:lang w:eastAsia="zh-CN"/>
        </w:rPr>
        <w:tab/>
      </w:r>
      <w:r w:rsidR="00655CD1" w:rsidRPr="00655CD1">
        <w:rPr>
          <w:rFonts w:ascii="Arial Bold" w:eastAsia="SimSun" w:hAnsi="Arial Bold"/>
          <w:b/>
          <w:bCs/>
          <w:iCs/>
          <w:caps/>
          <w:sz w:val="24"/>
          <w:szCs w:val="24"/>
          <w:lang w:eastAsia="zh-CN"/>
        </w:rPr>
        <w:t>WRC-19 agenda item 1.13</w:t>
      </w:r>
      <w:r w:rsidR="00655CD1">
        <w:rPr>
          <w:rFonts w:ascii="Arial Bold" w:eastAsia="SimSun" w:hAnsi="Arial Bold"/>
          <w:b/>
          <w:bCs/>
          <w:iCs/>
          <w:caps/>
          <w:sz w:val="24"/>
          <w:szCs w:val="24"/>
          <w:lang w:eastAsia="zh-CN"/>
        </w:rPr>
        <w:t xml:space="preserve"> (</w:t>
      </w:r>
      <w:r w:rsidR="00655CD1" w:rsidRPr="00655CD1">
        <w:rPr>
          <w:rFonts w:ascii="Arial Bold" w:eastAsia="SimSun" w:hAnsi="Arial Bold"/>
          <w:b/>
          <w:bCs/>
          <w:iCs/>
          <w:caps/>
          <w:sz w:val="24"/>
          <w:szCs w:val="24"/>
          <w:lang w:eastAsia="zh-CN"/>
        </w:rPr>
        <w:t>IMT-2020 above 24 GHz)</w:t>
      </w:r>
    </w:p>
    <w:p w:rsidR="00E029C3" w:rsidRPr="00655CD1" w:rsidRDefault="00E029C3" w:rsidP="00EE672D">
      <w:pPr>
        <w:jc w:val="both"/>
        <w:rPr>
          <w:spacing w:val="-2"/>
          <w:lang w:val="en-US"/>
        </w:rPr>
      </w:pPr>
    </w:p>
    <w:p w:rsidR="000F1DB2" w:rsidRDefault="000F1DB2" w:rsidP="00F5048B">
      <w:pPr>
        <w:pStyle w:val="BodyTextNumbered"/>
      </w:pPr>
      <w:r>
        <w:t>In April 2017, the technical characteristics and deployment scenarios for IMT-2020 (5G) surfaced revealing that the filter capabilities of 5G equipment (base stations and terminal equipment) are so poor that the unwanted emissions are significantly above the ITU-R Recommendation (ITU-R SM.329 Category B limits and would not even meet the regulatory limits in the Radio Regulations.</w:t>
      </w:r>
    </w:p>
    <w:p w:rsidR="000F1DB2" w:rsidRDefault="000F1DB2" w:rsidP="00F5048B">
      <w:pPr>
        <w:pStyle w:val="BodyTextNumbered"/>
      </w:pPr>
      <w:r>
        <w:t xml:space="preserve">Results of interference assessments for passive sensors characteristics as contained in Recommendation </w:t>
      </w:r>
      <w:r w:rsidRPr="00AE21BE">
        <w:t xml:space="preserve">ITU-R RS.1861 </w:t>
      </w:r>
      <w:r>
        <w:t xml:space="preserve">show that the protection of all of those sensors will require a significant reduction of the 5G unwanted emission levels, in the order of 30 </w:t>
      </w:r>
      <w:proofErr w:type="spellStart"/>
      <w:r>
        <w:t>dB.</w:t>
      </w:r>
      <w:proofErr w:type="spellEnd"/>
    </w:p>
    <w:p w:rsidR="005B0F86" w:rsidRDefault="000F1DB2" w:rsidP="00F5048B">
      <w:pPr>
        <w:pStyle w:val="BodyTextNumbered"/>
      </w:pPr>
      <w:r>
        <w:t xml:space="preserve">Even compatibility studies from 5G equipment manufacturers meanwhile conclude that a significant reduction of the unwanted emission levels would be required </w:t>
      </w:r>
      <w:r w:rsidR="005B0F86">
        <w:t>to ensure passive sensor protection. The level to which the unwanted emissions would have to be reduced is still under discussion in TG5/1 as there are still some parameters to be used in the compatibility studies that have not been agreed, leading currently still to a range of unwanted emission levels.</w:t>
      </w:r>
    </w:p>
    <w:p w:rsidR="005B0F86" w:rsidRDefault="005B0F86" w:rsidP="00F5048B">
      <w:pPr>
        <w:pStyle w:val="BodyTextNumbered"/>
      </w:pPr>
      <w:r>
        <w:t xml:space="preserve">Frequency band of prime and foremost interest </w:t>
      </w:r>
      <w:r w:rsidR="002815EE">
        <w:t xml:space="preserve">for IMT-2020 </w:t>
      </w:r>
      <w:r>
        <w:t>is the band 24.25</w:t>
      </w:r>
      <w:r w:rsidR="002815EE">
        <w:t>-</w:t>
      </w:r>
      <w:r>
        <w:t xml:space="preserve">27.5 GHz with its </w:t>
      </w:r>
      <w:r w:rsidR="0086206B">
        <w:t xml:space="preserve">short term </w:t>
      </w:r>
      <w:r>
        <w:t>impact</w:t>
      </w:r>
      <w:r w:rsidR="002815EE">
        <w:t xml:space="preserve"> on passive sensors in the band 23.6-24 GHz.</w:t>
      </w:r>
      <w:r>
        <w:t xml:space="preserve"> </w:t>
      </w:r>
      <w:r w:rsidR="003D2159">
        <w:t xml:space="preserve">For example, Europe (CEPT and EC) is pressing ahead with making the band 24.25-27.5 GHz available for IMT-2020 as soon as possible (even before WRC-19).  </w:t>
      </w:r>
    </w:p>
    <w:p w:rsidR="006C5851" w:rsidRDefault="00655CD1" w:rsidP="00F5048B">
      <w:pPr>
        <w:pStyle w:val="BodyTextNumbered"/>
      </w:pPr>
      <w:r>
        <w:t xml:space="preserve">In relation to this WRC-19 agenda item the World Meteorological Organization (WMO), the </w:t>
      </w:r>
      <w:r w:rsidRPr="003A5D15">
        <w:t>European Organisation for the Exploitation of Meteorological Satellite</w:t>
      </w:r>
      <w:r>
        <w:t xml:space="preserve"> (EUMETSAT) o</w:t>
      </w:r>
      <w:r w:rsidR="0086206B">
        <w:t>n</w:t>
      </w:r>
      <w:r>
        <w:t xml:space="preserve"> behalf of the Coordination Group for Meteorological Satellites (CGMS) highlighted in two separate letters to the ITU Secretary General </w:t>
      </w:r>
      <w:r w:rsidRPr="007658D1">
        <w:t>the</w:t>
      </w:r>
      <w:r>
        <w:t xml:space="preserve"> n</w:t>
      </w:r>
      <w:r w:rsidRPr="00170DA0">
        <w:t>eed for protecting the 26 GHz EESS band and EESS (passive) bands for remote sensing</w:t>
      </w:r>
      <w:r>
        <w:t xml:space="preserve">. In response, the </w:t>
      </w:r>
      <w:r w:rsidR="006C5851">
        <w:t xml:space="preserve">ITU Radiocommunication </w:t>
      </w:r>
      <w:r>
        <w:t>B</w:t>
      </w:r>
      <w:r w:rsidR="006C5851">
        <w:t>ureau</w:t>
      </w:r>
      <w:r>
        <w:t xml:space="preserve"> forwarded the provided information in th</w:t>
      </w:r>
      <w:r w:rsidR="008505FF">
        <w:t>os</w:t>
      </w:r>
      <w:r>
        <w:t xml:space="preserve">e two letters to the attention of Task Group 5/1 and </w:t>
      </w:r>
      <w:r w:rsidR="008505FF">
        <w:t xml:space="preserve">in </w:t>
      </w:r>
      <w:r>
        <w:t>cop</w:t>
      </w:r>
      <w:r w:rsidR="008505FF">
        <w:t>y</w:t>
      </w:r>
      <w:r>
        <w:t xml:space="preserve"> for information to Working Parties 7B and 7C</w:t>
      </w:r>
      <w:r w:rsidR="006C5851">
        <w:t>. Those letters were introduced to TG5/1</w:t>
      </w:r>
      <w:r w:rsidR="008505FF">
        <w:t xml:space="preserve"> and noted</w:t>
      </w:r>
      <w:r w:rsidR="006C5851">
        <w:t>.</w:t>
      </w:r>
    </w:p>
    <w:p w:rsidR="006C5851" w:rsidRDefault="006C5851" w:rsidP="00EE672D">
      <w:pPr>
        <w:jc w:val="both"/>
        <w:rPr>
          <w:lang w:eastAsia="zh-CN"/>
        </w:rPr>
      </w:pPr>
    </w:p>
    <w:p w:rsidR="006C5851" w:rsidRDefault="006C5851" w:rsidP="00EE672D">
      <w:pPr>
        <w:jc w:val="both"/>
        <w:rPr>
          <w:lang w:eastAsia="zh-CN"/>
        </w:rPr>
      </w:pPr>
    </w:p>
    <w:p w:rsidR="006C5851" w:rsidRDefault="002815E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7</w:t>
      </w:r>
      <w:r w:rsidR="006C5851">
        <w:rPr>
          <w:rFonts w:ascii="Arial Bold" w:eastAsia="SimSun" w:hAnsi="Arial Bold"/>
          <w:b/>
          <w:bCs/>
          <w:iCs/>
          <w:caps/>
          <w:sz w:val="24"/>
          <w:szCs w:val="24"/>
          <w:lang w:eastAsia="zh-CN"/>
        </w:rPr>
        <w:t>.2</w:t>
      </w:r>
      <w:r w:rsidR="006C5851">
        <w:rPr>
          <w:rFonts w:ascii="Arial Bold" w:eastAsia="SimSun" w:hAnsi="Arial Bold"/>
          <w:b/>
          <w:bCs/>
          <w:iCs/>
          <w:caps/>
          <w:sz w:val="24"/>
          <w:szCs w:val="24"/>
          <w:lang w:eastAsia="zh-CN"/>
        </w:rPr>
        <w:tab/>
      </w:r>
      <w:r w:rsidR="006C5851" w:rsidRPr="006C5851">
        <w:rPr>
          <w:rFonts w:ascii="Arial Bold" w:eastAsia="SimSun" w:hAnsi="Arial Bold"/>
          <w:b/>
          <w:bCs/>
          <w:iCs/>
          <w:caps/>
          <w:sz w:val="24"/>
          <w:szCs w:val="24"/>
          <w:lang w:eastAsia="zh-CN"/>
        </w:rPr>
        <w:t>WRC-19 agenda item 1.14</w:t>
      </w:r>
      <w:r w:rsidR="006C5851">
        <w:rPr>
          <w:rFonts w:ascii="Arial Bold" w:eastAsia="SimSun" w:hAnsi="Arial Bold"/>
          <w:b/>
          <w:bCs/>
          <w:iCs/>
          <w:caps/>
          <w:sz w:val="24"/>
          <w:szCs w:val="24"/>
          <w:lang w:eastAsia="zh-CN"/>
        </w:rPr>
        <w:t xml:space="preserve"> (HAPS</w:t>
      </w:r>
      <w:r w:rsidR="006C5851" w:rsidRPr="006C5851">
        <w:rPr>
          <w:rFonts w:ascii="Arial Bold" w:eastAsia="SimSun" w:hAnsi="Arial Bold"/>
          <w:b/>
          <w:bCs/>
          <w:iCs/>
          <w:caps/>
          <w:sz w:val="24"/>
          <w:szCs w:val="24"/>
          <w:lang w:eastAsia="zh-CN"/>
        </w:rPr>
        <w:t>)</w:t>
      </w:r>
    </w:p>
    <w:p w:rsidR="006C5851" w:rsidRDefault="00F5048B" w:rsidP="00F5048B">
      <w:pPr>
        <w:pStyle w:val="BodyTextNumbered"/>
      </w:pPr>
      <w:r w:rsidRPr="00F5048B">
        <w:t>ITU-R WP 5C is working on sharing and compatibility studies organized on a band-by-band basis, with each of the existing HAPS identifications and each band under consideration. In case of HAPS usage in the 24.25-27.5 GHz band, the assessment will have to include to study the possible impact of unwanted emissions from these HAPS systems into the 23.6-24 GHz EESS (passive).</w:t>
      </w:r>
    </w:p>
    <w:p w:rsidR="00F5048B" w:rsidRPr="00F5048B" w:rsidRDefault="00F5048B" w:rsidP="00EE672D">
      <w:pPr>
        <w:jc w:val="both"/>
        <w:rPr>
          <w:rFonts w:ascii="Arial Bold" w:eastAsia="SimSun" w:hAnsi="Arial Bold" w:hint="eastAsia"/>
          <w:iCs/>
          <w:caps/>
          <w:sz w:val="24"/>
          <w:szCs w:val="24"/>
          <w:lang w:eastAsia="zh-CN"/>
        </w:rPr>
      </w:pPr>
    </w:p>
    <w:p w:rsidR="006C5851" w:rsidRDefault="002815EE" w:rsidP="00EE672D">
      <w:pPr>
        <w:jc w:val="both"/>
        <w:rPr>
          <w:rFonts w:ascii="Arial Bold" w:eastAsia="SimSun" w:hAnsi="Arial Bold" w:hint="eastAsia"/>
          <w:bCs/>
          <w:iCs/>
          <w:caps/>
          <w:sz w:val="24"/>
          <w:szCs w:val="24"/>
          <w:lang w:eastAsia="zh-CN"/>
        </w:rPr>
      </w:pPr>
      <w:r>
        <w:rPr>
          <w:rFonts w:ascii="Arial Bold" w:eastAsia="SimSun" w:hAnsi="Arial Bold"/>
          <w:bCs/>
          <w:iCs/>
          <w:caps/>
          <w:sz w:val="24"/>
          <w:szCs w:val="24"/>
          <w:lang w:eastAsia="zh-CN"/>
        </w:rPr>
        <w:t>7</w:t>
      </w:r>
      <w:r w:rsidR="006C5851">
        <w:rPr>
          <w:rFonts w:ascii="Arial Bold" w:eastAsia="SimSun" w:hAnsi="Arial Bold"/>
          <w:bCs/>
          <w:iCs/>
          <w:caps/>
          <w:sz w:val="24"/>
          <w:szCs w:val="24"/>
          <w:lang w:eastAsia="zh-CN"/>
        </w:rPr>
        <w:t>.3</w:t>
      </w:r>
      <w:r w:rsidR="006C5851" w:rsidRPr="006C5851">
        <w:rPr>
          <w:rFonts w:ascii="Arial Bold" w:eastAsia="SimSun" w:hAnsi="Arial Bold"/>
          <w:bCs/>
          <w:iCs/>
          <w:caps/>
          <w:sz w:val="24"/>
          <w:szCs w:val="24"/>
          <w:lang w:eastAsia="zh-CN"/>
        </w:rPr>
        <w:tab/>
        <w:t>WRC-19 agenda item 1.15</w:t>
      </w:r>
      <w:r w:rsidR="006C5851">
        <w:rPr>
          <w:rFonts w:ascii="Arial Bold" w:eastAsia="SimSun" w:hAnsi="Arial Bold"/>
          <w:bCs/>
          <w:iCs/>
          <w:caps/>
          <w:sz w:val="24"/>
          <w:szCs w:val="24"/>
          <w:lang w:eastAsia="zh-CN"/>
        </w:rPr>
        <w:t xml:space="preserve"> (</w:t>
      </w:r>
      <w:r w:rsidR="006C5851" w:rsidRPr="006C5851">
        <w:rPr>
          <w:rFonts w:ascii="Arial Bold" w:eastAsia="SimSun" w:hAnsi="Arial Bold"/>
          <w:bCs/>
          <w:iCs/>
          <w:caps/>
          <w:sz w:val="24"/>
          <w:szCs w:val="24"/>
          <w:lang w:eastAsia="zh-CN"/>
        </w:rPr>
        <w:t xml:space="preserve">Active devices </w:t>
      </w:r>
      <w:r w:rsidR="008505FF">
        <w:rPr>
          <w:rFonts w:ascii="Arial Bold" w:eastAsia="SimSun" w:hAnsi="Arial Bold"/>
          <w:bCs/>
          <w:iCs/>
          <w:caps/>
          <w:sz w:val="24"/>
          <w:szCs w:val="24"/>
          <w:lang w:eastAsia="zh-CN"/>
        </w:rPr>
        <w:t xml:space="preserve">(FS/MS) </w:t>
      </w:r>
      <w:r w:rsidR="006C5851" w:rsidRPr="006C5851">
        <w:rPr>
          <w:rFonts w:ascii="Arial Bold" w:eastAsia="SimSun" w:hAnsi="Arial Bold"/>
          <w:bCs/>
          <w:iCs/>
          <w:caps/>
          <w:sz w:val="24"/>
          <w:szCs w:val="24"/>
          <w:lang w:eastAsia="zh-CN"/>
        </w:rPr>
        <w:t>above 275 GHz)</w:t>
      </w:r>
    </w:p>
    <w:p w:rsidR="006C5851" w:rsidRDefault="006C5851" w:rsidP="00EE672D">
      <w:pPr>
        <w:jc w:val="both"/>
        <w:rPr>
          <w:rFonts w:ascii="Arial Bold" w:eastAsia="SimSun" w:hAnsi="Arial Bold" w:hint="eastAsia"/>
          <w:bCs/>
          <w:iCs/>
          <w:caps/>
          <w:sz w:val="24"/>
          <w:szCs w:val="24"/>
          <w:lang w:eastAsia="zh-CN"/>
        </w:rPr>
      </w:pPr>
    </w:p>
    <w:p w:rsidR="003D2159" w:rsidRDefault="003D2159" w:rsidP="00F5048B">
      <w:pPr>
        <w:pStyle w:val="BodyTextNumbered"/>
        <w:rPr>
          <w:lang w:val="en-US"/>
        </w:rPr>
      </w:pPr>
      <w:r>
        <w:t xml:space="preserve">The SFCG and WP 7C performed </w:t>
      </w:r>
      <w:r w:rsidR="00FC0E6F" w:rsidRPr="0071121B">
        <w:rPr>
          <w:lang w:val="en-US"/>
        </w:rPr>
        <w:t xml:space="preserve">a general assessment in terms of the scientific interest and type of scanning mode of the bands identified for EESS (passive) remote sensing applications within the 275-450 GHz frequency range. </w:t>
      </w:r>
    </w:p>
    <w:p w:rsidR="00FC0E6F" w:rsidRDefault="00FC0E6F" w:rsidP="00F5048B">
      <w:pPr>
        <w:pStyle w:val="BodyTextNumbered"/>
        <w:rPr>
          <w:lang w:val="en-US"/>
        </w:rPr>
      </w:pPr>
      <w:r w:rsidRPr="0071121B">
        <w:rPr>
          <w:lang w:val="en-US"/>
        </w:rPr>
        <w:t>I</w:t>
      </w:r>
      <w:r>
        <w:rPr>
          <w:lang w:val="en-US"/>
        </w:rPr>
        <w:t>n this assessment i</w:t>
      </w:r>
      <w:r w:rsidRPr="0071121B">
        <w:rPr>
          <w:lang w:val="en-US"/>
        </w:rPr>
        <w:t xml:space="preserve">t </w:t>
      </w:r>
      <w:r>
        <w:rPr>
          <w:lang w:val="en-US"/>
        </w:rPr>
        <w:t>is</w:t>
      </w:r>
      <w:r w:rsidRPr="0071121B">
        <w:rPr>
          <w:lang w:val="en-US"/>
        </w:rPr>
        <w:t xml:space="preserve"> noted that the bands 275</w:t>
      </w:r>
      <w:r w:rsidRPr="0071121B">
        <w:rPr>
          <w:lang w:val="en-US"/>
        </w:rPr>
        <w:noBreakHyphen/>
        <w:t xml:space="preserve">286 GHz and 409-411 GHz are currently identified for limb sounding applications of the EESS (passive) </w:t>
      </w:r>
      <w:r>
        <w:rPr>
          <w:lang w:val="en-US"/>
        </w:rPr>
        <w:t xml:space="preserve">which </w:t>
      </w:r>
      <w:r w:rsidRPr="00F76643">
        <w:rPr>
          <w:lang w:val="en-US"/>
        </w:rPr>
        <w:t xml:space="preserve">could compatibly operate </w:t>
      </w:r>
      <w:r>
        <w:rPr>
          <w:lang w:val="en-US"/>
        </w:rPr>
        <w:t xml:space="preserve">with FS/MS, </w:t>
      </w:r>
      <w:r w:rsidRPr="00F76643">
        <w:rPr>
          <w:lang w:val="en-US"/>
        </w:rPr>
        <w:t>pending confirmation of the compatibility studies results</w:t>
      </w:r>
      <w:r>
        <w:rPr>
          <w:lang w:val="en-US"/>
        </w:rPr>
        <w:t>.</w:t>
      </w:r>
      <w:r w:rsidRPr="0071121B">
        <w:rPr>
          <w:lang w:val="en-US"/>
        </w:rPr>
        <w:t xml:space="preserve"> </w:t>
      </w:r>
    </w:p>
    <w:p w:rsidR="003D2159" w:rsidRDefault="00FC0E6F" w:rsidP="00F5048B">
      <w:pPr>
        <w:pStyle w:val="BodyTextNumbered"/>
        <w:rPr>
          <w:lang w:val="en-US"/>
        </w:rPr>
      </w:pPr>
      <w:r w:rsidRPr="00F76643">
        <w:rPr>
          <w:lang w:val="en-US"/>
        </w:rPr>
        <w:t xml:space="preserve">Therefore, WP 7C agreed that the ranges 275-296 GHz </w:t>
      </w:r>
      <w:r>
        <w:rPr>
          <w:lang w:val="en-US"/>
        </w:rPr>
        <w:t>(</w:t>
      </w:r>
      <w:r>
        <w:t>upper edge may require refinement after verification of the unwanted emission characteristics of the MS/FS systems</w:t>
      </w:r>
      <w:r>
        <w:rPr>
          <w:lang w:val="en-US"/>
        </w:rPr>
        <w:t xml:space="preserve">) </w:t>
      </w:r>
      <w:r w:rsidRPr="00F76643">
        <w:rPr>
          <w:lang w:val="en-US"/>
        </w:rPr>
        <w:t>and 399-416 GHz would represent the two largest contiguous pieces of spectrum where MS/FS applications could compatibly operate</w:t>
      </w:r>
      <w:r w:rsidR="008505FF">
        <w:rPr>
          <w:lang w:val="en-US"/>
        </w:rPr>
        <w:t xml:space="preserve"> with EESS (passive)</w:t>
      </w:r>
      <w:r>
        <w:rPr>
          <w:lang w:val="en-US"/>
        </w:rPr>
        <w:t>,</w:t>
      </w:r>
      <w:r w:rsidRPr="00F76643">
        <w:rPr>
          <w:lang w:val="en-US"/>
        </w:rPr>
        <w:t xml:space="preserve"> pending confirmation of the compatibility studies results. </w:t>
      </w:r>
    </w:p>
    <w:p w:rsidR="00FC0E6F" w:rsidRDefault="00FC0E6F" w:rsidP="00F5048B">
      <w:pPr>
        <w:pStyle w:val="BodyTextNumbered"/>
        <w:rPr>
          <w:lang w:val="en-US"/>
        </w:rPr>
      </w:pPr>
      <w:r w:rsidRPr="00F76643">
        <w:rPr>
          <w:lang w:val="en-US"/>
        </w:rPr>
        <w:t>It is also noted that the band 275</w:t>
      </w:r>
      <w:r>
        <w:rPr>
          <w:lang w:val="en-US"/>
        </w:rPr>
        <w:noBreakHyphen/>
      </w:r>
      <w:r w:rsidRPr="00F76643">
        <w:rPr>
          <w:lang w:val="en-US"/>
        </w:rPr>
        <w:t>296 GHz combined with the existing MS/FS frequency allocations below 275 GHz,</w:t>
      </w:r>
      <w:r w:rsidRPr="0071121B">
        <w:rPr>
          <w:lang w:val="en-US"/>
        </w:rPr>
        <w:t xml:space="preserve"> would make available a contiguous 44 GHz of bandwidth (i.e., from 252 to 296 GHz) for MS/FS applications if a large contiguous bandwidth is an important factor.</w:t>
      </w:r>
      <w:r>
        <w:rPr>
          <w:lang w:val="en-US"/>
        </w:rPr>
        <w:t xml:space="preserve"> </w:t>
      </w:r>
    </w:p>
    <w:p w:rsidR="007773BD" w:rsidRDefault="00D42AC3" w:rsidP="00F5048B">
      <w:pPr>
        <w:pStyle w:val="BodyTextNumbered"/>
        <w:rPr>
          <w:lang w:val="en-US"/>
        </w:rPr>
      </w:pPr>
      <w:r>
        <w:rPr>
          <w:lang w:val="en-US"/>
        </w:rPr>
        <w:t>W</w:t>
      </w:r>
      <w:r w:rsidR="007773BD">
        <w:rPr>
          <w:lang w:val="en-US"/>
        </w:rPr>
        <w:t>P</w:t>
      </w:r>
      <w:r>
        <w:rPr>
          <w:lang w:val="en-US"/>
        </w:rPr>
        <w:t xml:space="preserve"> 7C liaised to the </w:t>
      </w:r>
      <w:r w:rsidRPr="00D42AC3">
        <w:rPr>
          <w:lang w:val="en-US"/>
        </w:rPr>
        <w:t>WP</w:t>
      </w:r>
      <w:r w:rsidR="008505FF">
        <w:rPr>
          <w:lang w:val="en-US"/>
        </w:rPr>
        <w:t xml:space="preserve"> </w:t>
      </w:r>
      <w:r w:rsidRPr="00D42AC3">
        <w:rPr>
          <w:lang w:val="en-US"/>
        </w:rPr>
        <w:t xml:space="preserve">1A </w:t>
      </w:r>
      <w:r>
        <w:rPr>
          <w:lang w:val="en-US"/>
        </w:rPr>
        <w:t xml:space="preserve">meeting in </w:t>
      </w:r>
      <w:r w:rsidRPr="00D42AC3">
        <w:rPr>
          <w:lang w:val="en-US"/>
        </w:rPr>
        <w:t>November 2017</w:t>
      </w:r>
      <w:r>
        <w:rPr>
          <w:lang w:val="en-US"/>
        </w:rPr>
        <w:t xml:space="preserve"> t</w:t>
      </w:r>
      <w:r w:rsidRPr="00D42AC3">
        <w:rPr>
          <w:lang w:val="en-US"/>
        </w:rPr>
        <w:t>hat no sharing issues are expected between Limb sensors and FS</w:t>
      </w:r>
      <w:r w:rsidR="008505FF">
        <w:rPr>
          <w:lang w:val="en-US"/>
        </w:rPr>
        <w:t xml:space="preserve">/MS </w:t>
      </w:r>
      <w:r w:rsidRPr="00D42AC3">
        <w:rPr>
          <w:lang w:val="en-US"/>
        </w:rPr>
        <w:t xml:space="preserve">systems and that hence the 275-286 GHz and 409-411 GHz bands could </w:t>
      </w:r>
      <w:r>
        <w:rPr>
          <w:lang w:val="en-US"/>
        </w:rPr>
        <w:t xml:space="preserve">At this last </w:t>
      </w:r>
      <w:r w:rsidRPr="00D42AC3">
        <w:rPr>
          <w:lang w:val="en-US"/>
        </w:rPr>
        <w:t>WP</w:t>
      </w:r>
      <w:r w:rsidR="008505FF">
        <w:rPr>
          <w:lang w:val="en-US"/>
        </w:rPr>
        <w:t xml:space="preserve"> </w:t>
      </w:r>
      <w:r w:rsidRPr="00D42AC3">
        <w:rPr>
          <w:lang w:val="en-US"/>
        </w:rPr>
        <w:t xml:space="preserve">1A </w:t>
      </w:r>
      <w:r>
        <w:rPr>
          <w:lang w:val="en-US"/>
        </w:rPr>
        <w:t>meeting in November 2017</w:t>
      </w:r>
      <w:r w:rsidR="008505FF">
        <w:rPr>
          <w:lang w:val="en-US"/>
        </w:rPr>
        <w:t>,</w:t>
      </w:r>
      <w:r w:rsidRPr="00D42AC3">
        <w:rPr>
          <w:lang w:val="en-US"/>
        </w:rPr>
        <w:t xml:space="preserve"> a number of sharing and compatibility studies between FS and EESS (passive)</w:t>
      </w:r>
      <w:r>
        <w:rPr>
          <w:lang w:val="en-US"/>
        </w:rPr>
        <w:t xml:space="preserve"> were considered (including a study from E</w:t>
      </w:r>
      <w:r w:rsidRPr="00D42AC3">
        <w:rPr>
          <w:lang w:val="en-US"/>
        </w:rPr>
        <w:t>SA and EUMETSAT</w:t>
      </w:r>
      <w:r>
        <w:rPr>
          <w:lang w:val="en-US"/>
        </w:rPr>
        <w:t>),</w:t>
      </w:r>
      <w:r w:rsidRPr="00D42AC3">
        <w:rPr>
          <w:lang w:val="en-US"/>
        </w:rPr>
        <w:t xml:space="preserve"> all concluding that sharing would not be possible in certain EESS (passive) frequency bands or portions thereof. </w:t>
      </w:r>
    </w:p>
    <w:p w:rsidR="006C5851" w:rsidRDefault="00D42AC3" w:rsidP="00F5048B">
      <w:pPr>
        <w:pStyle w:val="BodyTextNumbered"/>
        <w:rPr>
          <w:lang w:val="en-US"/>
        </w:rPr>
      </w:pPr>
      <w:r w:rsidRPr="00D42AC3">
        <w:rPr>
          <w:lang w:val="en-US"/>
        </w:rPr>
        <w:t>Cons</w:t>
      </w:r>
      <w:r w:rsidR="007773BD">
        <w:rPr>
          <w:lang w:val="en-US"/>
        </w:rPr>
        <w:t xml:space="preserve">equently, WP 1A concluded and already expressed this in the </w:t>
      </w:r>
      <w:r w:rsidRPr="00D42AC3">
        <w:rPr>
          <w:lang w:val="en-US"/>
        </w:rPr>
        <w:t>draft CPM Text that the bands 296-306 GHz, 313-320 GHz and 331-356 GHz cannot be made available to the FS whereas in the remaining parts of the 275-450 GHz range, FS identification can be envisaged.</w:t>
      </w:r>
    </w:p>
    <w:p w:rsidR="007773BD" w:rsidRDefault="007773BD" w:rsidP="00EE672D">
      <w:pPr>
        <w:jc w:val="both"/>
        <w:rPr>
          <w:rFonts w:ascii="Arial Bold" w:eastAsia="SimSun" w:hAnsi="Arial Bold" w:hint="eastAsia"/>
          <w:bCs/>
          <w:iCs/>
          <w:caps/>
          <w:sz w:val="24"/>
          <w:szCs w:val="24"/>
          <w:lang w:eastAsia="zh-CN"/>
        </w:rPr>
      </w:pPr>
    </w:p>
    <w:p w:rsidR="006C5851" w:rsidRDefault="006C5851" w:rsidP="00EE672D">
      <w:pPr>
        <w:jc w:val="both"/>
        <w:rPr>
          <w:rFonts w:ascii="Arial Bold" w:eastAsia="SimSun" w:hAnsi="Arial Bold" w:hint="eastAsia"/>
          <w:bCs/>
          <w:iCs/>
          <w:caps/>
          <w:sz w:val="24"/>
          <w:szCs w:val="24"/>
          <w:lang w:eastAsia="zh-CN"/>
        </w:rPr>
      </w:pPr>
    </w:p>
    <w:p w:rsidR="006C5851" w:rsidRPr="006C5851" w:rsidRDefault="002815EE" w:rsidP="00EE672D">
      <w:pPr>
        <w:jc w:val="both"/>
        <w:rPr>
          <w:rFonts w:ascii="Arial Bold" w:eastAsia="SimSun" w:hAnsi="Arial Bold" w:hint="eastAsia"/>
          <w:b/>
          <w:bCs/>
          <w:iCs/>
          <w:caps/>
          <w:sz w:val="24"/>
          <w:szCs w:val="24"/>
          <w:lang w:eastAsia="zh-CN"/>
        </w:rPr>
      </w:pPr>
      <w:r>
        <w:rPr>
          <w:rFonts w:ascii="Arial Bold" w:eastAsia="SimSun" w:hAnsi="Arial Bold"/>
          <w:b/>
          <w:bCs/>
          <w:iCs/>
          <w:caps/>
          <w:sz w:val="24"/>
          <w:szCs w:val="24"/>
          <w:lang w:eastAsia="zh-CN"/>
        </w:rPr>
        <w:t>7</w:t>
      </w:r>
      <w:r w:rsidR="006C5851">
        <w:rPr>
          <w:rFonts w:ascii="Arial Bold" w:eastAsia="SimSun" w:hAnsi="Arial Bold"/>
          <w:b/>
          <w:bCs/>
          <w:iCs/>
          <w:caps/>
          <w:sz w:val="24"/>
          <w:szCs w:val="24"/>
          <w:lang w:eastAsia="zh-CN"/>
        </w:rPr>
        <w:t>.4</w:t>
      </w:r>
      <w:r w:rsidR="006C5851">
        <w:rPr>
          <w:rFonts w:ascii="Arial Bold" w:eastAsia="SimSun" w:hAnsi="Arial Bold"/>
          <w:b/>
          <w:bCs/>
          <w:iCs/>
          <w:caps/>
          <w:sz w:val="24"/>
          <w:szCs w:val="24"/>
          <w:lang w:eastAsia="zh-CN"/>
        </w:rPr>
        <w:tab/>
      </w:r>
      <w:r w:rsidR="006C5851" w:rsidRPr="006C5851">
        <w:rPr>
          <w:rFonts w:ascii="Arial Bold" w:eastAsia="SimSun" w:hAnsi="Arial Bold"/>
          <w:b/>
          <w:bCs/>
          <w:iCs/>
          <w:caps/>
          <w:sz w:val="24"/>
          <w:szCs w:val="24"/>
          <w:lang w:eastAsia="zh-CN"/>
        </w:rPr>
        <w:t>WRC-19 agenda items 1.</w:t>
      </w:r>
      <w:r w:rsidR="006C5851">
        <w:rPr>
          <w:rFonts w:ascii="Arial Bold" w:eastAsia="SimSun" w:hAnsi="Arial Bold"/>
          <w:b/>
          <w:bCs/>
          <w:iCs/>
          <w:caps/>
          <w:sz w:val="24"/>
          <w:szCs w:val="24"/>
          <w:lang w:eastAsia="zh-CN"/>
        </w:rPr>
        <w:t>6</w:t>
      </w:r>
      <w:r w:rsidR="006C5851" w:rsidRPr="006C5851">
        <w:rPr>
          <w:rFonts w:ascii="Arial Bold" w:eastAsia="SimSun" w:hAnsi="Arial Bold"/>
          <w:b/>
          <w:bCs/>
          <w:iCs/>
          <w:caps/>
          <w:sz w:val="24"/>
          <w:szCs w:val="24"/>
          <w:lang w:eastAsia="zh-CN"/>
        </w:rPr>
        <w:t xml:space="preserve"> and </w:t>
      </w:r>
      <w:r w:rsidR="006C5851">
        <w:rPr>
          <w:rFonts w:ascii="Arial Bold" w:eastAsia="SimSun" w:hAnsi="Arial Bold"/>
          <w:b/>
          <w:bCs/>
          <w:iCs/>
          <w:caps/>
          <w:sz w:val="24"/>
          <w:szCs w:val="24"/>
          <w:lang w:eastAsia="zh-CN"/>
        </w:rPr>
        <w:t>9.</w:t>
      </w:r>
      <w:r w:rsidR="006C5851" w:rsidRPr="006C5851">
        <w:rPr>
          <w:rFonts w:ascii="Arial Bold" w:eastAsia="SimSun" w:hAnsi="Arial Bold"/>
          <w:b/>
          <w:bCs/>
          <w:iCs/>
          <w:caps/>
          <w:sz w:val="24"/>
          <w:szCs w:val="24"/>
          <w:lang w:eastAsia="zh-CN"/>
        </w:rPr>
        <w:t>1.</w:t>
      </w:r>
      <w:r w:rsidR="006C5851">
        <w:rPr>
          <w:rFonts w:ascii="Arial Bold" w:eastAsia="SimSun" w:hAnsi="Arial Bold"/>
          <w:b/>
          <w:bCs/>
          <w:iCs/>
          <w:caps/>
          <w:sz w:val="24"/>
          <w:szCs w:val="24"/>
          <w:lang w:eastAsia="zh-CN"/>
        </w:rPr>
        <w:t>9</w:t>
      </w:r>
      <w:r w:rsidR="008505FF">
        <w:rPr>
          <w:rFonts w:ascii="Arial Bold" w:eastAsia="SimSun" w:hAnsi="Arial Bold"/>
          <w:b/>
          <w:bCs/>
          <w:iCs/>
          <w:caps/>
          <w:sz w:val="24"/>
          <w:szCs w:val="24"/>
          <w:lang w:eastAsia="zh-CN"/>
        </w:rPr>
        <w:t xml:space="preserve"> (</w:t>
      </w:r>
      <w:r w:rsidR="008505FF" w:rsidRPr="008505FF">
        <w:rPr>
          <w:rFonts w:ascii="Arial Bold" w:eastAsia="SimSun" w:hAnsi="Arial Bold"/>
          <w:b/>
          <w:bCs/>
          <w:iCs/>
          <w:caps/>
          <w:sz w:val="24"/>
          <w:szCs w:val="24"/>
          <w:lang w:eastAsia="zh-CN"/>
        </w:rPr>
        <w:t>FSS around 50 GHz</w:t>
      </w:r>
      <w:r w:rsidR="008505FF">
        <w:rPr>
          <w:rFonts w:ascii="Arial Bold" w:eastAsia="SimSun" w:hAnsi="Arial Bold"/>
          <w:b/>
          <w:bCs/>
          <w:iCs/>
          <w:caps/>
          <w:sz w:val="24"/>
          <w:szCs w:val="24"/>
          <w:lang w:eastAsia="zh-CN"/>
        </w:rPr>
        <w:t>)</w:t>
      </w:r>
    </w:p>
    <w:p w:rsidR="006C5851" w:rsidRDefault="006C5851" w:rsidP="00EE672D">
      <w:pPr>
        <w:jc w:val="both"/>
        <w:rPr>
          <w:rFonts w:ascii="Arial Bold" w:eastAsia="SimSun" w:hAnsi="Arial Bold" w:hint="eastAsia"/>
          <w:bCs/>
          <w:iCs/>
          <w:caps/>
          <w:sz w:val="24"/>
          <w:szCs w:val="24"/>
          <w:lang w:eastAsia="zh-CN"/>
        </w:rPr>
      </w:pPr>
    </w:p>
    <w:p w:rsidR="00886025" w:rsidRPr="009F303A" w:rsidRDefault="00886025" w:rsidP="00F5048B">
      <w:pPr>
        <w:pStyle w:val="BodyTextNumbered"/>
        <w:rPr>
          <w:lang w:val="en-US"/>
        </w:rPr>
      </w:pPr>
      <w:r w:rsidRPr="009F303A">
        <w:rPr>
          <w:lang w:val="en-US"/>
        </w:rPr>
        <w:t xml:space="preserve">The consideration of the frequency bands targeted by these WRC-19 agenda items involves a number of bands used by passive sensing instruments </w:t>
      </w:r>
      <w:r w:rsidR="009F303A" w:rsidRPr="009F303A">
        <w:rPr>
          <w:lang w:val="en-US"/>
        </w:rPr>
        <w:t xml:space="preserve">(AI 1.6: 36-37 GHz and 50.2-50.4 GHz, AI 9.1.9: 52.6-54.25 GHz) </w:t>
      </w:r>
      <w:r w:rsidRPr="009F303A">
        <w:rPr>
          <w:lang w:val="en-US"/>
        </w:rPr>
        <w:t xml:space="preserve">for which the </w:t>
      </w:r>
      <w:r w:rsidR="002E4025">
        <w:rPr>
          <w:lang w:val="en-US"/>
        </w:rPr>
        <w:t xml:space="preserve">compatibility studies show that </w:t>
      </w:r>
      <w:r w:rsidRPr="009F303A">
        <w:rPr>
          <w:lang w:val="en-US"/>
        </w:rPr>
        <w:t>necessary out-of-band/spurious emission limits will have to be determined and implemented in the regulations, e.g. by inclusion</w:t>
      </w:r>
      <w:r w:rsidR="002E4025">
        <w:rPr>
          <w:lang w:val="en-US"/>
        </w:rPr>
        <w:t xml:space="preserve"> (or modification of existing limits)</w:t>
      </w:r>
      <w:r w:rsidRPr="009F303A">
        <w:rPr>
          <w:lang w:val="en-US"/>
        </w:rPr>
        <w:t xml:space="preserve"> into Resolution 750.</w:t>
      </w:r>
    </w:p>
    <w:p w:rsidR="002E4025" w:rsidRPr="002E4025" w:rsidRDefault="002E4025" w:rsidP="00F5048B">
      <w:pPr>
        <w:pStyle w:val="BodyTextNumbered"/>
      </w:pPr>
      <w:r w:rsidRPr="002E4025">
        <w:t xml:space="preserve">To </w:t>
      </w:r>
      <w:r>
        <w:t xml:space="preserve">adequately </w:t>
      </w:r>
      <w:r w:rsidRPr="002E4025">
        <w:t>ens</w:t>
      </w:r>
      <w:bookmarkStart w:id="3" w:name="_GoBack"/>
      <w:bookmarkEnd w:id="3"/>
      <w:r w:rsidRPr="002E4025">
        <w:t xml:space="preserve">ure the protection of the EESS (passive) </w:t>
      </w:r>
      <w:r>
        <w:t xml:space="preserve">the </w:t>
      </w:r>
      <w:r w:rsidRPr="002E4025">
        <w:t>stud</w:t>
      </w:r>
      <w:r>
        <w:t xml:space="preserve">ies leading to the definition of the necessary </w:t>
      </w:r>
      <w:r w:rsidRPr="009F303A">
        <w:rPr>
          <w:lang w:val="en-US"/>
        </w:rPr>
        <w:t xml:space="preserve">out-of-band/spurious emission </w:t>
      </w:r>
      <w:r>
        <w:rPr>
          <w:lang w:val="en-US"/>
        </w:rPr>
        <w:t xml:space="preserve">will have to take into account </w:t>
      </w:r>
      <w:r w:rsidRPr="002E4025">
        <w:t xml:space="preserve">the effects of aggregate FSS interference from GSO satellite networks and NGSO systems operating in the relevant </w:t>
      </w:r>
      <w:r>
        <w:t xml:space="preserve">neighbouring bands as well as an appropriate apportionment of the EESS (passive) protection criteria </w:t>
      </w:r>
      <w:r w:rsidR="00177321">
        <w:t xml:space="preserve">to other services also operating in those respective bands. </w:t>
      </w:r>
    </w:p>
    <w:p w:rsidR="009F303A" w:rsidRPr="009F303A" w:rsidRDefault="009F303A" w:rsidP="009F303A">
      <w:pPr>
        <w:rPr>
          <w:lang w:val="en-US"/>
        </w:rPr>
      </w:pPr>
    </w:p>
    <w:p w:rsidR="00A2094B" w:rsidRDefault="00A2094B" w:rsidP="00FC0E6F"/>
    <w:p w:rsidR="008A71EB" w:rsidRPr="00EE672D" w:rsidRDefault="00EE672D" w:rsidP="00EE672D">
      <w:pPr>
        <w:jc w:val="center"/>
        <w:rPr>
          <w:rFonts w:ascii="Times New Roman" w:hAnsi="Times New Roman"/>
          <w:sz w:val="24"/>
          <w:szCs w:val="24"/>
        </w:rPr>
      </w:pPr>
      <w:r>
        <w:rPr>
          <w:rFonts w:ascii="Times New Roman" w:hAnsi="Times New Roman"/>
          <w:sz w:val="24"/>
          <w:szCs w:val="24"/>
        </w:rPr>
        <w:t>---</w:t>
      </w:r>
      <w:r w:rsidR="00550D38" w:rsidRPr="00FF65B9">
        <w:rPr>
          <w:rFonts w:ascii="Times New Roman" w:hAnsi="Times New Roman"/>
          <w:sz w:val="24"/>
          <w:szCs w:val="24"/>
        </w:rPr>
        <w:t>-------------------</w:t>
      </w:r>
    </w:p>
    <w:sectPr w:rsidR="008A71EB" w:rsidRPr="00EE672D" w:rsidSect="00550D38">
      <w:headerReference w:type="default" r:id="rId11"/>
      <w:headerReference w:type="first" r:id="rId12"/>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38" w:rsidRDefault="00550D38">
      <w:r>
        <w:separator/>
      </w:r>
    </w:p>
    <w:p w:rsidR="00550D38" w:rsidRDefault="00550D38"/>
  </w:endnote>
  <w:endnote w:type="continuationSeparator" w:id="0">
    <w:p w:rsidR="00550D38" w:rsidRDefault="00550D38">
      <w:r>
        <w:continuationSeparator/>
      </w:r>
    </w:p>
    <w:p w:rsidR="00550D38" w:rsidRDefault="00550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38" w:rsidRDefault="00550D38">
      <w:r>
        <w:separator/>
      </w:r>
    </w:p>
    <w:p w:rsidR="00550D38" w:rsidRDefault="00550D38"/>
  </w:footnote>
  <w:footnote w:type="continuationSeparator" w:id="0">
    <w:p w:rsidR="00550D38" w:rsidRDefault="00550D38">
      <w:r>
        <w:continuationSeparator/>
      </w:r>
    </w:p>
    <w:p w:rsidR="00550D38" w:rsidRDefault="00550D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C8482D">
    <w:pPr>
      <w:pStyle w:val="Header"/>
      <w:pBdr>
        <w:bottom w:val="single" w:sz="4" w:space="1" w:color="auto"/>
      </w:pBdr>
      <w:rPr>
        <w:rStyle w:val="PageNumber"/>
        <w:lang w:val="en-GB"/>
      </w:rPr>
    </w:pPr>
    <w:r>
      <w:rPr>
        <w:bCs/>
        <w:lang w:val="fr-CH" w:eastAsia="zh-CN"/>
      </w:rPr>
      <w:t xml:space="preserve">SG-RFC-2018/Doc </w:t>
    </w:r>
    <w:r w:rsidR="00AE21BE">
      <w:rPr>
        <w:bCs/>
        <w:lang w:val="fr-CH" w:eastAsia="zh-CN"/>
      </w:rPr>
      <w:t>12.1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F5048B">
      <w:rPr>
        <w:rStyle w:val="PageNumber"/>
        <w:noProof/>
        <w:lang w:val="en-GB"/>
      </w:rPr>
      <w:t>2</w:t>
    </w:r>
    <w:r>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BD1BA8"/>
    <w:multiLevelType w:val="hybridMultilevel"/>
    <w:tmpl w:val="88B2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34833A3"/>
    <w:multiLevelType w:val="hybridMultilevel"/>
    <w:tmpl w:val="80D6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1">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2">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9"/>
  </w:num>
  <w:num w:numId="3">
    <w:abstractNumId w:val="23"/>
  </w:num>
  <w:num w:numId="4">
    <w:abstractNumId w:val="32"/>
  </w:num>
  <w:num w:numId="5">
    <w:abstractNumId w:val="14"/>
  </w:num>
  <w:num w:numId="6">
    <w:abstractNumId w:val="21"/>
  </w:num>
  <w:num w:numId="7">
    <w:abstractNumId w:val="15"/>
  </w:num>
  <w:num w:numId="8">
    <w:abstractNumId w:val="26"/>
  </w:num>
  <w:num w:numId="9">
    <w:abstractNumId w:val="19"/>
  </w:num>
  <w:num w:numId="10">
    <w:abstractNumId w:val="17"/>
  </w:num>
  <w:num w:numId="11">
    <w:abstractNumId w:val="31"/>
  </w:num>
  <w:num w:numId="12">
    <w:abstractNumId w:val="10"/>
  </w:num>
  <w:num w:numId="13">
    <w:abstractNumId w:val="22"/>
  </w:num>
  <w:num w:numId="14">
    <w:abstractNumId w:val="36"/>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0"/>
  </w:num>
  <w:num w:numId="28">
    <w:abstractNumId w:val="11"/>
  </w:num>
  <w:num w:numId="29">
    <w:abstractNumId w:val="35"/>
  </w:num>
  <w:num w:numId="30">
    <w:abstractNumId w:val="34"/>
  </w:num>
  <w:num w:numId="31">
    <w:abstractNumId w:val="12"/>
  </w:num>
  <w:num w:numId="32">
    <w:abstractNumId w:val="33"/>
  </w:num>
  <w:num w:numId="33">
    <w:abstractNumId w:val="38"/>
  </w:num>
  <w:num w:numId="34">
    <w:abstractNumId w:val="13"/>
  </w:num>
  <w:num w:numId="35">
    <w:abstractNumId w:val="27"/>
  </w:num>
  <w:num w:numId="36">
    <w:abstractNumId w:val="28"/>
  </w:num>
  <w:num w:numId="37">
    <w:abstractNumId w:val="37"/>
  </w:num>
  <w:num w:numId="38">
    <w:abstractNumId w:val="18"/>
  </w:num>
  <w:num w:numId="39">
    <w:abstractNumId w:val="12"/>
  </w:num>
  <w:num w:numId="40">
    <w:abstractNumId w:val="33"/>
  </w:num>
  <w:num w:numId="41">
    <w:abstractNumId w:val="38"/>
  </w:num>
  <w:num w:numId="42">
    <w:abstractNumId w:val="13"/>
  </w:num>
  <w:num w:numId="43">
    <w:abstractNumId w:val="27"/>
  </w:num>
  <w:num w:numId="44">
    <w:abstractNumId w:val="18"/>
  </w:num>
  <w:num w:numId="45">
    <w:abstractNumId w:val="24"/>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0F1DB2"/>
    <w:rsid w:val="0010269C"/>
    <w:rsid w:val="001112B8"/>
    <w:rsid w:val="001350C6"/>
    <w:rsid w:val="00141491"/>
    <w:rsid w:val="001446A7"/>
    <w:rsid w:val="001575A8"/>
    <w:rsid w:val="001638D5"/>
    <w:rsid w:val="00163C9F"/>
    <w:rsid w:val="00177321"/>
    <w:rsid w:val="00183776"/>
    <w:rsid w:val="00183A5A"/>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15EE"/>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4025"/>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2159"/>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0F86"/>
    <w:rsid w:val="005B7409"/>
    <w:rsid w:val="005C15CC"/>
    <w:rsid w:val="005D5961"/>
    <w:rsid w:val="005E36A7"/>
    <w:rsid w:val="005F4523"/>
    <w:rsid w:val="005F4C81"/>
    <w:rsid w:val="005F65A1"/>
    <w:rsid w:val="00611F6C"/>
    <w:rsid w:val="006125D7"/>
    <w:rsid w:val="006160AE"/>
    <w:rsid w:val="006204CC"/>
    <w:rsid w:val="00622808"/>
    <w:rsid w:val="0062450A"/>
    <w:rsid w:val="00624976"/>
    <w:rsid w:val="00631715"/>
    <w:rsid w:val="00634A60"/>
    <w:rsid w:val="00636C0C"/>
    <w:rsid w:val="00637340"/>
    <w:rsid w:val="00650516"/>
    <w:rsid w:val="00655CD1"/>
    <w:rsid w:val="0065730F"/>
    <w:rsid w:val="0066094F"/>
    <w:rsid w:val="00663CB8"/>
    <w:rsid w:val="006657CC"/>
    <w:rsid w:val="006677D0"/>
    <w:rsid w:val="00677566"/>
    <w:rsid w:val="00677FB7"/>
    <w:rsid w:val="00683A7D"/>
    <w:rsid w:val="006A5514"/>
    <w:rsid w:val="006A6EA2"/>
    <w:rsid w:val="006C5851"/>
    <w:rsid w:val="006D0835"/>
    <w:rsid w:val="006D5C89"/>
    <w:rsid w:val="006E296A"/>
    <w:rsid w:val="006E4155"/>
    <w:rsid w:val="006E7E45"/>
    <w:rsid w:val="006F2B0C"/>
    <w:rsid w:val="006F7BDF"/>
    <w:rsid w:val="007033AE"/>
    <w:rsid w:val="007115B4"/>
    <w:rsid w:val="007115C5"/>
    <w:rsid w:val="007143CE"/>
    <w:rsid w:val="00717CAB"/>
    <w:rsid w:val="007239FC"/>
    <w:rsid w:val="00724454"/>
    <w:rsid w:val="0073729C"/>
    <w:rsid w:val="0074502C"/>
    <w:rsid w:val="00766EED"/>
    <w:rsid w:val="00773798"/>
    <w:rsid w:val="007773BD"/>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05FF"/>
    <w:rsid w:val="00854846"/>
    <w:rsid w:val="0085547C"/>
    <w:rsid w:val="0086206B"/>
    <w:rsid w:val="008621B3"/>
    <w:rsid w:val="008639CA"/>
    <w:rsid w:val="00881D8B"/>
    <w:rsid w:val="00881EE7"/>
    <w:rsid w:val="00882666"/>
    <w:rsid w:val="00886025"/>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03A"/>
    <w:rsid w:val="009F332A"/>
    <w:rsid w:val="00A00183"/>
    <w:rsid w:val="00A12112"/>
    <w:rsid w:val="00A15A0E"/>
    <w:rsid w:val="00A2094B"/>
    <w:rsid w:val="00A414EB"/>
    <w:rsid w:val="00A45F94"/>
    <w:rsid w:val="00A55596"/>
    <w:rsid w:val="00A65A51"/>
    <w:rsid w:val="00A7189B"/>
    <w:rsid w:val="00A71E92"/>
    <w:rsid w:val="00A74081"/>
    <w:rsid w:val="00A83967"/>
    <w:rsid w:val="00AA52BD"/>
    <w:rsid w:val="00AB119C"/>
    <w:rsid w:val="00AB564C"/>
    <w:rsid w:val="00AB7157"/>
    <w:rsid w:val="00AC551F"/>
    <w:rsid w:val="00AD3B62"/>
    <w:rsid w:val="00AD49F1"/>
    <w:rsid w:val="00AE1C1F"/>
    <w:rsid w:val="00AE21BE"/>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A7398"/>
    <w:rsid w:val="00CB6DF9"/>
    <w:rsid w:val="00CC23C9"/>
    <w:rsid w:val="00CD47BE"/>
    <w:rsid w:val="00D01387"/>
    <w:rsid w:val="00D02FA8"/>
    <w:rsid w:val="00D17948"/>
    <w:rsid w:val="00D22E8A"/>
    <w:rsid w:val="00D30A02"/>
    <w:rsid w:val="00D35ABB"/>
    <w:rsid w:val="00D37E35"/>
    <w:rsid w:val="00D42AC3"/>
    <w:rsid w:val="00D70B08"/>
    <w:rsid w:val="00D733B4"/>
    <w:rsid w:val="00D9579B"/>
    <w:rsid w:val="00DB1BA5"/>
    <w:rsid w:val="00DB3060"/>
    <w:rsid w:val="00DD1C37"/>
    <w:rsid w:val="00DD4013"/>
    <w:rsid w:val="00DF04C7"/>
    <w:rsid w:val="00E029C3"/>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72D"/>
    <w:rsid w:val="00EE6F0B"/>
    <w:rsid w:val="00EF7DF7"/>
    <w:rsid w:val="00F11C19"/>
    <w:rsid w:val="00F345D8"/>
    <w:rsid w:val="00F35F35"/>
    <w:rsid w:val="00F448DD"/>
    <w:rsid w:val="00F5048B"/>
    <w:rsid w:val="00F617E1"/>
    <w:rsid w:val="00F62267"/>
    <w:rsid w:val="00F6362C"/>
    <w:rsid w:val="00FA7DDB"/>
    <w:rsid w:val="00FC0E6F"/>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itu.int/pub/R-QUE-SG07.25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D6415-7351-4D79-AF26-D768529CA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5FFC0852.dotm</Template>
  <TotalTime>194</TotalTime>
  <Pages>5</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11129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11</cp:revision>
  <cp:lastPrinted>2012-03-15T15:21:00Z</cp:lastPrinted>
  <dcterms:created xsi:type="dcterms:W3CDTF">2018-02-02T06:10:00Z</dcterms:created>
  <dcterms:modified xsi:type="dcterms:W3CDTF">2018-02-05T09:19:00Z</dcterms:modified>
</cp:coreProperties>
</file>