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C73AFF">
        <w:trPr>
          <w:trHeight w:val="282"/>
        </w:trPr>
        <w:tc>
          <w:tcPr>
            <w:tcW w:w="6912" w:type="dxa"/>
            <w:vMerge w:val="restart"/>
          </w:tcPr>
          <w:p w:rsidR="00B74B70" w:rsidRPr="005D666D" w:rsidRDefault="00B74B70" w:rsidP="00C73AFF">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C73AFF">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C73AFF">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8D1145" w:rsidRDefault="00550D38" w:rsidP="007A3F4B">
            <w:pPr>
              <w:spacing w:after="60"/>
              <w:ind w:right="-108"/>
              <w:jc w:val="right"/>
              <w:rPr>
                <w:rFonts w:cs="Tahoma"/>
                <w:b/>
                <w:bCs/>
                <w:color w:val="365F91" w:themeColor="accent1" w:themeShade="BF"/>
                <w:szCs w:val="22"/>
                <w:lang w:val="en-US"/>
              </w:rPr>
            </w:pPr>
            <w:r w:rsidRPr="008D1145">
              <w:rPr>
                <w:rFonts w:cs="Tahoma"/>
                <w:b/>
                <w:bCs/>
                <w:color w:val="365F91" w:themeColor="accent1" w:themeShade="BF"/>
                <w:szCs w:val="22"/>
                <w:lang w:val="en-US"/>
              </w:rPr>
              <w:t xml:space="preserve">SG-RFC-2018/Doc </w:t>
            </w:r>
            <w:r w:rsidR="007A3F4B">
              <w:rPr>
                <w:rFonts w:cs="Tahoma"/>
                <w:b/>
                <w:bCs/>
                <w:color w:val="365F91" w:themeColor="accent1" w:themeShade="BF"/>
                <w:szCs w:val="22"/>
                <w:lang w:val="en-US"/>
              </w:rPr>
              <w:t>02</w:t>
            </w:r>
            <w:r w:rsidR="00876222">
              <w:rPr>
                <w:rFonts w:cs="Tahoma"/>
                <w:b/>
                <w:bCs/>
                <w:color w:val="365F91" w:themeColor="accent1" w:themeShade="BF"/>
                <w:szCs w:val="22"/>
                <w:lang w:val="en-US"/>
              </w:rPr>
              <w:t>.1</w:t>
            </w:r>
            <w:r w:rsidR="00AA52BD" w:rsidRPr="008D1145">
              <w:rPr>
                <w:rFonts w:cs="Tahoma"/>
                <w:b/>
                <w:bCs/>
                <w:color w:val="365F91" w:themeColor="accent1" w:themeShade="BF"/>
                <w:szCs w:val="22"/>
                <w:lang w:val="en-US"/>
              </w:rPr>
              <w:br/>
              <w:t xml:space="preserve">Agenda item: </w:t>
            </w:r>
            <w:r w:rsidR="007A3F4B">
              <w:rPr>
                <w:rFonts w:cs="Tahoma"/>
                <w:b/>
                <w:bCs/>
                <w:color w:val="365F91" w:themeColor="accent1" w:themeShade="BF"/>
                <w:szCs w:val="22"/>
                <w:lang w:val="en-US"/>
              </w:rPr>
              <w:t>2.1</w:t>
            </w:r>
          </w:p>
        </w:tc>
      </w:tr>
      <w:tr w:rsidR="00B74B70" w:rsidRPr="005D666D" w:rsidTr="00C73AFF">
        <w:trPr>
          <w:trHeight w:val="730"/>
        </w:trPr>
        <w:tc>
          <w:tcPr>
            <w:tcW w:w="6912" w:type="dxa"/>
            <w:vMerge/>
          </w:tcPr>
          <w:p w:rsidR="00B74B70" w:rsidRPr="008D1145" w:rsidRDefault="00B74B70" w:rsidP="00C73AFF">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C73AFF">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7A3F4B">
              <w:rPr>
                <w:rFonts w:cs="Tahoma"/>
                <w:color w:val="365F91" w:themeColor="accent1" w:themeShade="BF"/>
                <w:szCs w:val="22"/>
              </w:rPr>
              <w:t xml:space="preserve">Eric </w:t>
            </w:r>
            <w:proofErr w:type="spellStart"/>
            <w:r w:rsidR="007A3F4B">
              <w:rPr>
                <w:rFonts w:cs="Tahoma"/>
                <w:color w:val="365F91" w:themeColor="accent1" w:themeShade="BF"/>
                <w:szCs w:val="22"/>
              </w:rPr>
              <w:t>Allaix</w:t>
            </w:r>
            <w:proofErr w:type="spellEnd"/>
            <w:r w:rsidRPr="005D666D">
              <w:rPr>
                <w:rFonts w:cs="Tahoma"/>
                <w:color w:val="365F91" w:themeColor="accent1" w:themeShade="BF"/>
                <w:szCs w:val="22"/>
              </w:rPr>
              <w:t xml:space="preserve"> </w:t>
            </w:r>
          </w:p>
          <w:p w:rsidR="00AA52BD" w:rsidRDefault="007A3F4B" w:rsidP="00AA52BD">
            <w:pPr>
              <w:spacing w:after="60"/>
              <w:ind w:right="-108"/>
              <w:jc w:val="right"/>
              <w:rPr>
                <w:rFonts w:cs="Tahoma"/>
                <w:color w:val="365F91" w:themeColor="accent1" w:themeShade="BF"/>
                <w:szCs w:val="22"/>
              </w:rPr>
            </w:pPr>
            <w:r>
              <w:rPr>
                <w:rFonts w:cs="Tahoma"/>
                <w:color w:val="365F91" w:themeColor="accent1" w:themeShade="BF"/>
                <w:szCs w:val="22"/>
              </w:rPr>
              <w:t>29.01</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Pr="007A3F4B">
              <w:rPr>
                <w:rFonts w:cs="Tahoma"/>
                <w:b/>
                <w:bCs/>
                <w:color w:val="365F91" w:themeColor="accent1" w:themeShade="BF"/>
                <w:szCs w:val="22"/>
              </w:rPr>
              <w:t>N</w:t>
            </w:r>
          </w:p>
          <w:p w:rsidR="00B74B70" w:rsidRPr="00DF1240" w:rsidRDefault="00B74B70" w:rsidP="00C73AFF">
            <w:pPr>
              <w:spacing w:after="60"/>
              <w:ind w:right="-108"/>
              <w:jc w:val="right"/>
              <w:rPr>
                <w:rFonts w:cs="Tahoma"/>
                <w:b/>
                <w:bCs/>
                <w:color w:val="365F91" w:themeColor="accent1" w:themeShade="BF"/>
                <w:szCs w:val="22"/>
                <w:lang w:val="en-US"/>
              </w:rPr>
            </w:pPr>
          </w:p>
        </w:tc>
        <w:bookmarkStart w:id="0" w:name="_GoBack"/>
        <w:bookmarkEnd w:id="0"/>
      </w:tr>
    </w:tbl>
    <w:p w:rsidR="00D22E8A" w:rsidRPr="00FF65B9" w:rsidRDefault="00D22E8A" w:rsidP="00415F4C"/>
    <w:p w:rsidR="00480313" w:rsidRPr="00FF65B9" w:rsidRDefault="00D24A54" w:rsidP="000E3612">
      <w:pPr>
        <w:pStyle w:val="Heading1"/>
        <w:jc w:val="center"/>
      </w:pPr>
      <w:r w:rsidRPr="00D24A54">
        <w:t>Report on progress of WMO activities</w:t>
      </w:r>
    </w:p>
    <w:p w:rsidR="00550D38" w:rsidRPr="00FF65B9" w:rsidRDefault="00D24A54" w:rsidP="00550D38">
      <w:pPr>
        <w:pStyle w:val="Heading2"/>
        <w:rPr>
          <w:rFonts w:hint="eastAsia"/>
        </w:rPr>
      </w:pPr>
      <w:r w:rsidRPr="00D24A54">
        <w:t>INTRODUCTION</w:t>
      </w:r>
    </w:p>
    <w:p w:rsidR="00D24A54" w:rsidRDefault="00D24A54" w:rsidP="00A66106">
      <w:pPr>
        <w:pStyle w:val="BodyTextNumbered"/>
      </w:pPr>
      <w:r>
        <w:t xml:space="preserve">Among the different issues undertaken by SG-RFC, the </w:t>
      </w:r>
      <w:r w:rsidRPr="00A66106">
        <w:t>main</w:t>
      </w:r>
      <w:r>
        <w:t xml:space="preserve"> activities are pointed out in this report : </w:t>
      </w:r>
    </w:p>
    <w:p w:rsidR="00D24A54" w:rsidRDefault="00D24A54" w:rsidP="005A2ED5">
      <w:pPr>
        <w:pStyle w:val="BodyTextNumbered"/>
        <w:numPr>
          <w:ilvl w:val="0"/>
          <w:numId w:val="8"/>
        </w:numPr>
      </w:pPr>
      <w:r>
        <w:t xml:space="preserve">WMO action regarding the next World </w:t>
      </w:r>
      <w:proofErr w:type="spellStart"/>
      <w:r>
        <w:t>Radiocommunications</w:t>
      </w:r>
      <w:proofErr w:type="spellEnd"/>
      <w:r>
        <w:t xml:space="preserve"> Conferences (WRC-19),</w:t>
      </w:r>
    </w:p>
    <w:p w:rsidR="00D24A54" w:rsidRDefault="00D24A54" w:rsidP="005A2ED5">
      <w:pPr>
        <w:pStyle w:val="BodyTextNumbered"/>
        <w:numPr>
          <w:ilvl w:val="0"/>
          <w:numId w:val="8"/>
        </w:numPr>
      </w:pPr>
      <w:r>
        <w:t>Publication of the revision of the radio frequency handbook,</w:t>
      </w:r>
    </w:p>
    <w:p w:rsidR="00D24A54" w:rsidRDefault="00D24A54" w:rsidP="005A2ED5">
      <w:pPr>
        <w:pStyle w:val="BodyTextNumbered"/>
        <w:numPr>
          <w:ilvl w:val="0"/>
          <w:numId w:val="8"/>
        </w:numPr>
      </w:pPr>
      <w:r>
        <w:t>Organization a joint ITU/WMO seminar last October,</w:t>
      </w:r>
    </w:p>
    <w:p w:rsidR="0082457C" w:rsidRDefault="0082457C" w:rsidP="005A2ED5">
      <w:pPr>
        <w:pStyle w:val="BodyTextNumbered"/>
        <w:numPr>
          <w:ilvl w:val="0"/>
          <w:numId w:val="8"/>
        </w:numPr>
      </w:pPr>
      <w:r>
        <w:t>U</w:t>
      </w:r>
      <w:r w:rsidRPr="0082457C">
        <w:t>pdate on RA II and RA VI sessions</w:t>
      </w:r>
    </w:p>
    <w:p w:rsidR="00D24A54" w:rsidRDefault="00D24A54" w:rsidP="00550D38">
      <w:pPr>
        <w:pStyle w:val="Heading2"/>
        <w:rPr>
          <w:rFonts w:hint="eastAsia"/>
        </w:rPr>
      </w:pPr>
    </w:p>
    <w:p w:rsidR="00550D38" w:rsidRPr="00FF65B9" w:rsidRDefault="00D24A54" w:rsidP="00550D38">
      <w:pPr>
        <w:pStyle w:val="Heading2"/>
        <w:rPr>
          <w:rFonts w:hint="eastAsia"/>
        </w:rPr>
      </w:pPr>
      <w:r w:rsidRPr="00D24A54">
        <w:t>World Radiocommunications Conferences</w:t>
      </w:r>
    </w:p>
    <w:p w:rsidR="001459C3" w:rsidRPr="00A66106" w:rsidRDefault="00C047ED" w:rsidP="00A66106">
      <w:pPr>
        <w:pStyle w:val="BodyTextNumbered"/>
      </w:pPr>
      <w:r w:rsidRPr="00A66106">
        <w:t xml:space="preserve">The preliminary WMO Position Paper on all WRC-19 Agenda Item on interest for meteorological and scientific communities was elaborated at the last SG-RFC meeting (February 2017). These preliminary positions </w:t>
      </w:r>
      <w:r w:rsidR="001459C3" w:rsidRPr="00A66106">
        <w:t>have been presented since April 2017 in appropriate ITU-R working parties and in regional organizations meetings in order to ensure that all national radiocommunication agencies are well informed on the positive or negative effect on development and operation of meteorological systems and applications by future WRC-19 decisions.</w:t>
      </w:r>
    </w:p>
    <w:p w:rsidR="00D33322" w:rsidRDefault="001459C3" w:rsidP="00A66106">
      <w:pPr>
        <w:pStyle w:val="BodyTextNumbered"/>
      </w:pPr>
      <w:r w:rsidRPr="00A66106">
        <w:t>As</w:t>
      </w:r>
      <w:r w:rsidR="00D33322" w:rsidRPr="00A66106">
        <w:t xml:space="preserve"> </w:t>
      </w:r>
      <w:r w:rsidRPr="00A66106">
        <w:t>a preliminary</w:t>
      </w:r>
      <w:r w:rsidR="00D33322" w:rsidRPr="00A66106">
        <w:t xml:space="preserve"> agenda for the following Conference (WRC-23)</w:t>
      </w:r>
      <w:r w:rsidRPr="00A66106">
        <w:t xml:space="preserve"> was also initiate at WRC-15, t</w:t>
      </w:r>
      <w:r w:rsidR="00D33322" w:rsidRPr="00A66106">
        <w:t xml:space="preserve">wo agenda items of prime meteorological interest were </w:t>
      </w:r>
      <w:r w:rsidRPr="00A66106">
        <w:t>proposed which need to be approve by</w:t>
      </w:r>
      <w:r>
        <w:t xml:space="preserve"> WRC-19</w:t>
      </w:r>
      <w:r w:rsidR="00D33322">
        <w:t>:</w:t>
      </w:r>
    </w:p>
    <w:p w:rsidR="00D33322" w:rsidRDefault="00D33322" w:rsidP="001459C3">
      <w:pPr>
        <w:pStyle w:val="BodyTextNumbered"/>
        <w:numPr>
          <w:ilvl w:val="0"/>
          <w:numId w:val="0"/>
        </w:numPr>
        <w:ind w:left="993"/>
      </w:pPr>
      <w:r>
        <w:t>-</w:t>
      </w:r>
      <w:r>
        <w:tab/>
        <w:t>studies relating to the technical and operational characteristics, spectrum requirements and appropriate radio service designations for space weather sensors, with a view to providing appropriate recognition and protection in the Radio Regulations</w:t>
      </w:r>
    </w:p>
    <w:p w:rsidR="00D33322" w:rsidRDefault="00D33322" w:rsidP="001459C3">
      <w:pPr>
        <w:pStyle w:val="BodyTextNumbered"/>
        <w:numPr>
          <w:ilvl w:val="0"/>
          <w:numId w:val="0"/>
        </w:numPr>
        <w:ind w:left="993"/>
      </w:pPr>
      <w:r>
        <w:t>-</w:t>
      </w:r>
      <w:r>
        <w:tab/>
        <w:t>studies for a possible new allocation to the Earth exploration-satellite (active) service for space</w:t>
      </w:r>
      <w:r w:rsidR="005D6569">
        <w:t>-</w:t>
      </w:r>
      <w:r>
        <w:t xml:space="preserve">borne radar sounders within the range of frequencies around 45 </w:t>
      </w:r>
      <w:proofErr w:type="spellStart"/>
      <w:r>
        <w:t>MHz.</w:t>
      </w:r>
      <w:proofErr w:type="spellEnd"/>
    </w:p>
    <w:p w:rsidR="00550D38" w:rsidRPr="00FF65B9" w:rsidRDefault="00313A41" w:rsidP="00A66106">
      <w:pPr>
        <w:pStyle w:val="BodyTextNumbered"/>
      </w:pPr>
      <w:r>
        <w:t xml:space="preserve">An important work was made, in particular regarding the space weather sensors issue, </w:t>
      </w:r>
      <w:r w:rsidR="00D33322">
        <w:t xml:space="preserve">to provide appropriate information in order to ensure that </w:t>
      </w:r>
      <w:r>
        <w:t>these two agend</w:t>
      </w:r>
      <w:r w:rsidR="005D6569">
        <w:t>a</w:t>
      </w:r>
      <w:r>
        <w:t xml:space="preserve"> items will</w:t>
      </w:r>
      <w:r w:rsidR="00D33322">
        <w:t xml:space="preserve"> be finally </w:t>
      </w:r>
      <w:r w:rsidR="00D33322" w:rsidRPr="00A66106">
        <w:t>retained</w:t>
      </w:r>
      <w:r w:rsidR="00D33322">
        <w:t xml:space="preserve"> in WRC-23 agenda.</w:t>
      </w:r>
    </w:p>
    <w:p w:rsidR="007A3F4B" w:rsidRDefault="007A3F4B" w:rsidP="00550D38">
      <w:pPr>
        <w:rPr>
          <w:rFonts w:ascii="Arial Bold" w:eastAsia="SimSun" w:hAnsi="Arial Bold" w:hint="eastAsia"/>
          <w:b/>
          <w:bCs/>
          <w:iCs/>
          <w:caps/>
          <w:sz w:val="24"/>
          <w:szCs w:val="24"/>
          <w:lang w:eastAsia="zh-CN"/>
        </w:rPr>
      </w:pPr>
    </w:p>
    <w:p w:rsidR="007A3F4B" w:rsidRDefault="007A3F4B">
      <w:pPr>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br w:type="page"/>
      </w:r>
    </w:p>
    <w:p w:rsidR="00550D38" w:rsidRDefault="007A3F4B" w:rsidP="00550D38">
      <w:pPr>
        <w:rPr>
          <w:rFonts w:ascii="Arial Bold" w:eastAsia="SimSun" w:hAnsi="Arial Bold" w:hint="eastAsia"/>
          <w:b/>
          <w:bCs/>
          <w:iCs/>
          <w:caps/>
          <w:sz w:val="24"/>
          <w:szCs w:val="24"/>
          <w:lang w:eastAsia="zh-CN"/>
        </w:rPr>
      </w:pPr>
      <w:r w:rsidRPr="007A3F4B">
        <w:rPr>
          <w:rFonts w:ascii="Arial Bold" w:eastAsia="SimSun" w:hAnsi="Arial Bold"/>
          <w:b/>
          <w:bCs/>
          <w:iCs/>
          <w:caps/>
          <w:sz w:val="24"/>
          <w:szCs w:val="24"/>
          <w:lang w:eastAsia="zh-CN"/>
        </w:rPr>
        <w:lastRenderedPageBreak/>
        <w:t>Radio frequency handbook</w:t>
      </w:r>
    </w:p>
    <w:p w:rsidR="007A3F4B" w:rsidRDefault="007A3F4B" w:rsidP="00550D38">
      <w:pPr>
        <w:rPr>
          <w:rFonts w:ascii="Arial Bold" w:eastAsia="SimSun" w:hAnsi="Arial Bold" w:hint="eastAsia"/>
          <w:b/>
          <w:bCs/>
          <w:iCs/>
          <w:caps/>
          <w:sz w:val="24"/>
          <w:szCs w:val="24"/>
          <w:lang w:eastAsia="zh-CN"/>
        </w:rPr>
      </w:pPr>
    </w:p>
    <w:p w:rsidR="007A3F4B" w:rsidRPr="00A66106" w:rsidRDefault="007A3F4B" w:rsidP="00A66106">
      <w:pPr>
        <w:pStyle w:val="BodyTextNumbered"/>
      </w:pPr>
      <w:r w:rsidRPr="007A3F4B">
        <w:t xml:space="preserve">SG-RFC and Working Party 7C, in charge of remote sensing applications in the Earth </w:t>
      </w:r>
      <w:r w:rsidRPr="00A66106">
        <w:t xml:space="preserve">exploration-satellite service, both active and passive, systems of </w:t>
      </w:r>
      <w:proofErr w:type="spellStart"/>
      <w:r w:rsidRPr="00A66106">
        <w:t>MetAids</w:t>
      </w:r>
      <w:proofErr w:type="spellEnd"/>
      <w:r w:rsidRPr="00A66106">
        <w:t xml:space="preserve"> service, as well as space research sensors, including planetary sensors, worked closely together to review the handbook on the Use of Radio Spectrum for Meteorology: Weather, Water and Climate Monitoring and Prediction (WMO-No. 1197).</w:t>
      </w:r>
    </w:p>
    <w:p w:rsidR="007A3F4B" w:rsidRPr="00A66106" w:rsidRDefault="007A3F4B" w:rsidP="00A66106">
      <w:pPr>
        <w:pStyle w:val="BodyTextNumbered"/>
      </w:pPr>
      <w:r w:rsidRPr="00A66106">
        <w:t>This handbook provides comprehensive technical information on the use of radio frequencies by meteorological systems, including meteorological satellites, radiosondes, weather radars, wind profiler radars, space</w:t>
      </w:r>
      <w:r w:rsidR="005D6569" w:rsidRPr="00A66106">
        <w:t>-</w:t>
      </w:r>
      <w:r w:rsidRPr="00A66106">
        <w:t>borne remote sensing, etc. This handbook also outlines key measures to consider with respect to the collaboration needed between climate scientists and radio spectrum allocation activities as well as technical achievement in development of spectrum based Earth and atmosphere observation terrestrial and satellite systems.</w:t>
      </w:r>
    </w:p>
    <w:p w:rsidR="007A3F4B" w:rsidRPr="00A66106" w:rsidRDefault="00E91474" w:rsidP="00A66106">
      <w:pPr>
        <w:pStyle w:val="BodyTextNumbered"/>
      </w:pPr>
      <w:r w:rsidRPr="00A66106">
        <w:t>In April 2017, a</w:t>
      </w:r>
      <w:r w:rsidR="007A3F4B" w:rsidRPr="00A66106">
        <w:t xml:space="preserve"> memorandum of understanding was signed between WMO Secretary-General Petteri </w:t>
      </w:r>
      <w:proofErr w:type="spellStart"/>
      <w:r w:rsidR="007A3F4B" w:rsidRPr="00A66106">
        <w:t>Taalas</w:t>
      </w:r>
      <w:proofErr w:type="spellEnd"/>
      <w:r w:rsidR="007A3F4B" w:rsidRPr="00A66106">
        <w:t xml:space="preserve"> and ITU Director-General </w:t>
      </w:r>
      <w:proofErr w:type="spellStart"/>
      <w:r w:rsidR="007A3F4B" w:rsidRPr="00A66106">
        <w:t>Houlin</w:t>
      </w:r>
      <w:proofErr w:type="spellEnd"/>
      <w:r w:rsidR="007A3F4B" w:rsidRPr="00A66106">
        <w:t xml:space="preserve"> Zhao to update the Handbook on the Use of Radio Spectrum for Meteorology and to translate it in the six United Nations languages.</w:t>
      </w:r>
    </w:p>
    <w:p w:rsidR="0082457C" w:rsidRDefault="0082457C" w:rsidP="00A66106">
      <w:pPr>
        <w:pStyle w:val="BodyTextNumbered"/>
        <w:rPr>
          <w:bCs/>
        </w:rPr>
      </w:pPr>
      <w:r w:rsidRPr="00A66106">
        <w:t>The revisio</w:t>
      </w:r>
      <w:r>
        <w:t xml:space="preserve">n of this handbook was </w:t>
      </w:r>
      <w:r w:rsidRPr="0082457C">
        <w:t>presented to WMO Executive Council (EC-69) in May</w:t>
      </w:r>
      <w:r w:rsidR="00E91474">
        <w:t xml:space="preserve"> and published in September 2017.</w:t>
      </w:r>
    </w:p>
    <w:p w:rsidR="00F35F35" w:rsidRPr="00FF65B9" w:rsidRDefault="00F35F35" w:rsidP="00413EDA"/>
    <w:p w:rsidR="00D24A54" w:rsidRDefault="00D24A54" w:rsidP="00D24A54">
      <w:pPr>
        <w:pStyle w:val="WMOBodyText"/>
        <w:spacing w:before="120"/>
      </w:pPr>
    </w:p>
    <w:p w:rsidR="00D24A54" w:rsidRPr="0082457C" w:rsidRDefault="00D24A54" w:rsidP="0082457C">
      <w:pPr>
        <w:rPr>
          <w:rFonts w:ascii="Arial Bold" w:eastAsia="SimSun" w:hAnsi="Arial Bold" w:hint="eastAsia"/>
          <w:b/>
          <w:bCs/>
          <w:iCs/>
          <w:caps/>
          <w:sz w:val="24"/>
          <w:szCs w:val="24"/>
          <w:lang w:eastAsia="zh-CN"/>
        </w:rPr>
      </w:pPr>
      <w:r w:rsidRPr="0082457C">
        <w:rPr>
          <w:rFonts w:ascii="Arial Bold" w:eastAsia="SimSun" w:hAnsi="Arial Bold"/>
          <w:b/>
          <w:bCs/>
          <w:iCs/>
          <w:caps/>
          <w:sz w:val="24"/>
          <w:szCs w:val="24"/>
          <w:lang w:eastAsia="zh-CN"/>
        </w:rPr>
        <w:t>Joint ITU/WMO seminar</w:t>
      </w:r>
    </w:p>
    <w:p w:rsidR="00D24A54" w:rsidRPr="00A66106" w:rsidRDefault="00D24A54" w:rsidP="00A66106">
      <w:pPr>
        <w:pStyle w:val="BodyTextNumbered"/>
      </w:pPr>
      <w:r w:rsidRPr="0082457C">
        <w:t xml:space="preserve">A </w:t>
      </w:r>
      <w:r w:rsidRPr="00A66106">
        <w:t>two-days seminar on the use of radio frequencies for meteorological services was taken last October 2017 attending by about 80 representatives from ITU and WMO delegates. (</w:t>
      </w:r>
      <w:hyperlink r:id="rId10" w:history="1">
        <w:r w:rsidRPr="00A66106">
          <w:t>https://wiswiki.wmo.int/ITU-WMO2017</w:t>
        </w:r>
      </w:hyperlink>
      <w:r w:rsidRPr="00A66106">
        <w:t>)</w:t>
      </w:r>
    </w:p>
    <w:p w:rsidR="00D24A54" w:rsidRPr="00A66106" w:rsidRDefault="00D24A54" w:rsidP="00A66106">
      <w:pPr>
        <w:pStyle w:val="BodyTextNumbered"/>
      </w:pPr>
      <w:r w:rsidRPr="00A66106">
        <w:t>This seminar was an opportunity to a growing area of collaboration for the International Telecommunication Union (ITU) and the World Meteorological Organization (WMO) in order to ensure the protection of the use of radio spectrum and to safeguard frequencies for meteorological services, including the work on climate monitoring and forecasting and to face to the increasing pressure on the use of radio spectrum in particular from wireless technology and other applications.</w:t>
      </w:r>
    </w:p>
    <w:p w:rsidR="00D24A54" w:rsidRPr="00A66106" w:rsidRDefault="00D24A54" w:rsidP="00A66106">
      <w:pPr>
        <w:pStyle w:val="BodyTextNumbered"/>
      </w:pPr>
      <w:r w:rsidRPr="00A66106">
        <w:t>It was pointed out that the use of satellite orbits and radio frequency for meteorological organizations is perhaps more important than ever, as climate change monitoring and prediction rely on timely and quality information provided by satellite equipment.</w:t>
      </w:r>
    </w:p>
    <w:p w:rsidR="00D24A54" w:rsidRDefault="00D24A54" w:rsidP="00A66106">
      <w:pPr>
        <w:pStyle w:val="BodyTextNumbered"/>
      </w:pPr>
      <w:r w:rsidRPr="00A66106">
        <w:t>Regarding the ground equipment used by meteorological community, the threat relative to the growing of interference cases, in particular regarding ground based radars, was highlighted and shows the need to a close cooperation with national regulation authorities to localize</w:t>
      </w:r>
      <w:r w:rsidRPr="0082457C">
        <w:t xml:space="preserve"> and stop the interferer’s emissions.</w:t>
      </w:r>
    </w:p>
    <w:p w:rsidR="000A0DFB" w:rsidRPr="00B60D86" w:rsidRDefault="000A0DFB" w:rsidP="000A0DFB">
      <w:pPr>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RA II session</w:t>
      </w:r>
    </w:p>
    <w:p w:rsidR="000A0DFB" w:rsidRPr="000A0DFB" w:rsidRDefault="00C73AFF" w:rsidP="00A66106">
      <w:pPr>
        <w:pStyle w:val="BodyTextNumbered"/>
      </w:pPr>
      <w:r>
        <w:t>Hereafter is an extract of a resolution approved by t</w:t>
      </w:r>
      <w:r w:rsidR="000A0DFB" w:rsidRPr="000A0DFB">
        <w:t>he last RA II session:</w:t>
      </w:r>
    </w:p>
    <w:p w:rsidR="00AB5974" w:rsidRDefault="00AB5974" w:rsidP="00AB5974">
      <w:pPr>
        <w:pStyle w:val="BodyTextNumbered"/>
        <w:numPr>
          <w:ilvl w:val="0"/>
          <w:numId w:val="12"/>
        </w:numPr>
      </w:pPr>
      <w:r w:rsidRPr="000A0DFB">
        <w:t>Decides to support the work of CBS SG-RFC in order to ensure all RA II spectrum</w:t>
      </w:r>
      <w:r>
        <w:t xml:space="preserve"> issues </w:t>
      </w:r>
      <w:r w:rsidRPr="000A0DFB">
        <w:t>related to observation and communication systems are addressed by SG-RFC</w:t>
      </w:r>
      <w:r>
        <w:t>;</w:t>
      </w:r>
    </w:p>
    <w:p w:rsidR="00AB5974" w:rsidRDefault="00AB5974" w:rsidP="00AB5974">
      <w:pPr>
        <w:pStyle w:val="BodyTextNumbered"/>
        <w:widowControl w:val="0"/>
        <w:numPr>
          <w:ilvl w:val="0"/>
          <w:numId w:val="12"/>
        </w:numPr>
      </w:pPr>
      <w:r w:rsidRPr="000A0DFB">
        <w:t>Invites Members of RA II to consider proposing experts to represent WMO</w:t>
      </w:r>
      <w:r>
        <w:t xml:space="preserve"> a</w:t>
      </w:r>
      <w:r w:rsidRPr="000A0DFB">
        <w:t>s</w:t>
      </w:r>
      <w:r>
        <w:t xml:space="preserve"> </w:t>
      </w:r>
      <w:r w:rsidRPr="000A0DFB">
        <w:t>a</w:t>
      </w:r>
      <w:r>
        <w:t xml:space="preserve"> </w:t>
      </w:r>
      <w:r w:rsidRPr="000A0DFB">
        <w:t>part</w:t>
      </w:r>
      <w:r>
        <w:t xml:space="preserve"> of </w:t>
      </w:r>
      <w:r w:rsidRPr="000A0DFB">
        <w:t>the</w:t>
      </w:r>
      <w:r>
        <w:t xml:space="preserve"> </w:t>
      </w:r>
      <w:r w:rsidRPr="000A0DFB">
        <w:t>SG-RFC in ITU regional groups APT, ASMG and RCC</w:t>
      </w:r>
    </w:p>
    <w:p w:rsidR="000A0DFB" w:rsidRPr="000A0DFB" w:rsidRDefault="000A0DFB" w:rsidP="00AB5974">
      <w:pPr>
        <w:pStyle w:val="BodyTextNumbered"/>
        <w:numPr>
          <w:ilvl w:val="0"/>
          <w:numId w:val="12"/>
        </w:numPr>
        <w:tabs>
          <w:tab w:val="clear" w:pos="4513"/>
          <w:tab w:val="center" w:pos="9639"/>
        </w:tabs>
      </w:pPr>
      <w:r w:rsidRPr="000A0DFB">
        <w:lastRenderedPageBreak/>
        <w:t xml:space="preserve">Requests the RA II Working Group </w:t>
      </w:r>
      <w:r w:rsidR="006140CB">
        <w:t>o</w:t>
      </w:r>
      <w:r w:rsidRPr="000A0DFB">
        <w:t>n</w:t>
      </w:r>
      <w:r w:rsidR="00AB5974">
        <w:t xml:space="preserve"> </w:t>
      </w:r>
      <w:r w:rsidRPr="000A0DFB">
        <w:t>WIS</w:t>
      </w:r>
      <w:r w:rsidR="00AB5974">
        <w:t xml:space="preserve"> </w:t>
      </w:r>
      <w:r w:rsidRPr="000A0DFB">
        <w:t>and</w:t>
      </w:r>
      <w:r w:rsidR="00AB5974">
        <w:t xml:space="preserve"> </w:t>
      </w:r>
      <w:r w:rsidRPr="000A0DFB">
        <w:t>WIGOS</w:t>
      </w:r>
      <w:r w:rsidR="00AB5974">
        <w:t xml:space="preserve"> </w:t>
      </w:r>
      <w:r w:rsidRPr="000A0DFB">
        <w:t>to</w:t>
      </w:r>
      <w:r w:rsidR="00AB5974">
        <w:t xml:space="preserve"> </w:t>
      </w:r>
      <w:r w:rsidRPr="000A0DFB">
        <w:t>monitor</w:t>
      </w:r>
      <w:r w:rsidR="00AB5974">
        <w:t xml:space="preserve"> </w:t>
      </w:r>
      <w:r w:rsidRPr="000A0DFB">
        <w:t>radio frequency</w:t>
      </w:r>
      <w:r w:rsidR="00AB5974">
        <w:t xml:space="preserve"> </w:t>
      </w:r>
      <w:r w:rsidRPr="000A0DFB">
        <w:t>matters,</w:t>
      </w:r>
      <w:r w:rsidR="00AB5974">
        <w:t xml:space="preserve"> </w:t>
      </w:r>
      <w:r w:rsidRPr="000A0DFB">
        <w:t>in particular those relating to the upcoming</w:t>
      </w:r>
      <w:r w:rsidR="006140CB" w:rsidRPr="000A0DFB">
        <w:t xml:space="preserve"> </w:t>
      </w:r>
      <w:r w:rsidR="006140CB">
        <w:t>WRC-19</w:t>
      </w:r>
      <w:r w:rsidRPr="000A0DFB">
        <w:t>;</w:t>
      </w:r>
    </w:p>
    <w:p w:rsidR="00AB5974" w:rsidRDefault="000A0DFB" w:rsidP="00AB5974">
      <w:pPr>
        <w:pStyle w:val="ListParagraph"/>
        <w:numPr>
          <w:ilvl w:val="0"/>
          <w:numId w:val="12"/>
        </w:numPr>
        <w:shd w:val="clear" w:color="auto" w:fill="FFFFFF"/>
        <w:spacing w:before="10" w:after="100" w:afterAutospacing="1"/>
        <w:rPr>
          <w:rFonts w:ascii="Verdana" w:eastAsia="Arial" w:hAnsi="Verdana"/>
          <w:sz w:val="20"/>
          <w:lang w:eastAsia="zh-TW"/>
        </w:rPr>
      </w:pPr>
      <w:r w:rsidRPr="00AB5974">
        <w:rPr>
          <w:rFonts w:ascii="Verdana" w:eastAsia="Arial" w:hAnsi="Verdana"/>
          <w:sz w:val="20"/>
          <w:lang w:eastAsia="zh-TW"/>
        </w:rPr>
        <w:t>Requests the Secretary-General to facilitate the participation and representation of</w:t>
      </w:r>
      <w:r w:rsidR="00AB5974">
        <w:rPr>
          <w:rFonts w:ascii="Verdana" w:eastAsia="Arial" w:hAnsi="Verdana"/>
          <w:sz w:val="20"/>
          <w:lang w:eastAsia="zh-TW"/>
        </w:rPr>
        <w:t xml:space="preserve"> </w:t>
      </w:r>
      <w:r w:rsidRPr="00AB5974">
        <w:rPr>
          <w:rFonts w:ascii="Verdana" w:eastAsia="Arial" w:hAnsi="Verdana"/>
          <w:sz w:val="20"/>
          <w:lang w:eastAsia="zh-TW"/>
        </w:rPr>
        <w:t>RA II</w:t>
      </w:r>
      <w:r w:rsidR="00AB5974" w:rsidRPr="00AB5974">
        <w:rPr>
          <w:rFonts w:ascii="Verdana" w:eastAsia="Arial" w:hAnsi="Verdana"/>
          <w:sz w:val="20"/>
          <w:lang w:eastAsia="zh-TW"/>
        </w:rPr>
        <w:t xml:space="preserve"> </w:t>
      </w:r>
      <w:r w:rsidRPr="00AB5974">
        <w:rPr>
          <w:rFonts w:ascii="Verdana" w:eastAsia="Arial" w:hAnsi="Verdana"/>
          <w:sz w:val="20"/>
          <w:lang w:eastAsia="zh-TW"/>
        </w:rPr>
        <w:t>NMHS</w:t>
      </w:r>
      <w:r w:rsidR="00AB5974" w:rsidRPr="00AB5974">
        <w:rPr>
          <w:rFonts w:ascii="Verdana" w:eastAsia="Arial" w:hAnsi="Verdana"/>
          <w:sz w:val="20"/>
          <w:lang w:eastAsia="zh-TW"/>
        </w:rPr>
        <w:t xml:space="preserve"> </w:t>
      </w:r>
      <w:r w:rsidRPr="00AB5974">
        <w:rPr>
          <w:rFonts w:ascii="Verdana" w:eastAsia="Arial" w:hAnsi="Verdana"/>
          <w:sz w:val="20"/>
          <w:lang w:eastAsia="zh-TW"/>
        </w:rPr>
        <w:t>experts in radio frequency coordination matters, including the SG-RFC.</w:t>
      </w:r>
    </w:p>
    <w:p w:rsidR="000A0DFB" w:rsidRPr="00AB5974" w:rsidRDefault="00AB5974" w:rsidP="00A66106">
      <w:pPr>
        <w:pStyle w:val="BodyTextNumbered"/>
        <w:rPr>
          <w:rFonts w:cs="Times New Roman"/>
          <w:lang w:val="en-US"/>
        </w:rPr>
      </w:pPr>
      <w:r w:rsidRPr="00AB5974">
        <w:t>Furt</w:t>
      </w:r>
      <w:r w:rsidR="00A46CBE">
        <w:t>h</w:t>
      </w:r>
      <w:r w:rsidRPr="00AB5974">
        <w:t>ermore</w:t>
      </w:r>
      <w:r w:rsidR="000A0DFB" w:rsidRPr="00AB5974">
        <w:t xml:space="preserve"> RA II encouraged its members to support the work of SG-RFC.</w:t>
      </w:r>
    </w:p>
    <w:p w:rsidR="005F1EC2" w:rsidRPr="00B60D86" w:rsidRDefault="005F1EC2" w:rsidP="005F1EC2">
      <w:pPr>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RA VI session</w:t>
      </w:r>
    </w:p>
    <w:p w:rsidR="00B10A6A" w:rsidRPr="00B10A6A" w:rsidRDefault="00B10A6A" w:rsidP="00A66106">
      <w:pPr>
        <w:pStyle w:val="BodyTextNumbered"/>
      </w:pPr>
      <w:r w:rsidRPr="00B10A6A">
        <w:t>Regarding radio-frequency spectrum protection, it was mentioned that Members should maintain close coordination with their national authorities to register their frequencies for adequate protection, and to defend the availability of frequencies for Meteorology, Climatology and Earth observations, influencing positively the national delegations to the World Radiocommunication Conferences. </w:t>
      </w:r>
    </w:p>
    <w:p w:rsidR="00B10A6A" w:rsidRPr="000A0DFB" w:rsidRDefault="00B10A6A" w:rsidP="00A66106">
      <w:pPr>
        <w:pStyle w:val="BodyTextNumbered"/>
      </w:pPr>
      <w:r w:rsidRPr="00A66106">
        <w:t>Hereafter</w:t>
      </w:r>
      <w:r>
        <w:t xml:space="preserve"> is an extract of a decision approved by the last RA V</w:t>
      </w:r>
      <w:r w:rsidRPr="000A0DFB">
        <w:t>I session:</w:t>
      </w:r>
    </w:p>
    <w:p w:rsidR="00B10A6A" w:rsidRPr="00B10A6A" w:rsidRDefault="00B10A6A" w:rsidP="00B10A6A">
      <w:pPr>
        <w:pStyle w:val="BodyTextNumbered"/>
        <w:numPr>
          <w:ilvl w:val="0"/>
          <w:numId w:val="16"/>
        </w:numPr>
      </w:pPr>
      <w:r w:rsidRPr="00B10A6A">
        <w:t>Decides to continue the support the work of CBS SG-RFC in order to ensure all RA VI  spectrum issues related to observation and communication systems are addressed by SG-RFC;</w:t>
      </w:r>
    </w:p>
    <w:p w:rsidR="00B10A6A" w:rsidRPr="00B10A6A" w:rsidRDefault="00B10A6A" w:rsidP="00B10A6A">
      <w:pPr>
        <w:pStyle w:val="BodyTextNumbered"/>
        <w:numPr>
          <w:ilvl w:val="0"/>
          <w:numId w:val="16"/>
        </w:numPr>
      </w:pPr>
      <w:r w:rsidRPr="00B10A6A">
        <w:t>Invites Members of RA VI to consider proposing experts to represent WMO matters in their national spectrum management bodies;</w:t>
      </w:r>
    </w:p>
    <w:p w:rsidR="00B10A6A" w:rsidRPr="00B10A6A" w:rsidRDefault="00B10A6A" w:rsidP="00B10A6A">
      <w:pPr>
        <w:pStyle w:val="BodyTextNumbered"/>
        <w:numPr>
          <w:ilvl w:val="0"/>
          <w:numId w:val="16"/>
        </w:numPr>
      </w:pPr>
      <w:r w:rsidRPr="00B10A6A">
        <w:t xml:space="preserve">Requests the RA VI working body on WIS and WIGOS to monitor radio frequency matters, in particular those relating to the upcoming </w:t>
      </w:r>
      <w:r>
        <w:t>WRC-19</w:t>
      </w:r>
      <w:r w:rsidRPr="00B10A6A">
        <w:t>;</w:t>
      </w:r>
    </w:p>
    <w:p w:rsidR="00B10A6A" w:rsidRPr="00B10A6A" w:rsidRDefault="00B10A6A" w:rsidP="00B10A6A">
      <w:pPr>
        <w:pStyle w:val="BodyTextNumbered"/>
        <w:numPr>
          <w:ilvl w:val="0"/>
          <w:numId w:val="16"/>
        </w:numPr>
      </w:pPr>
      <w:r w:rsidRPr="00B10A6A">
        <w:t>Requests the Secretary-General to continue to facilitate the participation and representation of RA VI NMHS experts in radio frequency coordination</w:t>
      </w:r>
      <w:r w:rsidR="003357E9">
        <w:t xml:space="preserve"> matters, including the SG-RFC.</w:t>
      </w:r>
    </w:p>
    <w:p w:rsidR="00B60D86" w:rsidRPr="000A0DFB" w:rsidRDefault="00B60D86" w:rsidP="00B60D86">
      <w:pPr>
        <w:rPr>
          <w:sz w:val="25"/>
          <w:szCs w:val="25"/>
          <w:lang w:val="en-US" w:eastAsia="fr-FR"/>
        </w:rPr>
      </w:pPr>
    </w:p>
    <w:p w:rsidR="00B60D86" w:rsidRPr="00B60D86" w:rsidRDefault="00B60D86" w:rsidP="00B60D86">
      <w:pPr>
        <w:rPr>
          <w:rFonts w:ascii="Arial Bold" w:eastAsia="SimSun" w:hAnsi="Arial Bold" w:hint="eastAsia"/>
          <w:b/>
          <w:bCs/>
          <w:iCs/>
          <w:caps/>
          <w:sz w:val="24"/>
          <w:szCs w:val="24"/>
          <w:lang w:eastAsia="zh-CN"/>
        </w:rPr>
      </w:pPr>
      <w:r w:rsidRPr="00B60D86">
        <w:rPr>
          <w:rFonts w:ascii="Arial Bold" w:eastAsia="SimSun" w:hAnsi="Arial Bold"/>
          <w:b/>
          <w:bCs/>
          <w:iCs/>
          <w:caps/>
          <w:sz w:val="24"/>
          <w:szCs w:val="24"/>
          <w:lang w:eastAsia="zh-CN"/>
        </w:rPr>
        <w:t>EC-69</w:t>
      </w:r>
    </w:p>
    <w:p w:rsidR="00B60D86" w:rsidRPr="00A66106" w:rsidRDefault="00B60D86" w:rsidP="00A66106">
      <w:pPr>
        <w:pStyle w:val="BodyTextNumbered"/>
      </w:pPr>
      <w:r w:rsidRPr="00B60D86">
        <w:t>At the 69th session of the Executi</w:t>
      </w:r>
      <w:r w:rsidR="005D6569">
        <w:t>ve</w:t>
      </w:r>
      <w:r w:rsidRPr="00B60D86">
        <w:t xml:space="preserve"> Council, the WMO Preliminary Position Paper prepared and </w:t>
      </w:r>
      <w:r w:rsidRPr="00A66106">
        <w:t>being circulated to relevant ITU-R and regional ITU meetings was presented.</w:t>
      </w:r>
      <w:r w:rsidR="007232B0" w:rsidRPr="00A66106">
        <w:t xml:space="preserve"> SG-RFC pursuing the frequency requirements for Space W</w:t>
      </w:r>
      <w:r w:rsidR="005D6569" w:rsidRPr="00A66106">
        <w:t>eather</w:t>
      </w:r>
      <w:r w:rsidR="007232B0" w:rsidRPr="00A66106">
        <w:t xml:space="preserve"> in preparation for WRC-19 consideration for inclusion in WRC-23</w:t>
      </w:r>
    </w:p>
    <w:p w:rsidR="00B60D86" w:rsidRPr="00A66106" w:rsidRDefault="00B60D86" w:rsidP="00A66106">
      <w:pPr>
        <w:pStyle w:val="BodyTextNumbered"/>
      </w:pPr>
      <w:r w:rsidRPr="00A66106">
        <w:tab/>
        <w:t>The WMO and ITU partnering in production of joint handbook on Use of Radio Spectrum for Meteorology:</w:t>
      </w:r>
      <w:r w:rsidR="00A46CBE" w:rsidRPr="00A66106">
        <w:t xml:space="preserve"> </w:t>
      </w:r>
      <w:r w:rsidRPr="00A66106">
        <w:t>Weather, Water and Climate Monitoring and Prediction, and in the joint seminar were pointed out.</w:t>
      </w:r>
    </w:p>
    <w:p w:rsidR="002F451C" w:rsidRPr="00A66106" w:rsidRDefault="005013FD" w:rsidP="00A66106">
      <w:pPr>
        <w:pStyle w:val="BodyTextNumbered"/>
      </w:pPr>
      <w:r w:rsidRPr="00A66106">
        <w:tab/>
      </w:r>
      <w:r w:rsidR="00B60D86" w:rsidRPr="00A66106">
        <w:t xml:space="preserve">Furthermore </w:t>
      </w:r>
      <w:r w:rsidR="002F451C" w:rsidRPr="00A66106">
        <w:t>the important role of SG-RFC to continue its work on protecting important parts of the spectrum in order to safeguard vital communications and sensing capabilities was mentioned.</w:t>
      </w:r>
    </w:p>
    <w:p w:rsidR="00FF6C0E" w:rsidRPr="00A66106" w:rsidRDefault="00FF6C0E" w:rsidP="00A66106">
      <w:pPr>
        <w:pStyle w:val="BodyTextNumbered"/>
      </w:pPr>
      <w:r w:rsidRPr="00A66106">
        <w:tab/>
        <w:t>In the vision of the space-based observing components contributing to the WMO Integrated Global Observing System (WIGOS) in 2040, the consideration  of the  availability  of  the  radio  frequency  spectrum  for  satellite  data  downlink given   the   increasing   pressure   on   spectrum   usage   associated   with   advances   in telecommunications will also be needed.</w:t>
      </w:r>
    </w:p>
    <w:p w:rsidR="004F7C80" w:rsidRDefault="004F7C80" w:rsidP="00A66106">
      <w:pPr>
        <w:pStyle w:val="BodyTextNumbered"/>
      </w:pPr>
      <w:r w:rsidRPr="00A66106">
        <w:tab/>
        <w:t>Finally, decision 3</w:t>
      </w:r>
      <w:r>
        <w:t>3 below was approved by EC-69.</w:t>
      </w:r>
    </w:p>
    <w:p w:rsidR="004F7C80" w:rsidRPr="00FF6C0E" w:rsidRDefault="004F7C80" w:rsidP="00FF6C0E">
      <w:pPr>
        <w:pStyle w:val="BodyTextNumbered"/>
        <w:numPr>
          <w:ilvl w:val="0"/>
          <w:numId w:val="0"/>
        </w:numPr>
        <w:ind w:left="360" w:hanging="360"/>
      </w:pPr>
      <w:r>
        <w:rPr>
          <w:noProof/>
          <w:lang w:eastAsia="zh-CN"/>
        </w:rPr>
        <w:drawing>
          <wp:inline distT="0" distB="0" distL="0" distR="0" wp14:anchorId="75CCBFDF" wp14:editId="63F1CE05">
            <wp:extent cx="5972810" cy="4248785"/>
            <wp:effectExtent l="0" t="0" r="889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72810" cy="4248785"/>
                    </a:xfrm>
                    <a:prstGeom prst="rect">
                      <a:avLst/>
                    </a:prstGeom>
                  </pic:spPr>
                </pic:pic>
              </a:graphicData>
            </a:graphic>
          </wp:inline>
        </w:drawing>
      </w:r>
    </w:p>
    <w:p w:rsidR="00FF6C0E" w:rsidRPr="002F451C" w:rsidRDefault="00015F07" w:rsidP="00DD070B">
      <w:pPr>
        <w:pStyle w:val="BodyTextNumbered"/>
        <w:numPr>
          <w:ilvl w:val="0"/>
          <w:numId w:val="0"/>
        </w:numPr>
        <w:ind w:left="360" w:hanging="218"/>
        <w:rPr>
          <w:lang w:val="en-US"/>
        </w:rPr>
      </w:pPr>
      <w:r>
        <w:rPr>
          <w:noProof/>
          <w:lang w:eastAsia="zh-CN"/>
        </w:rPr>
        <w:drawing>
          <wp:inline distT="0" distB="0" distL="0" distR="0" wp14:anchorId="4C3B146C" wp14:editId="6F45E801">
            <wp:extent cx="5972810" cy="3330575"/>
            <wp:effectExtent l="0" t="0" r="8890"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72810" cy="3330575"/>
                    </a:xfrm>
                    <a:prstGeom prst="rect">
                      <a:avLst/>
                    </a:prstGeom>
                  </pic:spPr>
                </pic:pic>
              </a:graphicData>
            </a:graphic>
          </wp:inline>
        </w:drawing>
      </w:r>
    </w:p>
    <w:p w:rsidR="0082457C" w:rsidRPr="00CC61EE" w:rsidRDefault="0082457C" w:rsidP="0082457C">
      <w:pPr>
        <w:pStyle w:val="BodyTextNumbered"/>
        <w:numPr>
          <w:ilvl w:val="0"/>
          <w:numId w:val="0"/>
        </w:numPr>
        <w:ind w:left="360"/>
        <w:rPr>
          <w:bCs/>
        </w:rPr>
      </w:pPr>
    </w:p>
    <w:p w:rsidR="0082457C" w:rsidRPr="00FF65B9" w:rsidRDefault="0082457C" w:rsidP="0082457C">
      <w:pPr>
        <w:pStyle w:val="BodyText"/>
        <w:jc w:val="center"/>
      </w:pPr>
      <w:r w:rsidRPr="00FF65B9">
        <w:t>____________</w:t>
      </w:r>
    </w:p>
    <w:p w:rsidR="00F35F35" w:rsidRPr="00FF65B9" w:rsidRDefault="00F35F35" w:rsidP="00413EDA"/>
    <w:p w:rsidR="008A71EB" w:rsidRPr="00FF65B9" w:rsidRDefault="008A71EB" w:rsidP="00B97253"/>
    <w:sectPr w:rsidR="008A71EB" w:rsidRPr="00FF65B9" w:rsidSect="00550D38">
      <w:headerReference w:type="default" r:id="rId13"/>
      <w:headerReference w:type="first" r:id="rId14"/>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EF4" w:rsidRDefault="008C1EF4">
      <w:r>
        <w:separator/>
      </w:r>
    </w:p>
    <w:p w:rsidR="008C1EF4" w:rsidRDefault="008C1EF4"/>
  </w:endnote>
  <w:endnote w:type="continuationSeparator" w:id="0">
    <w:p w:rsidR="008C1EF4" w:rsidRDefault="008C1EF4">
      <w:r>
        <w:continuationSeparator/>
      </w:r>
    </w:p>
    <w:p w:rsidR="008C1EF4" w:rsidRDefault="008C1E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EF4" w:rsidRDefault="008C1EF4">
      <w:r>
        <w:separator/>
      </w:r>
    </w:p>
    <w:p w:rsidR="008C1EF4" w:rsidRDefault="008C1EF4"/>
  </w:footnote>
  <w:footnote w:type="continuationSeparator" w:id="0">
    <w:p w:rsidR="008C1EF4" w:rsidRDefault="008C1EF4">
      <w:r>
        <w:continuationSeparator/>
      </w:r>
    </w:p>
    <w:p w:rsidR="008C1EF4" w:rsidRDefault="008C1E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AFF" w:rsidRPr="00C10690" w:rsidRDefault="00C73AFF" w:rsidP="00A66106">
    <w:pPr>
      <w:pStyle w:val="Header"/>
      <w:pBdr>
        <w:bottom w:val="single" w:sz="4" w:space="1" w:color="auto"/>
      </w:pBdr>
      <w:rPr>
        <w:rStyle w:val="PageNumber"/>
        <w:lang w:val="en-GB"/>
      </w:rPr>
    </w:pPr>
    <w:r>
      <w:rPr>
        <w:bCs/>
        <w:lang w:val="fr-CH" w:eastAsia="zh-CN"/>
      </w:rPr>
      <w:t xml:space="preserve">SG-RFC-2018/Doc </w:t>
    </w:r>
    <w:r w:rsidR="00A66106">
      <w:rPr>
        <w:bCs/>
        <w:lang w:val="fr-CH" w:eastAsia="zh-CN"/>
      </w:rPr>
      <w:t>02</w:t>
    </w:r>
    <w:r w:rsidR="00876222">
      <w:rPr>
        <w:bCs/>
        <w:lang w:val="fr-CH" w:eastAsia="zh-CN"/>
      </w:rPr>
      <w:t>.1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876222">
      <w:rPr>
        <w:rStyle w:val="PageNumber"/>
        <w:noProof/>
        <w:lang w:val="en-GB"/>
      </w:rPr>
      <w:t>2</w:t>
    </w:r>
    <w:r>
      <w:rPr>
        <w:rStyle w:val="PageNumber"/>
      </w:rPr>
      <w:fldChar w:fldCharType="end"/>
    </w:r>
  </w:p>
  <w:p w:rsidR="00C73AFF" w:rsidRDefault="00C73A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AFF" w:rsidRPr="00C10690" w:rsidRDefault="00C73AFF" w:rsidP="00251C3F">
    <w:pPr>
      <w:pStyle w:val="Header"/>
      <w:rPr>
        <w:lang w:val="en-GB"/>
      </w:rPr>
    </w:pPr>
  </w:p>
  <w:p w:rsidR="00C73AFF" w:rsidRPr="00C10690" w:rsidRDefault="00C73AFF"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0B6B"/>
    <w:multiLevelType w:val="hybridMultilevel"/>
    <w:tmpl w:val="93CEEA3C"/>
    <w:lvl w:ilvl="0" w:tplc="A5A4122E">
      <w:numFmt w:val="bullet"/>
      <w:lvlText w:val="-"/>
      <w:lvlJc w:val="left"/>
      <w:pPr>
        <w:ind w:left="1080" w:hanging="360"/>
      </w:pPr>
      <w:rPr>
        <w:rFonts w:ascii="Verdana" w:eastAsia="Arial" w:hAnsi="Verdana"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4EE25FF"/>
    <w:multiLevelType w:val="multilevel"/>
    <w:tmpl w:val="BD3C49D0"/>
    <w:lvl w:ilvl="0">
      <w:numFmt w:val="bullet"/>
      <w:lvlText w:val="-"/>
      <w:lvlJc w:val="left"/>
      <w:pPr>
        <w:tabs>
          <w:tab w:val="num" w:pos="1440"/>
        </w:tabs>
        <w:ind w:left="1080" w:hanging="360"/>
      </w:pPr>
      <w:rPr>
        <w:rFonts w:ascii="Verdana" w:eastAsia="Arial" w:hAnsi="Verdana" w:cs="Arial" w:hint="default"/>
      </w:rPr>
    </w:lvl>
    <w:lvl w:ilvl="1">
      <w:start w:val="1"/>
      <w:numFmt w:val="decimal"/>
      <w:lvlText w:val="%1.%2."/>
      <w:lvlJc w:val="left"/>
      <w:pPr>
        <w:tabs>
          <w:tab w:val="num" w:pos="2160"/>
        </w:tabs>
        <w:ind w:left="1512" w:hanging="432"/>
      </w:pPr>
    </w:lvl>
    <w:lvl w:ilvl="2">
      <w:start w:val="1"/>
      <w:numFmt w:val="decimal"/>
      <w:lvlText w:val="%1.%2.%3."/>
      <w:lvlJc w:val="left"/>
      <w:pPr>
        <w:tabs>
          <w:tab w:val="num" w:pos="2880"/>
        </w:tabs>
        <w:ind w:left="1944" w:hanging="504"/>
      </w:pPr>
    </w:lvl>
    <w:lvl w:ilvl="3">
      <w:start w:val="1"/>
      <w:numFmt w:val="decimal"/>
      <w:lvlText w:val="%1.%2.%3.%4."/>
      <w:lvlJc w:val="left"/>
      <w:pPr>
        <w:tabs>
          <w:tab w:val="num" w:pos="3600"/>
        </w:tabs>
        <w:ind w:left="2448" w:hanging="648"/>
      </w:pPr>
    </w:lvl>
    <w:lvl w:ilvl="4">
      <w:start w:val="1"/>
      <w:numFmt w:val="decimal"/>
      <w:lvlText w:val="%1.%2.%3.%4.%5."/>
      <w:lvlJc w:val="left"/>
      <w:pPr>
        <w:tabs>
          <w:tab w:val="num" w:pos="4320"/>
        </w:tabs>
        <w:ind w:left="2952" w:hanging="792"/>
      </w:pPr>
    </w:lvl>
    <w:lvl w:ilvl="5">
      <w:start w:val="1"/>
      <w:numFmt w:val="decimal"/>
      <w:lvlText w:val="%1.%2.%3.%4.%5.%6."/>
      <w:lvlJc w:val="left"/>
      <w:pPr>
        <w:tabs>
          <w:tab w:val="num" w:pos="5040"/>
        </w:tabs>
        <w:ind w:left="3456" w:hanging="936"/>
      </w:pPr>
    </w:lvl>
    <w:lvl w:ilvl="6">
      <w:start w:val="1"/>
      <w:numFmt w:val="decimal"/>
      <w:lvlText w:val="%1.%2.%3.%4.%5.%6.%7."/>
      <w:lvlJc w:val="left"/>
      <w:pPr>
        <w:tabs>
          <w:tab w:val="num" w:pos="5760"/>
        </w:tabs>
        <w:ind w:left="3960" w:hanging="1080"/>
      </w:pPr>
    </w:lvl>
    <w:lvl w:ilvl="7">
      <w:start w:val="1"/>
      <w:numFmt w:val="decimal"/>
      <w:lvlText w:val="%1.%2.%3.%4.%5.%6.%7.%8."/>
      <w:lvlJc w:val="left"/>
      <w:pPr>
        <w:tabs>
          <w:tab w:val="num" w:pos="6480"/>
        </w:tabs>
        <w:ind w:left="4464" w:hanging="1224"/>
      </w:pPr>
    </w:lvl>
    <w:lvl w:ilvl="8">
      <w:start w:val="1"/>
      <w:numFmt w:val="decimal"/>
      <w:lvlText w:val="%1.%2.%3.%4.%5.%6.%7.%8.%9."/>
      <w:lvlJc w:val="left"/>
      <w:pPr>
        <w:tabs>
          <w:tab w:val="num" w:pos="7200"/>
        </w:tabs>
        <w:ind w:left="5040" w:hanging="1440"/>
      </w:pPr>
    </w:lvl>
  </w:abstractNum>
  <w:abstractNum w:abstractNumId="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nsid w:val="78F80D1A"/>
    <w:multiLevelType w:val="hybridMultilevel"/>
    <w:tmpl w:val="C5CE28CA"/>
    <w:lvl w:ilvl="0" w:tplc="A5A4122E">
      <w:numFmt w:val="bullet"/>
      <w:lvlText w:val="-"/>
      <w:lvlJc w:val="left"/>
      <w:pPr>
        <w:ind w:left="720" w:hanging="360"/>
      </w:pPr>
      <w:rPr>
        <w:rFonts w:ascii="Verdana" w:eastAsia="Arial"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7"/>
  </w:num>
  <w:num w:numId="2">
    <w:abstractNumId w:val="1"/>
  </w:num>
  <w:num w:numId="3">
    <w:abstractNumId w:val="5"/>
  </w:num>
  <w:num w:numId="4">
    <w:abstractNumId w:val="9"/>
  </w:num>
  <w:num w:numId="5">
    <w:abstractNumId w:val="2"/>
  </w:num>
  <w:num w:numId="6">
    <w:abstractNumId w:val="4"/>
  </w:num>
  <w:num w:numId="7">
    <w:abstractNumId w:val="3"/>
  </w:num>
  <w:num w:numId="8">
    <w:abstractNumId w:val="6"/>
  </w:num>
  <w:num w:numId="9">
    <w:abstractNumId w:val="9"/>
  </w:num>
  <w:num w:numId="10">
    <w:abstractNumId w:val="9"/>
  </w:num>
  <w:num w:numId="11">
    <w:abstractNumId w:val="9"/>
  </w:num>
  <w:num w:numId="12">
    <w:abstractNumId w:val="8"/>
  </w:num>
  <w:num w:numId="13">
    <w:abstractNumId w:val="9"/>
  </w:num>
  <w:num w:numId="14">
    <w:abstractNumId w:val="9"/>
  </w:num>
  <w:num w:numId="15">
    <w:abstractNumId w:val="9"/>
  </w:num>
  <w:num w:numId="1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15F07"/>
    <w:rsid w:val="00032134"/>
    <w:rsid w:val="00033326"/>
    <w:rsid w:val="00037813"/>
    <w:rsid w:val="00047952"/>
    <w:rsid w:val="00051ED5"/>
    <w:rsid w:val="000522FD"/>
    <w:rsid w:val="000531BD"/>
    <w:rsid w:val="00055CB6"/>
    <w:rsid w:val="00062C21"/>
    <w:rsid w:val="000700C3"/>
    <w:rsid w:val="00073C93"/>
    <w:rsid w:val="000874E4"/>
    <w:rsid w:val="00095554"/>
    <w:rsid w:val="000A0DFB"/>
    <w:rsid w:val="000A3885"/>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459C3"/>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2F451C"/>
    <w:rsid w:val="00310DDF"/>
    <w:rsid w:val="00313A41"/>
    <w:rsid w:val="00314A52"/>
    <w:rsid w:val="00320A0D"/>
    <w:rsid w:val="00324304"/>
    <w:rsid w:val="003357E9"/>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4F7C80"/>
    <w:rsid w:val="005013FD"/>
    <w:rsid w:val="00525FDE"/>
    <w:rsid w:val="00526C7D"/>
    <w:rsid w:val="005359E9"/>
    <w:rsid w:val="00540C17"/>
    <w:rsid w:val="00550D38"/>
    <w:rsid w:val="0055792B"/>
    <w:rsid w:val="00562CED"/>
    <w:rsid w:val="00566B56"/>
    <w:rsid w:val="00570D7A"/>
    <w:rsid w:val="0058495A"/>
    <w:rsid w:val="00584984"/>
    <w:rsid w:val="005934C3"/>
    <w:rsid w:val="00594308"/>
    <w:rsid w:val="005A2ED5"/>
    <w:rsid w:val="005A6BCE"/>
    <w:rsid w:val="005A7374"/>
    <w:rsid w:val="005B7409"/>
    <w:rsid w:val="005C15CC"/>
    <w:rsid w:val="005D5961"/>
    <w:rsid w:val="005D6569"/>
    <w:rsid w:val="005E36A7"/>
    <w:rsid w:val="005F1EC2"/>
    <w:rsid w:val="005F4523"/>
    <w:rsid w:val="005F4C81"/>
    <w:rsid w:val="005F65A1"/>
    <w:rsid w:val="006125D7"/>
    <w:rsid w:val="006140CB"/>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2B0"/>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A3F4B"/>
    <w:rsid w:val="007B3E28"/>
    <w:rsid w:val="007C2038"/>
    <w:rsid w:val="007C49CE"/>
    <w:rsid w:val="007C595D"/>
    <w:rsid w:val="007F4C01"/>
    <w:rsid w:val="007F6329"/>
    <w:rsid w:val="00801715"/>
    <w:rsid w:val="00802B20"/>
    <w:rsid w:val="00810373"/>
    <w:rsid w:val="0082457C"/>
    <w:rsid w:val="008269A2"/>
    <w:rsid w:val="00827511"/>
    <w:rsid w:val="008414B4"/>
    <w:rsid w:val="00843A1D"/>
    <w:rsid w:val="00846779"/>
    <w:rsid w:val="00854846"/>
    <w:rsid w:val="0085547C"/>
    <w:rsid w:val="008621B3"/>
    <w:rsid w:val="008639CA"/>
    <w:rsid w:val="00876222"/>
    <w:rsid w:val="00881D8B"/>
    <w:rsid w:val="00881EE7"/>
    <w:rsid w:val="00882666"/>
    <w:rsid w:val="00897AFA"/>
    <w:rsid w:val="008A2780"/>
    <w:rsid w:val="008A5CA7"/>
    <w:rsid w:val="008A71EB"/>
    <w:rsid w:val="008B534D"/>
    <w:rsid w:val="008B798C"/>
    <w:rsid w:val="008C03D1"/>
    <w:rsid w:val="008C1EF4"/>
    <w:rsid w:val="008C255B"/>
    <w:rsid w:val="008C3634"/>
    <w:rsid w:val="008C4B31"/>
    <w:rsid w:val="008C5169"/>
    <w:rsid w:val="008D1145"/>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46CBE"/>
    <w:rsid w:val="00A55596"/>
    <w:rsid w:val="00A65A51"/>
    <w:rsid w:val="00A66106"/>
    <w:rsid w:val="00A7189B"/>
    <w:rsid w:val="00A71E92"/>
    <w:rsid w:val="00A74081"/>
    <w:rsid w:val="00A83967"/>
    <w:rsid w:val="00AA52BD"/>
    <w:rsid w:val="00AB119C"/>
    <w:rsid w:val="00AB564C"/>
    <w:rsid w:val="00AB5974"/>
    <w:rsid w:val="00AB7157"/>
    <w:rsid w:val="00AC551F"/>
    <w:rsid w:val="00AD3B62"/>
    <w:rsid w:val="00AD49F1"/>
    <w:rsid w:val="00AE5EDA"/>
    <w:rsid w:val="00B0249F"/>
    <w:rsid w:val="00B04592"/>
    <w:rsid w:val="00B05BBA"/>
    <w:rsid w:val="00B06CE2"/>
    <w:rsid w:val="00B070C6"/>
    <w:rsid w:val="00B10A6A"/>
    <w:rsid w:val="00B2276F"/>
    <w:rsid w:val="00B360C9"/>
    <w:rsid w:val="00B408BC"/>
    <w:rsid w:val="00B42F03"/>
    <w:rsid w:val="00B42F15"/>
    <w:rsid w:val="00B44DB6"/>
    <w:rsid w:val="00B469A6"/>
    <w:rsid w:val="00B521E7"/>
    <w:rsid w:val="00B524CF"/>
    <w:rsid w:val="00B60D86"/>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7ED"/>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3AFF"/>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24A54"/>
    <w:rsid w:val="00D33322"/>
    <w:rsid w:val="00D35ABB"/>
    <w:rsid w:val="00D37E35"/>
    <w:rsid w:val="00D70B08"/>
    <w:rsid w:val="00D733B4"/>
    <w:rsid w:val="00D9579B"/>
    <w:rsid w:val="00DB1BA5"/>
    <w:rsid w:val="00DB3060"/>
    <w:rsid w:val="00DD070B"/>
    <w:rsid w:val="00DD1C37"/>
    <w:rsid w:val="00DD4013"/>
    <w:rsid w:val="00DF04C7"/>
    <w:rsid w:val="00E106FE"/>
    <w:rsid w:val="00E40C83"/>
    <w:rsid w:val="00E43CAF"/>
    <w:rsid w:val="00E6623A"/>
    <w:rsid w:val="00E91474"/>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6C0E"/>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 w:type="paragraph" w:customStyle="1" w:styleId="gmail-msobodytext">
    <w:name w:val="gmail-msobodytext"/>
    <w:basedOn w:val="Normal"/>
    <w:rsid w:val="000A0DFB"/>
    <w:pPr>
      <w:spacing w:before="100" w:beforeAutospacing="1" w:after="100" w:afterAutospacing="1"/>
    </w:pPr>
    <w:rPr>
      <w:rFonts w:ascii="Times New Roman" w:hAnsi="Times New Roman" w:cs="Times New Roman"/>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 w:type="paragraph" w:customStyle="1" w:styleId="gmail-msobodytext">
    <w:name w:val="gmail-msobodytext"/>
    <w:basedOn w:val="Normal"/>
    <w:rsid w:val="000A0DFB"/>
    <w:pPr>
      <w:spacing w:before="100" w:beforeAutospacing="1" w:after="100" w:afterAutospacing="1"/>
    </w:pPr>
    <w:rPr>
      <w:rFonts w:ascii="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5006">
      <w:bodyDiv w:val="1"/>
      <w:marLeft w:val="0"/>
      <w:marRight w:val="0"/>
      <w:marTop w:val="0"/>
      <w:marBottom w:val="0"/>
      <w:divBdr>
        <w:top w:val="none" w:sz="0" w:space="0" w:color="auto"/>
        <w:left w:val="none" w:sz="0" w:space="0" w:color="auto"/>
        <w:bottom w:val="none" w:sz="0" w:space="0" w:color="auto"/>
        <w:right w:val="none" w:sz="0" w:space="0" w:color="auto"/>
      </w:divBdr>
      <w:divsChild>
        <w:div w:id="2112578208">
          <w:marLeft w:val="0"/>
          <w:marRight w:val="0"/>
          <w:marTop w:val="0"/>
          <w:marBottom w:val="0"/>
          <w:divBdr>
            <w:top w:val="none" w:sz="0" w:space="0" w:color="auto"/>
            <w:left w:val="none" w:sz="0" w:space="0" w:color="auto"/>
            <w:bottom w:val="none" w:sz="0" w:space="0" w:color="auto"/>
            <w:right w:val="none" w:sz="0" w:space="0" w:color="auto"/>
          </w:divBdr>
        </w:div>
        <w:div w:id="649135029">
          <w:marLeft w:val="0"/>
          <w:marRight w:val="0"/>
          <w:marTop w:val="0"/>
          <w:marBottom w:val="0"/>
          <w:divBdr>
            <w:top w:val="none" w:sz="0" w:space="0" w:color="auto"/>
            <w:left w:val="none" w:sz="0" w:space="0" w:color="auto"/>
            <w:bottom w:val="none" w:sz="0" w:space="0" w:color="auto"/>
            <w:right w:val="none" w:sz="0" w:space="0" w:color="auto"/>
          </w:divBdr>
        </w:div>
        <w:div w:id="927693410">
          <w:marLeft w:val="0"/>
          <w:marRight w:val="0"/>
          <w:marTop w:val="0"/>
          <w:marBottom w:val="0"/>
          <w:divBdr>
            <w:top w:val="none" w:sz="0" w:space="0" w:color="auto"/>
            <w:left w:val="none" w:sz="0" w:space="0" w:color="auto"/>
            <w:bottom w:val="none" w:sz="0" w:space="0" w:color="auto"/>
            <w:right w:val="none" w:sz="0" w:space="0" w:color="auto"/>
          </w:divBdr>
        </w:div>
        <w:div w:id="921185583">
          <w:marLeft w:val="0"/>
          <w:marRight w:val="0"/>
          <w:marTop w:val="0"/>
          <w:marBottom w:val="0"/>
          <w:divBdr>
            <w:top w:val="none" w:sz="0" w:space="0" w:color="auto"/>
            <w:left w:val="none" w:sz="0" w:space="0" w:color="auto"/>
            <w:bottom w:val="none" w:sz="0" w:space="0" w:color="auto"/>
            <w:right w:val="none" w:sz="0" w:space="0" w:color="auto"/>
          </w:divBdr>
        </w:div>
      </w:divsChild>
    </w:div>
    <w:div w:id="731730783">
      <w:bodyDiv w:val="1"/>
      <w:marLeft w:val="0"/>
      <w:marRight w:val="0"/>
      <w:marTop w:val="0"/>
      <w:marBottom w:val="0"/>
      <w:divBdr>
        <w:top w:val="none" w:sz="0" w:space="0" w:color="auto"/>
        <w:left w:val="none" w:sz="0" w:space="0" w:color="auto"/>
        <w:bottom w:val="none" w:sz="0" w:space="0" w:color="auto"/>
        <w:right w:val="none" w:sz="0" w:space="0" w:color="auto"/>
      </w:divBdr>
      <w:divsChild>
        <w:div w:id="1202399684">
          <w:marLeft w:val="0"/>
          <w:marRight w:val="0"/>
          <w:marTop w:val="0"/>
          <w:marBottom w:val="0"/>
          <w:divBdr>
            <w:top w:val="none" w:sz="0" w:space="0" w:color="auto"/>
            <w:left w:val="none" w:sz="0" w:space="0" w:color="auto"/>
            <w:bottom w:val="none" w:sz="0" w:space="0" w:color="auto"/>
            <w:right w:val="none" w:sz="0" w:space="0" w:color="auto"/>
          </w:divBdr>
        </w:div>
        <w:div w:id="1690373836">
          <w:marLeft w:val="0"/>
          <w:marRight w:val="0"/>
          <w:marTop w:val="0"/>
          <w:marBottom w:val="0"/>
          <w:divBdr>
            <w:top w:val="none" w:sz="0" w:space="0" w:color="auto"/>
            <w:left w:val="none" w:sz="0" w:space="0" w:color="auto"/>
            <w:bottom w:val="none" w:sz="0" w:space="0" w:color="auto"/>
            <w:right w:val="none" w:sz="0" w:space="0" w:color="auto"/>
          </w:divBdr>
        </w:div>
        <w:div w:id="1103191181">
          <w:marLeft w:val="0"/>
          <w:marRight w:val="0"/>
          <w:marTop w:val="0"/>
          <w:marBottom w:val="0"/>
          <w:divBdr>
            <w:top w:val="none" w:sz="0" w:space="0" w:color="auto"/>
            <w:left w:val="none" w:sz="0" w:space="0" w:color="auto"/>
            <w:bottom w:val="none" w:sz="0" w:space="0" w:color="auto"/>
            <w:right w:val="none" w:sz="0" w:space="0" w:color="auto"/>
          </w:divBdr>
        </w:div>
        <w:div w:id="713845705">
          <w:marLeft w:val="0"/>
          <w:marRight w:val="0"/>
          <w:marTop w:val="0"/>
          <w:marBottom w:val="0"/>
          <w:divBdr>
            <w:top w:val="none" w:sz="0" w:space="0" w:color="auto"/>
            <w:left w:val="none" w:sz="0" w:space="0" w:color="auto"/>
            <w:bottom w:val="none" w:sz="0" w:space="0" w:color="auto"/>
            <w:right w:val="none" w:sz="0" w:space="0" w:color="auto"/>
          </w:divBdr>
        </w:div>
        <w:div w:id="783773294">
          <w:marLeft w:val="0"/>
          <w:marRight w:val="0"/>
          <w:marTop w:val="0"/>
          <w:marBottom w:val="0"/>
          <w:divBdr>
            <w:top w:val="none" w:sz="0" w:space="0" w:color="auto"/>
            <w:left w:val="none" w:sz="0" w:space="0" w:color="auto"/>
            <w:bottom w:val="none" w:sz="0" w:space="0" w:color="auto"/>
            <w:right w:val="none" w:sz="0" w:space="0" w:color="auto"/>
          </w:divBdr>
        </w:div>
      </w:divsChild>
    </w:div>
    <w:div w:id="766802854">
      <w:bodyDiv w:val="1"/>
      <w:marLeft w:val="0"/>
      <w:marRight w:val="0"/>
      <w:marTop w:val="0"/>
      <w:marBottom w:val="0"/>
      <w:divBdr>
        <w:top w:val="none" w:sz="0" w:space="0" w:color="auto"/>
        <w:left w:val="none" w:sz="0" w:space="0" w:color="auto"/>
        <w:bottom w:val="none" w:sz="0" w:space="0" w:color="auto"/>
        <w:right w:val="none" w:sz="0" w:space="0" w:color="auto"/>
      </w:divBdr>
      <w:divsChild>
        <w:div w:id="2142914659">
          <w:marLeft w:val="0"/>
          <w:marRight w:val="0"/>
          <w:marTop w:val="0"/>
          <w:marBottom w:val="0"/>
          <w:divBdr>
            <w:top w:val="none" w:sz="0" w:space="0" w:color="auto"/>
            <w:left w:val="none" w:sz="0" w:space="0" w:color="auto"/>
            <w:bottom w:val="none" w:sz="0" w:space="0" w:color="auto"/>
            <w:right w:val="none" w:sz="0" w:space="0" w:color="auto"/>
          </w:divBdr>
        </w:div>
        <w:div w:id="660043483">
          <w:marLeft w:val="0"/>
          <w:marRight w:val="0"/>
          <w:marTop w:val="0"/>
          <w:marBottom w:val="0"/>
          <w:divBdr>
            <w:top w:val="none" w:sz="0" w:space="0" w:color="auto"/>
            <w:left w:val="none" w:sz="0" w:space="0" w:color="auto"/>
            <w:bottom w:val="none" w:sz="0" w:space="0" w:color="auto"/>
            <w:right w:val="none" w:sz="0" w:space="0" w:color="auto"/>
          </w:divBdr>
        </w:div>
        <w:div w:id="1492673200">
          <w:marLeft w:val="0"/>
          <w:marRight w:val="0"/>
          <w:marTop w:val="0"/>
          <w:marBottom w:val="0"/>
          <w:divBdr>
            <w:top w:val="none" w:sz="0" w:space="0" w:color="auto"/>
            <w:left w:val="none" w:sz="0" w:space="0" w:color="auto"/>
            <w:bottom w:val="none" w:sz="0" w:space="0" w:color="auto"/>
            <w:right w:val="none" w:sz="0" w:space="0" w:color="auto"/>
          </w:divBdr>
        </w:div>
        <w:div w:id="780224858">
          <w:marLeft w:val="0"/>
          <w:marRight w:val="0"/>
          <w:marTop w:val="0"/>
          <w:marBottom w:val="0"/>
          <w:divBdr>
            <w:top w:val="none" w:sz="0" w:space="0" w:color="auto"/>
            <w:left w:val="none" w:sz="0" w:space="0" w:color="auto"/>
            <w:bottom w:val="none" w:sz="0" w:space="0" w:color="auto"/>
            <w:right w:val="none" w:sz="0" w:space="0" w:color="auto"/>
          </w:divBdr>
        </w:div>
      </w:divsChild>
    </w:div>
    <w:div w:id="892471774">
      <w:bodyDiv w:val="1"/>
      <w:marLeft w:val="0"/>
      <w:marRight w:val="0"/>
      <w:marTop w:val="0"/>
      <w:marBottom w:val="0"/>
      <w:divBdr>
        <w:top w:val="none" w:sz="0" w:space="0" w:color="auto"/>
        <w:left w:val="none" w:sz="0" w:space="0" w:color="auto"/>
        <w:bottom w:val="none" w:sz="0" w:space="0" w:color="auto"/>
        <w:right w:val="none" w:sz="0" w:space="0" w:color="auto"/>
      </w:divBdr>
      <w:divsChild>
        <w:div w:id="674773345">
          <w:marLeft w:val="0"/>
          <w:marRight w:val="0"/>
          <w:marTop w:val="0"/>
          <w:marBottom w:val="0"/>
          <w:divBdr>
            <w:top w:val="none" w:sz="0" w:space="0" w:color="auto"/>
            <w:left w:val="none" w:sz="0" w:space="0" w:color="auto"/>
            <w:bottom w:val="none" w:sz="0" w:space="0" w:color="auto"/>
            <w:right w:val="none" w:sz="0" w:space="0" w:color="auto"/>
          </w:divBdr>
        </w:div>
        <w:div w:id="1213426043">
          <w:marLeft w:val="0"/>
          <w:marRight w:val="0"/>
          <w:marTop w:val="0"/>
          <w:marBottom w:val="0"/>
          <w:divBdr>
            <w:top w:val="none" w:sz="0" w:space="0" w:color="auto"/>
            <w:left w:val="none" w:sz="0" w:space="0" w:color="auto"/>
            <w:bottom w:val="none" w:sz="0" w:space="0" w:color="auto"/>
            <w:right w:val="none" w:sz="0" w:space="0" w:color="auto"/>
          </w:divBdr>
        </w:div>
      </w:divsChild>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2093702698">
          <w:marLeft w:val="0"/>
          <w:marRight w:val="0"/>
          <w:marTop w:val="0"/>
          <w:marBottom w:val="0"/>
          <w:divBdr>
            <w:top w:val="none" w:sz="0" w:space="0" w:color="auto"/>
            <w:left w:val="none" w:sz="0" w:space="0" w:color="auto"/>
            <w:bottom w:val="none" w:sz="0" w:space="0" w:color="auto"/>
            <w:right w:val="none" w:sz="0" w:space="0" w:color="auto"/>
          </w:divBdr>
        </w:div>
        <w:div w:id="106390043">
          <w:marLeft w:val="0"/>
          <w:marRight w:val="0"/>
          <w:marTop w:val="0"/>
          <w:marBottom w:val="0"/>
          <w:divBdr>
            <w:top w:val="none" w:sz="0" w:space="0" w:color="auto"/>
            <w:left w:val="none" w:sz="0" w:space="0" w:color="auto"/>
            <w:bottom w:val="none" w:sz="0" w:space="0" w:color="auto"/>
            <w:right w:val="none" w:sz="0" w:space="0" w:color="auto"/>
          </w:divBdr>
        </w:div>
        <w:div w:id="1241646050">
          <w:marLeft w:val="0"/>
          <w:marRight w:val="0"/>
          <w:marTop w:val="0"/>
          <w:marBottom w:val="0"/>
          <w:divBdr>
            <w:top w:val="none" w:sz="0" w:space="0" w:color="auto"/>
            <w:left w:val="none" w:sz="0" w:space="0" w:color="auto"/>
            <w:bottom w:val="none" w:sz="0" w:space="0" w:color="auto"/>
            <w:right w:val="none" w:sz="0" w:space="0" w:color="auto"/>
          </w:divBdr>
        </w:div>
        <w:div w:id="2075814872">
          <w:marLeft w:val="0"/>
          <w:marRight w:val="0"/>
          <w:marTop w:val="0"/>
          <w:marBottom w:val="0"/>
          <w:divBdr>
            <w:top w:val="none" w:sz="0" w:space="0" w:color="auto"/>
            <w:left w:val="none" w:sz="0" w:space="0" w:color="auto"/>
            <w:bottom w:val="none" w:sz="0" w:space="0" w:color="auto"/>
            <w:right w:val="none" w:sz="0" w:space="0" w:color="auto"/>
          </w:divBdr>
        </w:div>
      </w:divsChild>
    </w:div>
    <w:div w:id="1767076237">
      <w:bodyDiv w:val="1"/>
      <w:marLeft w:val="0"/>
      <w:marRight w:val="0"/>
      <w:marTop w:val="0"/>
      <w:marBottom w:val="0"/>
      <w:divBdr>
        <w:top w:val="none" w:sz="0" w:space="0" w:color="auto"/>
        <w:left w:val="none" w:sz="0" w:space="0" w:color="auto"/>
        <w:bottom w:val="none" w:sz="0" w:space="0" w:color="auto"/>
        <w:right w:val="none" w:sz="0" w:space="0" w:color="auto"/>
      </w:divBdr>
      <w:divsChild>
        <w:div w:id="1776368917">
          <w:marLeft w:val="0"/>
          <w:marRight w:val="0"/>
          <w:marTop w:val="0"/>
          <w:marBottom w:val="0"/>
          <w:divBdr>
            <w:top w:val="none" w:sz="0" w:space="0" w:color="auto"/>
            <w:left w:val="none" w:sz="0" w:space="0" w:color="auto"/>
            <w:bottom w:val="none" w:sz="0" w:space="0" w:color="auto"/>
            <w:right w:val="none" w:sz="0" w:space="0" w:color="auto"/>
          </w:divBdr>
        </w:div>
        <w:div w:id="1820805350">
          <w:marLeft w:val="0"/>
          <w:marRight w:val="0"/>
          <w:marTop w:val="0"/>
          <w:marBottom w:val="0"/>
          <w:divBdr>
            <w:top w:val="none" w:sz="0" w:space="0" w:color="auto"/>
            <w:left w:val="none" w:sz="0" w:space="0" w:color="auto"/>
            <w:bottom w:val="none" w:sz="0" w:space="0" w:color="auto"/>
            <w:right w:val="none" w:sz="0" w:space="0" w:color="auto"/>
          </w:divBdr>
        </w:div>
        <w:div w:id="1238400765">
          <w:marLeft w:val="0"/>
          <w:marRight w:val="0"/>
          <w:marTop w:val="0"/>
          <w:marBottom w:val="0"/>
          <w:divBdr>
            <w:top w:val="none" w:sz="0" w:space="0" w:color="auto"/>
            <w:left w:val="none" w:sz="0" w:space="0" w:color="auto"/>
            <w:bottom w:val="none" w:sz="0" w:space="0" w:color="auto"/>
            <w:right w:val="none" w:sz="0" w:space="0" w:color="auto"/>
          </w:divBdr>
        </w:div>
        <w:div w:id="1419592540">
          <w:marLeft w:val="0"/>
          <w:marRight w:val="0"/>
          <w:marTop w:val="0"/>
          <w:marBottom w:val="0"/>
          <w:divBdr>
            <w:top w:val="none" w:sz="0" w:space="0" w:color="auto"/>
            <w:left w:val="none" w:sz="0" w:space="0" w:color="auto"/>
            <w:bottom w:val="none" w:sz="0" w:space="0" w:color="auto"/>
            <w:right w:val="none" w:sz="0" w:space="0" w:color="auto"/>
          </w:divBdr>
        </w:div>
        <w:div w:id="1230533061">
          <w:marLeft w:val="0"/>
          <w:marRight w:val="0"/>
          <w:marTop w:val="0"/>
          <w:marBottom w:val="0"/>
          <w:divBdr>
            <w:top w:val="none" w:sz="0" w:space="0" w:color="auto"/>
            <w:left w:val="none" w:sz="0" w:space="0" w:color="auto"/>
            <w:bottom w:val="none" w:sz="0" w:space="0" w:color="auto"/>
            <w:right w:val="none" w:sz="0" w:space="0" w:color="auto"/>
          </w:divBdr>
        </w:div>
        <w:div w:id="900482328">
          <w:marLeft w:val="0"/>
          <w:marRight w:val="0"/>
          <w:marTop w:val="0"/>
          <w:marBottom w:val="0"/>
          <w:divBdr>
            <w:top w:val="none" w:sz="0" w:space="0" w:color="auto"/>
            <w:left w:val="none" w:sz="0" w:space="0" w:color="auto"/>
            <w:bottom w:val="none" w:sz="0" w:space="0" w:color="auto"/>
            <w:right w:val="none" w:sz="0" w:space="0" w:color="auto"/>
          </w:divBdr>
        </w:div>
        <w:div w:id="1109157863">
          <w:marLeft w:val="0"/>
          <w:marRight w:val="0"/>
          <w:marTop w:val="0"/>
          <w:marBottom w:val="0"/>
          <w:divBdr>
            <w:top w:val="none" w:sz="0" w:space="0" w:color="auto"/>
            <w:left w:val="none" w:sz="0" w:space="0" w:color="auto"/>
            <w:bottom w:val="none" w:sz="0" w:space="0" w:color="auto"/>
            <w:right w:val="none" w:sz="0" w:space="0" w:color="auto"/>
          </w:divBdr>
        </w:div>
        <w:div w:id="713113844">
          <w:marLeft w:val="0"/>
          <w:marRight w:val="0"/>
          <w:marTop w:val="0"/>
          <w:marBottom w:val="0"/>
          <w:divBdr>
            <w:top w:val="none" w:sz="0" w:space="0" w:color="auto"/>
            <w:left w:val="none" w:sz="0" w:space="0" w:color="auto"/>
            <w:bottom w:val="none" w:sz="0" w:space="0" w:color="auto"/>
            <w:right w:val="none" w:sz="0" w:space="0" w:color="auto"/>
          </w:divBdr>
        </w:div>
        <w:div w:id="1627201274">
          <w:marLeft w:val="0"/>
          <w:marRight w:val="0"/>
          <w:marTop w:val="0"/>
          <w:marBottom w:val="0"/>
          <w:divBdr>
            <w:top w:val="none" w:sz="0" w:space="0" w:color="auto"/>
            <w:left w:val="none" w:sz="0" w:space="0" w:color="auto"/>
            <w:bottom w:val="none" w:sz="0" w:space="0" w:color="auto"/>
            <w:right w:val="none" w:sz="0" w:space="0" w:color="auto"/>
          </w:divBdr>
        </w:div>
        <w:div w:id="1595899037">
          <w:marLeft w:val="0"/>
          <w:marRight w:val="0"/>
          <w:marTop w:val="0"/>
          <w:marBottom w:val="0"/>
          <w:divBdr>
            <w:top w:val="none" w:sz="0" w:space="0" w:color="auto"/>
            <w:left w:val="none" w:sz="0" w:space="0" w:color="auto"/>
            <w:bottom w:val="none" w:sz="0" w:space="0" w:color="auto"/>
            <w:right w:val="none" w:sz="0" w:space="0" w:color="auto"/>
          </w:divBdr>
        </w:div>
        <w:div w:id="1298343576">
          <w:marLeft w:val="0"/>
          <w:marRight w:val="0"/>
          <w:marTop w:val="0"/>
          <w:marBottom w:val="0"/>
          <w:divBdr>
            <w:top w:val="none" w:sz="0" w:space="0" w:color="auto"/>
            <w:left w:val="none" w:sz="0" w:space="0" w:color="auto"/>
            <w:bottom w:val="none" w:sz="0" w:space="0" w:color="auto"/>
            <w:right w:val="none" w:sz="0" w:space="0" w:color="auto"/>
          </w:divBdr>
        </w:div>
        <w:div w:id="881861639">
          <w:marLeft w:val="0"/>
          <w:marRight w:val="0"/>
          <w:marTop w:val="0"/>
          <w:marBottom w:val="0"/>
          <w:divBdr>
            <w:top w:val="none" w:sz="0" w:space="0" w:color="auto"/>
            <w:left w:val="none" w:sz="0" w:space="0" w:color="auto"/>
            <w:bottom w:val="none" w:sz="0" w:space="0" w:color="auto"/>
            <w:right w:val="none" w:sz="0" w:space="0" w:color="auto"/>
          </w:divBdr>
        </w:div>
        <w:div w:id="593905026">
          <w:marLeft w:val="0"/>
          <w:marRight w:val="0"/>
          <w:marTop w:val="0"/>
          <w:marBottom w:val="0"/>
          <w:divBdr>
            <w:top w:val="none" w:sz="0" w:space="0" w:color="auto"/>
            <w:left w:val="none" w:sz="0" w:space="0" w:color="auto"/>
            <w:bottom w:val="none" w:sz="0" w:space="0" w:color="auto"/>
            <w:right w:val="none" w:sz="0" w:space="0" w:color="auto"/>
          </w:divBdr>
        </w:div>
        <w:div w:id="430590041">
          <w:marLeft w:val="0"/>
          <w:marRight w:val="0"/>
          <w:marTop w:val="0"/>
          <w:marBottom w:val="0"/>
          <w:divBdr>
            <w:top w:val="none" w:sz="0" w:space="0" w:color="auto"/>
            <w:left w:val="none" w:sz="0" w:space="0" w:color="auto"/>
            <w:bottom w:val="none" w:sz="0" w:space="0" w:color="auto"/>
            <w:right w:val="none" w:sz="0" w:space="0" w:color="auto"/>
          </w:divBdr>
        </w:div>
        <w:div w:id="559437890">
          <w:marLeft w:val="0"/>
          <w:marRight w:val="0"/>
          <w:marTop w:val="0"/>
          <w:marBottom w:val="0"/>
          <w:divBdr>
            <w:top w:val="none" w:sz="0" w:space="0" w:color="auto"/>
            <w:left w:val="none" w:sz="0" w:space="0" w:color="auto"/>
            <w:bottom w:val="none" w:sz="0" w:space="0" w:color="auto"/>
            <w:right w:val="none" w:sz="0" w:space="0" w:color="auto"/>
          </w:divBdr>
        </w:div>
        <w:div w:id="1951086267">
          <w:marLeft w:val="0"/>
          <w:marRight w:val="0"/>
          <w:marTop w:val="0"/>
          <w:marBottom w:val="0"/>
          <w:divBdr>
            <w:top w:val="none" w:sz="0" w:space="0" w:color="auto"/>
            <w:left w:val="none" w:sz="0" w:space="0" w:color="auto"/>
            <w:bottom w:val="none" w:sz="0" w:space="0" w:color="auto"/>
            <w:right w:val="none" w:sz="0" w:space="0" w:color="auto"/>
          </w:divBdr>
        </w:div>
        <w:div w:id="770705078">
          <w:marLeft w:val="0"/>
          <w:marRight w:val="0"/>
          <w:marTop w:val="0"/>
          <w:marBottom w:val="0"/>
          <w:divBdr>
            <w:top w:val="none" w:sz="0" w:space="0" w:color="auto"/>
            <w:left w:val="none" w:sz="0" w:space="0" w:color="auto"/>
            <w:bottom w:val="none" w:sz="0" w:space="0" w:color="auto"/>
            <w:right w:val="none" w:sz="0" w:space="0" w:color="auto"/>
          </w:divBdr>
        </w:div>
        <w:div w:id="10189437">
          <w:marLeft w:val="0"/>
          <w:marRight w:val="0"/>
          <w:marTop w:val="0"/>
          <w:marBottom w:val="0"/>
          <w:divBdr>
            <w:top w:val="none" w:sz="0" w:space="0" w:color="auto"/>
            <w:left w:val="none" w:sz="0" w:space="0" w:color="auto"/>
            <w:bottom w:val="none" w:sz="0" w:space="0" w:color="auto"/>
            <w:right w:val="none" w:sz="0" w:space="0" w:color="auto"/>
          </w:divBdr>
        </w:div>
        <w:div w:id="809401840">
          <w:marLeft w:val="0"/>
          <w:marRight w:val="0"/>
          <w:marTop w:val="0"/>
          <w:marBottom w:val="0"/>
          <w:divBdr>
            <w:top w:val="none" w:sz="0" w:space="0" w:color="auto"/>
            <w:left w:val="none" w:sz="0" w:space="0" w:color="auto"/>
            <w:bottom w:val="none" w:sz="0" w:space="0" w:color="auto"/>
            <w:right w:val="none" w:sz="0" w:space="0" w:color="auto"/>
          </w:divBdr>
        </w:div>
        <w:div w:id="22442858">
          <w:marLeft w:val="0"/>
          <w:marRight w:val="0"/>
          <w:marTop w:val="0"/>
          <w:marBottom w:val="0"/>
          <w:divBdr>
            <w:top w:val="none" w:sz="0" w:space="0" w:color="auto"/>
            <w:left w:val="none" w:sz="0" w:space="0" w:color="auto"/>
            <w:bottom w:val="none" w:sz="0" w:space="0" w:color="auto"/>
            <w:right w:val="none" w:sz="0" w:space="0" w:color="auto"/>
          </w:divBdr>
        </w:div>
        <w:div w:id="1712605260">
          <w:marLeft w:val="0"/>
          <w:marRight w:val="0"/>
          <w:marTop w:val="0"/>
          <w:marBottom w:val="0"/>
          <w:divBdr>
            <w:top w:val="none" w:sz="0" w:space="0" w:color="auto"/>
            <w:left w:val="none" w:sz="0" w:space="0" w:color="auto"/>
            <w:bottom w:val="none" w:sz="0" w:space="0" w:color="auto"/>
            <w:right w:val="none" w:sz="0" w:space="0" w:color="auto"/>
          </w:divBdr>
        </w:div>
        <w:div w:id="538125481">
          <w:marLeft w:val="0"/>
          <w:marRight w:val="0"/>
          <w:marTop w:val="0"/>
          <w:marBottom w:val="0"/>
          <w:divBdr>
            <w:top w:val="none" w:sz="0" w:space="0" w:color="auto"/>
            <w:left w:val="none" w:sz="0" w:space="0" w:color="auto"/>
            <w:bottom w:val="none" w:sz="0" w:space="0" w:color="auto"/>
            <w:right w:val="none" w:sz="0" w:space="0" w:color="auto"/>
          </w:divBdr>
        </w:div>
        <w:div w:id="2036736881">
          <w:marLeft w:val="0"/>
          <w:marRight w:val="0"/>
          <w:marTop w:val="0"/>
          <w:marBottom w:val="0"/>
          <w:divBdr>
            <w:top w:val="none" w:sz="0" w:space="0" w:color="auto"/>
            <w:left w:val="none" w:sz="0" w:space="0" w:color="auto"/>
            <w:bottom w:val="none" w:sz="0" w:space="0" w:color="auto"/>
            <w:right w:val="none" w:sz="0" w:space="0" w:color="auto"/>
          </w:divBdr>
        </w:div>
        <w:div w:id="640813332">
          <w:marLeft w:val="0"/>
          <w:marRight w:val="0"/>
          <w:marTop w:val="0"/>
          <w:marBottom w:val="0"/>
          <w:divBdr>
            <w:top w:val="none" w:sz="0" w:space="0" w:color="auto"/>
            <w:left w:val="none" w:sz="0" w:space="0" w:color="auto"/>
            <w:bottom w:val="none" w:sz="0" w:space="0" w:color="auto"/>
            <w:right w:val="none" w:sz="0" w:space="0" w:color="auto"/>
          </w:divBdr>
        </w:div>
        <w:div w:id="1595935236">
          <w:marLeft w:val="0"/>
          <w:marRight w:val="0"/>
          <w:marTop w:val="0"/>
          <w:marBottom w:val="0"/>
          <w:divBdr>
            <w:top w:val="none" w:sz="0" w:space="0" w:color="auto"/>
            <w:left w:val="none" w:sz="0" w:space="0" w:color="auto"/>
            <w:bottom w:val="none" w:sz="0" w:space="0" w:color="auto"/>
            <w:right w:val="none" w:sz="0" w:space="0" w:color="auto"/>
          </w:divBdr>
        </w:div>
        <w:div w:id="127856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iswiki.wmo.int/ITU-WMO2017"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E04EB-A760-446B-9EDE-258CAB84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200</TotalTime>
  <Pages>4</Pages>
  <Words>1151</Words>
  <Characters>6561</Characters>
  <Application>Microsoft Office Word</Application>
  <DocSecurity>0</DocSecurity>
  <Lines>54</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7697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20</cp:revision>
  <cp:lastPrinted>2012-03-15T15:21:00Z</cp:lastPrinted>
  <dcterms:created xsi:type="dcterms:W3CDTF">2018-01-19T13:48:00Z</dcterms:created>
  <dcterms:modified xsi:type="dcterms:W3CDTF">2018-01-30T10:42:00Z</dcterms:modified>
</cp:coreProperties>
</file>