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5D666D" w:rsidRDefault="00C5424D" w:rsidP="00C5424D">
            <w:pPr>
              <w:tabs>
                <w:tab w:val="left" w:pos="6946"/>
              </w:tabs>
              <w:suppressAutoHyphens/>
              <w:spacing w:after="120" w:line="252" w:lineRule="auto"/>
              <w:ind w:left="1134"/>
              <w:rPr>
                <w:rFonts w:cs="Tahoma"/>
                <w:b/>
                <w:bCs/>
                <w:color w:val="365F91" w:themeColor="accent1" w:themeShade="BF"/>
                <w:szCs w:val="22"/>
              </w:rPr>
            </w:pPr>
            <w:r w:rsidRPr="00C5424D">
              <w:rPr>
                <w:rFonts w:cstheme="minorBidi"/>
                <w:b/>
                <w:snapToGrid w:val="0"/>
                <w:color w:val="365F91" w:themeColor="accent1" w:themeShade="BF"/>
                <w:szCs w:val="22"/>
              </w:rPr>
              <w:t>WMO Workshop on Information Management</w:t>
            </w:r>
            <w:r w:rsidR="00B74B70" w:rsidRPr="00B74B70">
              <w:rPr>
                <w:rFonts w:cstheme="minorBidi"/>
                <w:b/>
                <w:snapToGrid w:val="0"/>
                <w:color w:val="365F91" w:themeColor="accent1" w:themeShade="BF"/>
                <w:szCs w:val="22"/>
                <w:highlight w:val="yellow"/>
              </w:rPr>
              <w:br/>
            </w:r>
            <w:r>
              <w:rPr>
                <w:snapToGrid w:val="0"/>
                <w:color w:val="365F91" w:themeColor="accent1" w:themeShade="BF"/>
                <w:szCs w:val="22"/>
              </w:rPr>
              <w:t>Geneva, 2-4 October 2017</w:t>
            </w:r>
          </w:p>
        </w:tc>
        <w:tc>
          <w:tcPr>
            <w:tcW w:w="2977" w:type="dxa"/>
          </w:tcPr>
          <w:p w:rsidR="00B74B70" w:rsidRPr="00F61675" w:rsidRDefault="00C5424D" w:rsidP="00173262">
            <w:pPr>
              <w:spacing w:after="60"/>
              <w:ind w:right="-108"/>
              <w:jc w:val="right"/>
              <w:rPr>
                <w:rFonts w:cs="Tahoma"/>
                <w:b/>
                <w:bCs/>
                <w:color w:val="365F91" w:themeColor="accent1" w:themeShade="BF"/>
                <w:szCs w:val="22"/>
                <w:lang w:val="fr-CH"/>
              </w:rPr>
            </w:pPr>
            <w:proofErr w:type="spellStart"/>
            <w:r>
              <w:rPr>
                <w:rFonts w:cs="Tahoma"/>
                <w:b/>
                <w:bCs/>
                <w:color w:val="365F91" w:themeColor="accent1" w:themeShade="BF"/>
                <w:szCs w:val="22"/>
                <w:lang w:val="fr-CH"/>
              </w:rPr>
              <w:t>Presentation</w:t>
            </w:r>
            <w:proofErr w:type="spellEnd"/>
            <w:r w:rsidR="00173262">
              <w:rPr>
                <w:rFonts w:cs="Tahoma"/>
                <w:b/>
                <w:bCs/>
                <w:color w:val="365F91" w:themeColor="accent1" w:themeShade="BF"/>
                <w:szCs w:val="22"/>
                <w:lang w:val="fr-CH"/>
              </w:rPr>
              <w:t> :</w:t>
            </w:r>
            <w:r>
              <w:rPr>
                <w:rFonts w:cs="Tahoma"/>
                <w:b/>
                <w:bCs/>
                <w:color w:val="365F91" w:themeColor="accent1" w:themeShade="BF"/>
                <w:szCs w:val="22"/>
                <w:lang w:val="fr-CH"/>
              </w:rPr>
              <w:t> </w:t>
            </w:r>
            <w:r w:rsidR="00173262">
              <w:rPr>
                <w:rFonts w:cs="Tahoma"/>
                <w:b/>
                <w:bCs/>
                <w:color w:val="365F91" w:themeColor="accent1" w:themeShade="BF"/>
                <w:szCs w:val="22"/>
                <w:lang w:val="fr-CH"/>
              </w:rPr>
              <w:t>2.10</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C5424D" w:rsidP="00173262">
            <w:pPr>
              <w:spacing w:after="60"/>
              <w:ind w:right="-108"/>
              <w:jc w:val="right"/>
              <w:rPr>
                <w:rFonts w:cs="Tahoma"/>
                <w:color w:val="365F91" w:themeColor="accent1" w:themeShade="BF"/>
                <w:szCs w:val="22"/>
              </w:rPr>
            </w:pPr>
            <w:r>
              <w:rPr>
                <w:rFonts w:cs="Tahoma"/>
                <w:color w:val="365F91" w:themeColor="accent1" w:themeShade="BF"/>
                <w:szCs w:val="22"/>
              </w:rPr>
              <w:t>Presenter</w:t>
            </w:r>
            <w:r w:rsidR="00B74B70" w:rsidRPr="005D666D">
              <w:rPr>
                <w:rFonts w:cs="Tahoma"/>
                <w:color w:val="365F91" w:themeColor="accent1" w:themeShade="BF"/>
                <w:szCs w:val="22"/>
              </w:rPr>
              <w:t>:</w:t>
            </w:r>
            <w:r w:rsidR="00B74B70" w:rsidRPr="005D666D">
              <w:rPr>
                <w:rFonts w:cs="Tahoma"/>
                <w:color w:val="365F91" w:themeColor="accent1" w:themeShade="BF"/>
                <w:szCs w:val="22"/>
              </w:rPr>
              <w:br/>
            </w:r>
            <w:proofErr w:type="spellStart"/>
            <w:r w:rsidR="00173262">
              <w:rPr>
                <w:rFonts w:cs="Tahoma"/>
                <w:color w:val="365F91" w:themeColor="accent1" w:themeShade="BF"/>
                <w:szCs w:val="22"/>
              </w:rPr>
              <w:t>Dimitar</w:t>
            </w:r>
            <w:proofErr w:type="spellEnd"/>
            <w:r w:rsidR="00173262">
              <w:rPr>
                <w:rFonts w:cs="Tahoma"/>
                <w:color w:val="365F91" w:themeColor="accent1" w:themeShade="BF"/>
                <w:szCs w:val="22"/>
              </w:rPr>
              <w:t xml:space="preserve"> IVANOV</w:t>
            </w:r>
            <w:r w:rsidR="00B74B70" w:rsidRPr="005D666D">
              <w:rPr>
                <w:rFonts w:cs="Tahoma"/>
                <w:color w:val="365F91" w:themeColor="accent1" w:themeShade="BF"/>
                <w:szCs w:val="22"/>
              </w:rPr>
              <w:t xml:space="preserve"> </w:t>
            </w:r>
          </w:p>
          <w:p w:rsidR="00B74B70" w:rsidRPr="005D666D" w:rsidRDefault="00173262" w:rsidP="00313D16">
            <w:pPr>
              <w:spacing w:after="60"/>
              <w:ind w:right="-108"/>
              <w:jc w:val="right"/>
              <w:rPr>
                <w:rFonts w:cs="Tahoma"/>
                <w:color w:val="365F91" w:themeColor="accent1" w:themeShade="BF"/>
                <w:szCs w:val="22"/>
              </w:rPr>
            </w:pPr>
            <w:r>
              <w:rPr>
                <w:rFonts w:cs="Tahoma"/>
                <w:color w:val="365F91" w:themeColor="accent1" w:themeShade="BF"/>
                <w:szCs w:val="22"/>
              </w:rPr>
              <w:t>28.09.2017</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173262" w:rsidRDefault="00173262" w:rsidP="000E3612">
      <w:pPr>
        <w:pStyle w:val="Heading1"/>
        <w:jc w:val="center"/>
      </w:pPr>
      <w:r w:rsidRPr="00173262">
        <w:t>Requirements for managing information for international civil aviation</w:t>
      </w:r>
    </w:p>
    <w:p w:rsidR="00F35F35" w:rsidRDefault="00C5424D" w:rsidP="000E3612">
      <w:pPr>
        <w:pStyle w:val="Heading1"/>
        <w:jc w:val="center"/>
      </w:pPr>
      <w:r>
        <w:t>Recommendations from presentation</w:t>
      </w:r>
    </w:p>
    <w:p w:rsidR="00C5424D" w:rsidRDefault="00C5424D" w:rsidP="00C5424D"/>
    <w:p w:rsidR="00C5424D" w:rsidRDefault="00173262" w:rsidP="00C5424D">
      <w:pPr>
        <w:pStyle w:val="ListParagraph"/>
        <w:numPr>
          <w:ilvl w:val="0"/>
          <w:numId w:val="45"/>
        </w:numPr>
      </w:pPr>
      <w:r>
        <w:t>Recognize the high level of regulation and standardization at international level (ICAO and WMO) of the aeronautical meteorological information</w:t>
      </w:r>
      <w:r w:rsidR="00C5424D">
        <w:t>.</w:t>
      </w:r>
    </w:p>
    <w:p w:rsidR="00C5424D" w:rsidRDefault="00173262" w:rsidP="00C5424D">
      <w:pPr>
        <w:pStyle w:val="ListParagraph"/>
        <w:numPr>
          <w:ilvl w:val="0"/>
          <w:numId w:val="45"/>
        </w:numPr>
      </w:pPr>
      <w:r>
        <w:t xml:space="preserve">Consider the requirements for quality management </w:t>
      </w:r>
      <w:r>
        <w:t>of the aeronautical meteorological information</w:t>
      </w:r>
      <w:r>
        <w:t xml:space="preserve"> raised at the level of a standard as a good practice</w:t>
      </w:r>
      <w:r w:rsidR="00C5424D">
        <w:t>.</w:t>
      </w:r>
    </w:p>
    <w:p w:rsidR="00C5424D" w:rsidRDefault="00736350" w:rsidP="00C5424D">
      <w:pPr>
        <w:pStyle w:val="ListParagraph"/>
        <w:numPr>
          <w:ilvl w:val="0"/>
          <w:numId w:val="45"/>
        </w:numPr>
      </w:pPr>
      <w:r>
        <w:t>Note the ICAO process for establishing user requirements and consider its applicability within the WMO information management.</w:t>
      </w:r>
    </w:p>
    <w:p w:rsidR="009114FC" w:rsidRDefault="009114FC" w:rsidP="00C5424D">
      <w:pPr>
        <w:pStyle w:val="ListParagraph"/>
        <w:numPr>
          <w:ilvl w:val="0"/>
          <w:numId w:val="45"/>
        </w:numPr>
      </w:pPr>
      <w:r>
        <w:t>New requirements for the MET information stem from the need for further integration in the stakeholders’ decision-making (mostly automated) systems and processes.</w:t>
      </w:r>
    </w:p>
    <w:p w:rsidR="009114FC" w:rsidRDefault="009114FC" w:rsidP="009114FC">
      <w:pPr>
        <w:pStyle w:val="ListParagraph"/>
        <w:numPr>
          <w:ilvl w:val="0"/>
          <w:numId w:val="45"/>
        </w:numPr>
      </w:pPr>
      <w:r>
        <w:t>Strong user requirement for more near-real-time information uplinked directly to the cockpit to support near-term decisions (e.g., 0 to 20 min decision horizon).</w:t>
      </w:r>
    </w:p>
    <w:p w:rsidR="00736350" w:rsidRDefault="00736350" w:rsidP="00C5424D">
      <w:pPr>
        <w:pStyle w:val="ListParagraph"/>
        <w:numPr>
          <w:ilvl w:val="0"/>
          <w:numId w:val="45"/>
        </w:numPr>
      </w:pPr>
      <w:r>
        <w:t>Note the current trends and developments in the aeronautical meteorology with regard to the information management, as stipulated in the ICAO Global Air Navigation Plan (GANP) and its Aviation System Block Upgrades (ASBU) methodology including:</w:t>
      </w:r>
    </w:p>
    <w:p w:rsidR="00736350" w:rsidRDefault="00736350" w:rsidP="00736350">
      <w:pPr>
        <w:pStyle w:val="ListParagraph"/>
        <w:numPr>
          <w:ilvl w:val="1"/>
          <w:numId w:val="45"/>
        </w:numPr>
      </w:pPr>
      <w:r>
        <w:t>Transition from TAC forms to IWXXM</w:t>
      </w:r>
      <w:r w:rsidR="009114FC">
        <w:t>;</w:t>
      </w:r>
    </w:p>
    <w:p w:rsidR="00736350" w:rsidRDefault="00736350" w:rsidP="009114FC">
      <w:pPr>
        <w:pStyle w:val="ListParagraph"/>
        <w:numPr>
          <w:ilvl w:val="1"/>
          <w:numId w:val="45"/>
        </w:numPr>
      </w:pPr>
      <w:r>
        <w:t>Integration of MET information in the Air Traffic Management (ATM) decision-making systems</w:t>
      </w:r>
      <w:r w:rsidR="009114FC">
        <w:t>;</w:t>
      </w:r>
    </w:p>
    <w:p w:rsidR="00736350" w:rsidRDefault="00736350" w:rsidP="009114FC">
      <w:pPr>
        <w:pStyle w:val="ListParagraph"/>
        <w:numPr>
          <w:ilvl w:val="1"/>
          <w:numId w:val="45"/>
        </w:numPr>
      </w:pPr>
      <w:r>
        <w:t>The migration from a “product-centric” to a “data-centric” information service</w:t>
      </w:r>
      <w:r w:rsidR="009114FC">
        <w:t>;</w:t>
      </w:r>
    </w:p>
    <w:p w:rsidR="00736350" w:rsidRDefault="00736350" w:rsidP="009114FC">
      <w:pPr>
        <w:pStyle w:val="ListParagraph"/>
        <w:numPr>
          <w:ilvl w:val="1"/>
          <w:numId w:val="45"/>
        </w:numPr>
      </w:pPr>
      <w:r>
        <w:t>Implementation of the ICAO System-Wide Information Management (SWIM) concept</w:t>
      </w:r>
      <w:r w:rsidR="009114FC">
        <w:t>;</w:t>
      </w:r>
    </w:p>
    <w:p w:rsidR="00736350" w:rsidRDefault="00736350" w:rsidP="00736350">
      <w:pPr>
        <w:pStyle w:val="ListParagraph"/>
        <w:numPr>
          <w:ilvl w:val="1"/>
          <w:numId w:val="45"/>
        </w:numPr>
      </w:pPr>
      <w:r>
        <w:t>Further regionalization and globalization of service provision.</w:t>
      </w:r>
    </w:p>
    <w:p w:rsidR="00736350" w:rsidRDefault="00736350" w:rsidP="00736350">
      <w:pPr>
        <w:pStyle w:val="ListParagraph"/>
        <w:numPr>
          <w:ilvl w:val="0"/>
          <w:numId w:val="45"/>
        </w:numPr>
      </w:pPr>
      <w:r>
        <w:t>Need to maintain close coordination and cooperation between ICAO and WMO in th</w:t>
      </w:r>
      <w:r w:rsidR="000F7AE7">
        <w:t>e information management domain; interoperability between WIS and SWIM is a concern for some information providers.</w:t>
      </w:r>
      <w:bookmarkStart w:id="0" w:name="_GoBack"/>
      <w:bookmarkEnd w:id="0"/>
    </w:p>
    <w:p w:rsidR="009114FC" w:rsidRDefault="009114FC" w:rsidP="00736350">
      <w:pPr>
        <w:pStyle w:val="ListParagraph"/>
        <w:numPr>
          <w:ilvl w:val="0"/>
          <w:numId w:val="45"/>
        </w:numPr>
      </w:pPr>
      <w:r>
        <w:t>Aviation users are getting more interested in potential climate change impact on aviation – need to develop appropriate ways to present such information to various stakeholders.</w:t>
      </w:r>
    </w:p>
    <w:p w:rsidR="00C5424D" w:rsidRDefault="00C5424D" w:rsidP="00C5424D">
      <w:pPr>
        <w:pStyle w:val="Heading1"/>
        <w:jc w:val="center"/>
      </w:pPr>
      <w:r>
        <w:t>Recommended references</w:t>
      </w:r>
    </w:p>
    <w:p w:rsidR="009114FC" w:rsidRPr="009114FC" w:rsidRDefault="009114FC" w:rsidP="009114FC"/>
    <w:p w:rsidR="00C5424D" w:rsidRDefault="00173262" w:rsidP="00173262">
      <w:pPr>
        <w:pStyle w:val="ListParagraph"/>
        <w:numPr>
          <w:ilvl w:val="0"/>
          <w:numId w:val="49"/>
        </w:numPr>
      </w:pPr>
      <w:r>
        <w:t xml:space="preserve">ICAO Annex 3, Meteorological Service for International Air Navigation, </w:t>
      </w:r>
      <w:r w:rsidRPr="00173262">
        <w:t>Nineteenth Edition, July 2016</w:t>
      </w:r>
    </w:p>
    <w:p w:rsidR="00173262" w:rsidRDefault="00173262" w:rsidP="00173262">
      <w:pPr>
        <w:pStyle w:val="ListParagraph"/>
        <w:numPr>
          <w:ilvl w:val="0"/>
          <w:numId w:val="49"/>
        </w:numPr>
      </w:pPr>
      <w:r>
        <w:t>WMO Technical Regulations,</w:t>
      </w:r>
      <w:r w:rsidRPr="00173262">
        <w:t xml:space="preserve"> </w:t>
      </w:r>
      <w:r>
        <w:t>Basic Documents No. 2</w:t>
      </w:r>
      <w:r>
        <w:t xml:space="preserve">, </w:t>
      </w:r>
      <w:r>
        <w:t>Volume II – Meteorological Service for International</w:t>
      </w:r>
    </w:p>
    <w:p w:rsidR="00C5424D" w:rsidRDefault="00173262" w:rsidP="00173262">
      <w:pPr>
        <w:pStyle w:val="ListParagraph"/>
        <w:ind w:left="360"/>
      </w:pPr>
      <w:r>
        <w:t>Air Navigation</w:t>
      </w:r>
      <w:r>
        <w:t xml:space="preserve"> (WMO-No.49), 2016 edition</w:t>
      </w:r>
    </w:p>
    <w:p w:rsidR="00173262" w:rsidRDefault="00173262" w:rsidP="00173262">
      <w:pPr>
        <w:pStyle w:val="ListParagraph"/>
        <w:ind w:left="360"/>
      </w:pPr>
      <w:hyperlink r:id="rId10" w:history="1">
        <w:r w:rsidRPr="0056118C">
          <w:rPr>
            <w:rStyle w:val="Hyperlink"/>
          </w:rPr>
          <w:t>https://library.w</w:t>
        </w:r>
        <w:r w:rsidRPr="0056118C">
          <w:rPr>
            <w:rStyle w:val="Hyperlink"/>
          </w:rPr>
          <w:t>m</w:t>
        </w:r>
        <w:r w:rsidRPr="0056118C">
          <w:rPr>
            <w:rStyle w:val="Hyperlink"/>
          </w:rPr>
          <w:t>o.int/opac/d</w:t>
        </w:r>
        <w:r w:rsidRPr="0056118C">
          <w:rPr>
            <w:rStyle w:val="Hyperlink"/>
          </w:rPr>
          <w:t>o</w:t>
        </w:r>
        <w:r w:rsidRPr="0056118C">
          <w:rPr>
            <w:rStyle w:val="Hyperlink"/>
          </w:rPr>
          <w:t>c_num.php?explnum_id=3691</w:t>
        </w:r>
      </w:hyperlink>
      <w:r>
        <w:t xml:space="preserve"> </w:t>
      </w:r>
    </w:p>
    <w:p w:rsidR="009114FC" w:rsidRDefault="009114FC" w:rsidP="009114FC">
      <w:pPr>
        <w:pStyle w:val="ListParagraph"/>
        <w:numPr>
          <w:ilvl w:val="0"/>
          <w:numId w:val="49"/>
        </w:numPr>
      </w:pPr>
      <w:r>
        <w:t>ICAO Doc 9750, Global Air Navigation Plan</w:t>
      </w:r>
    </w:p>
    <w:p w:rsidR="009114FC" w:rsidRDefault="009114FC" w:rsidP="009114FC">
      <w:pPr>
        <w:pStyle w:val="ListParagraph"/>
        <w:ind w:left="360"/>
      </w:pPr>
      <w:hyperlink r:id="rId11" w:history="1">
        <w:r w:rsidRPr="0056118C">
          <w:rPr>
            <w:rStyle w:val="Hyperlink"/>
          </w:rPr>
          <w:t>https://www.icao.int/publications/Documents/9750_5ed_en.pdf</w:t>
        </w:r>
      </w:hyperlink>
      <w:r>
        <w:t xml:space="preserve"> </w:t>
      </w:r>
    </w:p>
    <w:p w:rsidR="009114FC" w:rsidRDefault="009114FC" w:rsidP="00051CC7">
      <w:pPr>
        <w:pStyle w:val="ListParagraph"/>
        <w:numPr>
          <w:ilvl w:val="0"/>
          <w:numId w:val="49"/>
        </w:numPr>
      </w:pPr>
      <w:r>
        <w:t xml:space="preserve">ICAO Doc 10003, </w:t>
      </w:r>
      <w:r w:rsidR="00051CC7" w:rsidRPr="00051CC7">
        <w:t>Manual on the Digital Exchange of Aeronautical Meteorological Information</w:t>
      </w:r>
    </w:p>
    <w:p w:rsidR="00051CC7" w:rsidRDefault="00051CC7" w:rsidP="00051CC7">
      <w:pPr>
        <w:pStyle w:val="ListParagraph"/>
        <w:ind w:left="360"/>
      </w:pPr>
      <w:r>
        <w:t>(available from ICAO Portal for authorized users)</w:t>
      </w:r>
    </w:p>
    <w:p w:rsidR="00051CC7" w:rsidRDefault="00AA2516" w:rsidP="00AA2516">
      <w:pPr>
        <w:pStyle w:val="ListParagraph"/>
        <w:numPr>
          <w:ilvl w:val="0"/>
          <w:numId w:val="49"/>
        </w:numPr>
      </w:pPr>
      <w:r>
        <w:t>Concept</w:t>
      </w:r>
      <w:r>
        <w:t xml:space="preserve"> of </w:t>
      </w:r>
      <w:r w:rsidR="00051CC7">
        <w:t xml:space="preserve">Meteorological Information Integration for </w:t>
      </w:r>
      <w:r>
        <w:t xml:space="preserve">Air Traffic Management (ICAO, 2016) </w:t>
      </w:r>
    </w:p>
    <w:p w:rsidR="00173262" w:rsidRDefault="00AA2516" w:rsidP="00AA2516">
      <w:pPr>
        <w:pStyle w:val="ListParagraph"/>
        <w:numPr>
          <w:ilvl w:val="0"/>
          <w:numId w:val="49"/>
        </w:numPr>
      </w:pPr>
      <w:r>
        <w:t xml:space="preserve">WMO AEM </w:t>
      </w:r>
      <w:proofErr w:type="spellStart"/>
      <w:r>
        <w:t>Programme</w:t>
      </w:r>
      <w:proofErr w:type="spellEnd"/>
      <w:r>
        <w:t xml:space="preserve"> website: </w:t>
      </w:r>
      <w:hyperlink r:id="rId12" w:history="1">
        <w:r w:rsidRPr="0056118C">
          <w:rPr>
            <w:rStyle w:val="Hyperlink"/>
          </w:rPr>
          <w:t>http://www.wmo.int/aemp/</w:t>
        </w:r>
      </w:hyperlink>
      <w:r>
        <w:t xml:space="preserve"> </w:t>
      </w:r>
    </w:p>
    <w:p w:rsidR="00C5424D" w:rsidRPr="00C5424D" w:rsidRDefault="00C5424D" w:rsidP="00173262"/>
    <w:sectPr w:rsidR="00C5424D" w:rsidRPr="00C5424D" w:rsidSect="00C5424D">
      <w:headerReference w:type="first" r:id="rId13"/>
      <w:pgSz w:w="11907" w:h="16840" w:code="9"/>
      <w:pgMar w:top="1134" w:right="1134" w:bottom="1134" w:left="1134" w:header="113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B18" w:rsidRDefault="00D56B18">
      <w:r>
        <w:separator/>
      </w:r>
    </w:p>
    <w:p w:rsidR="00D56B18" w:rsidRDefault="00D56B18"/>
  </w:endnote>
  <w:endnote w:type="continuationSeparator" w:id="0">
    <w:p w:rsidR="00D56B18" w:rsidRDefault="00D56B18">
      <w:r>
        <w:continuationSeparator/>
      </w:r>
    </w:p>
    <w:p w:rsidR="00D56B18" w:rsidRDefault="00D56B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B18" w:rsidRDefault="00D56B18">
      <w:r>
        <w:separator/>
      </w:r>
    </w:p>
    <w:p w:rsidR="00D56B18" w:rsidRDefault="00D56B18"/>
  </w:footnote>
  <w:footnote w:type="continuationSeparator" w:id="0">
    <w:p w:rsidR="00D56B18" w:rsidRDefault="00D56B18">
      <w:r>
        <w:continuationSeparator/>
      </w:r>
    </w:p>
    <w:p w:rsidR="00D56B18" w:rsidRDefault="00D56B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746ADEE"/>
    <w:lvl w:ilvl="0">
      <w:start w:val="1"/>
      <w:numFmt w:val="decimal"/>
      <w:lvlText w:val="%1."/>
      <w:lvlJc w:val="left"/>
      <w:pPr>
        <w:tabs>
          <w:tab w:val="num" w:pos="1492"/>
        </w:tabs>
        <w:ind w:left="1492" w:hanging="360"/>
      </w:pPr>
    </w:lvl>
  </w:abstractNum>
  <w:abstractNum w:abstractNumId="1">
    <w:nsid w:val="FFFFFF7D"/>
    <w:multiLevelType w:val="singleLevel"/>
    <w:tmpl w:val="76DC378C"/>
    <w:lvl w:ilvl="0">
      <w:start w:val="1"/>
      <w:numFmt w:val="decimal"/>
      <w:lvlText w:val="%1."/>
      <w:lvlJc w:val="left"/>
      <w:pPr>
        <w:tabs>
          <w:tab w:val="num" w:pos="1209"/>
        </w:tabs>
        <w:ind w:left="1209" w:hanging="360"/>
      </w:pPr>
    </w:lvl>
  </w:abstractNum>
  <w:abstractNum w:abstractNumId="2">
    <w:nsid w:val="FFFFFF7E"/>
    <w:multiLevelType w:val="singleLevel"/>
    <w:tmpl w:val="C2862F06"/>
    <w:lvl w:ilvl="0">
      <w:start w:val="1"/>
      <w:numFmt w:val="decimal"/>
      <w:lvlText w:val="%1."/>
      <w:lvlJc w:val="left"/>
      <w:pPr>
        <w:tabs>
          <w:tab w:val="num" w:pos="926"/>
        </w:tabs>
        <w:ind w:left="926" w:hanging="360"/>
      </w:pPr>
    </w:lvl>
  </w:abstractNum>
  <w:abstractNum w:abstractNumId="3">
    <w:nsid w:val="FFFFFF7F"/>
    <w:multiLevelType w:val="singleLevel"/>
    <w:tmpl w:val="F2648592"/>
    <w:lvl w:ilvl="0">
      <w:start w:val="1"/>
      <w:numFmt w:val="decimal"/>
      <w:lvlText w:val="%1."/>
      <w:lvlJc w:val="left"/>
      <w:pPr>
        <w:tabs>
          <w:tab w:val="num" w:pos="643"/>
        </w:tabs>
        <w:ind w:left="643" w:hanging="360"/>
      </w:pPr>
    </w:lvl>
  </w:abstractNum>
  <w:abstractNum w:abstractNumId="4">
    <w:nsid w:val="FFFFFF80"/>
    <w:multiLevelType w:val="singleLevel"/>
    <w:tmpl w:val="ADA06BC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ADA0D1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C4A41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96747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82689DA"/>
    <w:lvl w:ilvl="0">
      <w:start w:val="1"/>
      <w:numFmt w:val="decimal"/>
      <w:lvlText w:val="%1."/>
      <w:lvlJc w:val="left"/>
      <w:pPr>
        <w:tabs>
          <w:tab w:val="num" w:pos="360"/>
        </w:tabs>
        <w:ind w:left="360" w:hanging="360"/>
      </w:pPr>
    </w:lvl>
  </w:abstractNum>
  <w:abstractNum w:abstractNumId="9">
    <w:nsid w:val="FFFFFF89"/>
    <w:multiLevelType w:val="singleLevel"/>
    <w:tmpl w:val="E594FDC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14873D56"/>
    <w:multiLevelType w:val="hybridMultilevel"/>
    <w:tmpl w:val="7428A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5">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9">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ED0357"/>
    <w:multiLevelType w:val="hybridMultilevel"/>
    <w:tmpl w:val="C108D38A"/>
    <w:lvl w:ilvl="0" w:tplc="18A4CE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9">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nsid w:val="538B462A"/>
    <w:multiLevelType w:val="hybridMultilevel"/>
    <w:tmpl w:val="0226B49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3">
    <w:nsid w:val="596B35D3"/>
    <w:multiLevelType w:val="hybridMultilevel"/>
    <w:tmpl w:val="2FE4C4CC"/>
    <w:lvl w:ilvl="0" w:tplc="18A4CE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7">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8">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0">
    <w:nsid w:val="7B6B7888"/>
    <w:multiLevelType w:val="hybridMultilevel"/>
    <w:tmpl w:val="0226B49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2">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42"/>
  </w:num>
  <w:num w:numId="3">
    <w:abstractNumId w:val="24"/>
  </w:num>
  <w:num w:numId="4">
    <w:abstractNumId w:val="34"/>
  </w:num>
  <w:num w:numId="5">
    <w:abstractNumId w:val="15"/>
  </w:num>
  <w:num w:numId="6">
    <w:abstractNumId w:val="22"/>
  </w:num>
  <w:num w:numId="7">
    <w:abstractNumId w:val="16"/>
  </w:num>
  <w:num w:numId="8">
    <w:abstractNumId w:val="26"/>
  </w:num>
  <w:num w:numId="9">
    <w:abstractNumId w:val="20"/>
  </w:num>
  <w:num w:numId="10">
    <w:abstractNumId w:val="18"/>
  </w:num>
  <w:num w:numId="11">
    <w:abstractNumId w:val="32"/>
  </w:num>
  <w:num w:numId="12">
    <w:abstractNumId w:val="10"/>
  </w:num>
  <w:num w:numId="13">
    <w:abstractNumId w:val="23"/>
  </w:num>
  <w:num w:numId="14">
    <w:abstractNumId w:val="38"/>
  </w:num>
  <w:num w:numId="15">
    <w:abstractNumId w:val="17"/>
  </w:num>
  <w:num w:numId="16">
    <w:abstractNumId w:val="21"/>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31"/>
  </w:num>
  <w:num w:numId="28">
    <w:abstractNumId w:val="11"/>
  </w:num>
  <w:num w:numId="29">
    <w:abstractNumId w:val="37"/>
  </w:num>
  <w:num w:numId="30">
    <w:abstractNumId w:val="36"/>
  </w:num>
  <w:num w:numId="31">
    <w:abstractNumId w:val="12"/>
  </w:num>
  <w:num w:numId="32">
    <w:abstractNumId w:val="35"/>
  </w:num>
  <w:num w:numId="33">
    <w:abstractNumId w:val="41"/>
  </w:num>
  <w:num w:numId="34">
    <w:abstractNumId w:val="14"/>
  </w:num>
  <w:num w:numId="35">
    <w:abstractNumId w:val="28"/>
  </w:num>
  <w:num w:numId="36">
    <w:abstractNumId w:val="29"/>
  </w:num>
  <w:num w:numId="37">
    <w:abstractNumId w:val="39"/>
  </w:num>
  <w:num w:numId="38">
    <w:abstractNumId w:val="19"/>
  </w:num>
  <w:num w:numId="39">
    <w:abstractNumId w:val="12"/>
  </w:num>
  <w:num w:numId="40">
    <w:abstractNumId w:val="35"/>
  </w:num>
  <w:num w:numId="41">
    <w:abstractNumId w:val="41"/>
  </w:num>
  <w:num w:numId="42">
    <w:abstractNumId w:val="14"/>
  </w:num>
  <w:num w:numId="43">
    <w:abstractNumId w:val="28"/>
  </w:num>
  <w:num w:numId="44">
    <w:abstractNumId w:val="19"/>
  </w:num>
  <w:num w:numId="45">
    <w:abstractNumId w:val="30"/>
  </w:num>
  <w:num w:numId="46">
    <w:abstractNumId w:val="13"/>
  </w:num>
  <w:num w:numId="47">
    <w:abstractNumId w:val="27"/>
  </w:num>
  <w:num w:numId="48">
    <w:abstractNumId w:val="33"/>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B18"/>
    <w:rsid w:val="00002465"/>
    <w:rsid w:val="000048B5"/>
    <w:rsid w:val="000104BD"/>
    <w:rsid w:val="0001212F"/>
    <w:rsid w:val="000135F6"/>
    <w:rsid w:val="00032134"/>
    <w:rsid w:val="00033326"/>
    <w:rsid w:val="00037813"/>
    <w:rsid w:val="00047952"/>
    <w:rsid w:val="00051CC7"/>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0F7AE7"/>
    <w:rsid w:val="0010269C"/>
    <w:rsid w:val="001112B8"/>
    <w:rsid w:val="001350C6"/>
    <w:rsid w:val="00141491"/>
    <w:rsid w:val="001446A7"/>
    <w:rsid w:val="001575A8"/>
    <w:rsid w:val="001638D5"/>
    <w:rsid w:val="00163C9F"/>
    <w:rsid w:val="00173262"/>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6350"/>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4FC"/>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A2516"/>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5424D"/>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56B18"/>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424D"/>
    <w:rPr>
      <w:rFonts w:ascii="Verdana" w:eastAsia="Times New Roman" w:hAnsi="Verdana" w:cs="Arial"/>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eastAsia="Arial"/>
      <w:color w:val="0000FF"/>
      <w:spacing w:val="-2"/>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eastAsia="MS Mincho" w:cs="Times New Roman"/>
      <w:color w:val="339966"/>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eastAsia="Arial"/>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eastAsia="Arial"/>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eastAsia="Arial"/>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eastAsia="Arial"/>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eastAsia="Arial"/>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424D"/>
    <w:rPr>
      <w:rFonts w:ascii="Verdana" w:eastAsia="Times New Roman" w:hAnsi="Verdana" w:cs="Arial"/>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eastAsia="Arial"/>
      <w:color w:val="0000FF"/>
      <w:spacing w:val="-2"/>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eastAsia="MS Mincho" w:cs="Times New Roman"/>
      <w:color w:val="339966"/>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eastAsia="Arial"/>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eastAsia="Arial"/>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eastAsia="Arial"/>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eastAsia="Arial"/>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eastAsia="Arial"/>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wmo.int/aem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cao.int/publications/Documents/9750_5ed_en.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library.wmo.int/opac/doc_num.php?explnum_id=369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AB195-B657-4EBF-BDD6-73F2EE8C2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435</Words>
  <Characters>2481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2911</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Dimitar Ivanov</cp:lastModifiedBy>
  <cp:revision>3</cp:revision>
  <cp:lastPrinted>2012-03-15T15:21:00Z</cp:lastPrinted>
  <dcterms:created xsi:type="dcterms:W3CDTF">2017-09-29T14:20:00Z</dcterms:created>
  <dcterms:modified xsi:type="dcterms:W3CDTF">2017-09-29T14:23:00Z</dcterms:modified>
</cp:coreProperties>
</file>