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977EDA" w:rsidRPr="00636B90" w:rsidTr="00A00CA2">
        <w:trPr>
          <w:trHeight w:val="282"/>
        </w:trPr>
        <w:tc>
          <w:tcPr>
            <w:tcW w:w="6912" w:type="dxa"/>
            <w:vMerge w:val="restart"/>
          </w:tcPr>
          <w:p w:rsidR="00977EDA" w:rsidRPr="005D666D" w:rsidRDefault="00977EDA" w:rsidP="00A00CA2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2F5496" w:themeColor="accent1" w:themeShade="BF"/>
              </w:rPr>
            </w:pPr>
            <w:r w:rsidRPr="005D666D">
              <w:rPr>
                <w:noProof/>
                <w:color w:val="2F5496" w:themeColor="accent1" w:themeShade="BF"/>
                <w:lang w:val="en-GB" w:eastAsia="zh-CN"/>
              </w:rPr>
              <w:drawing>
                <wp:anchor distT="0" distB="0" distL="114300" distR="114300" simplePos="0" relativeHeight="251659264" behindDoc="1" locked="1" layoutInCell="1" allowOverlap="1" wp14:anchorId="058E7300" wp14:editId="44DE81F8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2F5496" w:themeColor="accent1" w:themeShade="BF"/>
              </w:rPr>
              <w:t>World Meteorological Organization</w:t>
            </w:r>
          </w:p>
          <w:p w:rsidR="00977EDA" w:rsidRPr="005D666D" w:rsidRDefault="00977EDA" w:rsidP="00A00CA2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2F5496" w:themeColor="accent1" w:themeShade="BF"/>
                <w:spacing w:val="-2"/>
              </w:rPr>
            </w:pPr>
            <w:r>
              <w:rPr>
                <w:rFonts w:cs="Tahoma"/>
                <w:b/>
                <w:color w:val="2F5496" w:themeColor="accent1" w:themeShade="BF"/>
                <w:spacing w:val="-2"/>
              </w:rPr>
              <w:t>COMMISSION FOR BASIC SYSTEMS</w:t>
            </w:r>
          </w:p>
          <w:p w:rsidR="00977EDA" w:rsidRPr="00C103B6" w:rsidRDefault="00977EDA" w:rsidP="00A00CA2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b/>
                <w:snapToGrid w:val="0"/>
                <w:color w:val="2F5496" w:themeColor="accent1" w:themeShade="BF"/>
              </w:rPr>
            </w:pPr>
            <w:r w:rsidRPr="00C103B6">
              <w:rPr>
                <w:b/>
                <w:snapToGrid w:val="0"/>
                <w:color w:val="2F5496" w:themeColor="accent1" w:themeShade="BF"/>
              </w:rPr>
              <w:t>CBS-led Review of Emerging Data Issues</w:t>
            </w:r>
          </w:p>
          <w:p w:rsidR="00977EDA" w:rsidRPr="005D666D" w:rsidRDefault="00977EDA" w:rsidP="00A00CA2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2F5496" w:themeColor="accent1" w:themeShade="BF"/>
              </w:rPr>
            </w:pPr>
            <w:r w:rsidRPr="00C103B6">
              <w:rPr>
                <w:b/>
                <w:snapToGrid w:val="0"/>
                <w:color w:val="2F5496" w:themeColor="accent1" w:themeShade="BF"/>
              </w:rPr>
              <w:t>Second meeting of the CBS-led Review of Emerging Data Issues team</w:t>
            </w:r>
            <w:r w:rsidRPr="00C103B6">
              <w:rPr>
                <w:b/>
                <w:snapToGrid w:val="0"/>
                <w:color w:val="2F5496" w:themeColor="accent1" w:themeShade="BF"/>
              </w:rPr>
              <w:br/>
            </w:r>
            <w:r w:rsidRPr="00C103B6">
              <w:rPr>
                <w:snapToGrid w:val="0"/>
                <w:color w:val="2F5496" w:themeColor="accent1" w:themeShade="BF"/>
              </w:rPr>
              <w:t>Geneva, 18-19 September 2017</w:t>
            </w:r>
          </w:p>
        </w:tc>
        <w:tc>
          <w:tcPr>
            <w:tcW w:w="2977" w:type="dxa"/>
          </w:tcPr>
          <w:p w:rsidR="00977EDA" w:rsidRPr="00F61675" w:rsidRDefault="00977EDA" w:rsidP="006769AD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2F5496" w:themeColor="accent1" w:themeShade="BF"/>
                <w:lang w:val="fr-CH"/>
              </w:rPr>
            </w:pPr>
            <w:r w:rsidRPr="0084426E">
              <w:rPr>
                <w:rFonts w:cs="Tahoma"/>
                <w:b/>
                <w:bCs/>
                <w:color w:val="2F5496" w:themeColor="accent1" w:themeShade="BF"/>
                <w:lang w:val="fr-CH"/>
              </w:rPr>
              <w:t>CBS-LR-EDI-2/Doc</w:t>
            </w:r>
            <w:r>
              <w:rPr>
                <w:rFonts w:cs="Tahoma"/>
                <w:b/>
                <w:bCs/>
                <w:color w:val="2F5496" w:themeColor="accent1" w:themeShade="BF"/>
                <w:lang w:val="fr-CH"/>
              </w:rPr>
              <w:t> </w:t>
            </w:r>
            <w:r w:rsidR="0028599A">
              <w:rPr>
                <w:rFonts w:cs="Tahoma"/>
                <w:b/>
                <w:bCs/>
                <w:color w:val="2F5496" w:themeColor="accent1" w:themeShade="BF"/>
                <w:lang w:val="fr-CH"/>
              </w:rPr>
              <w:t>4.</w:t>
            </w:r>
            <w:r w:rsidR="006769AD">
              <w:rPr>
                <w:rFonts w:cs="Tahoma"/>
                <w:b/>
                <w:bCs/>
                <w:color w:val="2F5496" w:themeColor="accent1" w:themeShade="BF"/>
                <w:lang w:val="fr-CH"/>
              </w:rPr>
              <w:t>3</w:t>
            </w:r>
          </w:p>
        </w:tc>
      </w:tr>
      <w:tr w:rsidR="00977EDA" w:rsidRPr="005D666D" w:rsidTr="00A00CA2">
        <w:trPr>
          <w:trHeight w:val="730"/>
        </w:trPr>
        <w:tc>
          <w:tcPr>
            <w:tcW w:w="6912" w:type="dxa"/>
            <w:vMerge/>
          </w:tcPr>
          <w:p w:rsidR="00977EDA" w:rsidRPr="00993581" w:rsidRDefault="00977EDA" w:rsidP="00A00CA2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2F5496" w:themeColor="accent1" w:themeShade="BF"/>
                <w:lang w:val="fr-CH" w:eastAsia="zh-CN"/>
              </w:rPr>
            </w:pPr>
          </w:p>
        </w:tc>
        <w:tc>
          <w:tcPr>
            <w:tcW w:w="2977" w:type="dxa"/>
          </w:tcPr>
          <w:p w:rsidR="00977EDA" w:rsidRPr="005D666D" w:rsidRDefault="00977EDA" w:rsidP="00A00CA2">
            <w:pPr>
              <w:spacing w:after="60"/>
              <w:ind w:right="-108"/>
              <w:jc w:val="right"/>
              <w:rPr>
                <w:rFonts w:cs="Tahoma"/>
                <w:color w:val="2F5496" w:themeColor="accent1" w:themeShade="BF"/>
              </w:rPr>
            </w:pPr>
            <w:r w:rsidRPr="005D666D">
              <w:rPr>
                <w:rFonts w:cs="Tahoma"/>
                <w:color w:val="2F5496" w:themeColor="accent1" w:themeShade="BF"/>
              </w:rPr>
              <w:t>Submitted by:</w:t>
            </w:r>
            <w:r w:rsidRPr="005D666D">
              <w:rPr>
                <w:rFonts w:cs="Tahoma"/>
                <w:color w:val="2F5496" w:themeColor="accent1" w:themeShade="BF"/>
              </w:rPr>
              <w:br/>
            </w:r>
            <w:r w:rsidR="00946FEE">
              <w:rPr>
                <w:rFonts w:cs="Tahoma"/>
                <w:color w:val="2F5496" w:themeColor="accent1" w:themeShade="BF"/>
              </w:rPr>
              <w:t>Mike Manore</w:t>
            </w:r>
            <w:r w:rsidRPr="005D666D">
              <w:rPr>
                <w:rFonts w:cs="Tahoma"/>
                <w:color w:val="2F5496" w:themeColor="accent1" w:themeShade="BF"/>
              </w:rPr>
              <w:t xml:space="preserve"> </w:t>
            </w:r>
          </w:p>
          <w:p w:rsidR="00977EDA" w:rsidRPr="005D666D" w:rsidRDefault="00946FEE" w:rsidP="0028599A">
            <w:pPr>
              <w:spacing w:after="60"/>
              <w:ind w:right="-108"/>
              <w:jc w:val="right"/>
              <w:rPr>
                <w:rFonts w:cs="Tahoma"/>
                <w:color w:val="2F5496" w:themeColor="accent1" w:themeShade="BF"/>
              </w:rPr>
            </w:pPr>
            <w:r>
              <w:rPr>
                <w:rFonts w:cs="Tahoma"/>
                <w:color w:val="2F5496" w:themeColor="accent1" w:themeShade="BF"/>
              </w:rPr>
              <w:t>17</w:t>
            </w:r>
            <w:r w:rsidR="00977EDA" w:rsidRPr="00977EDA">
              <w:rPr>
                <w:rFonts w:cs="Tahoma"/>
                <w:color w:val="2F5496" w:themeColor="accent1" w:themeShade="BF"/>
              </w:rPr>
              <w:t>.SE</w:t>
            </w:r>
            <w:r w:rsidR="0028599A">
              <w:rPr>
                <w:rFonts w:cs="Tahoma"/>
                <w:color w:val="2F5496" w:themeColor="accent1" w:themeShade="BF"/>
              </w:rPr>
              <w:t>P</w:t>
            </w:r>
            <w:r w:rsidR="00977EDA" w:rsidRPr="00977EDA">
              <w:rPr>
                <w:rFonts w:cs="Tahoma"/>
                <w:color w:val="2F5496" w:themeColor="accent1" w:themeShade="BF"/>
              </w:rPr>
              <w:t>.2017</w:t>
            </w:r>
          </w:p>
          <w:p w:rsidR="00977EDA" w:rsidRPr="00DF1240" w:rsidRDefault="00977EDA" w:rsidP="00A00CA2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2F5496" w:themeColor="accent1" w:themeShade="BF"/>
              </w:rPr>
            </w:pPr>
          </w:p>
        </w:tc>
      </w:tr>
    </w:tbl>
    <w:p w:rsidR="00665B02" w:rsidRPr="007A36FE" w:rsidRDefault="00665B02">
      <w:pPr>
        <w:rPr>
          <w:sz w:val="6"/>
        </w:rPr>
      </w:pPr>
    </w:p>
    <w:p w:rsidR="0055382A" w:rsidRDefault="0055382A" w:rsidP="0055382A">
      <w:pPr>
        <w:shd w:val="clear" w:color="auto" w:fill="FFFFFF"/>
        <w:spacing w:before="100" w:beforeAutospacing="1" w:after="120" w:line="240" w:lineRule="auto"/>
        <w:jc w:val="center"/>
        <w:outlineLvl w:val="2"/>
        <w:rPr>
          <w:rFonts w:eastAsia="Times New Roman" w:cs="Helvetica"/>
          <w:b/>
          <w:bCs/>
          <w:sz w:val="32"/>
          <w:szCs w:val="32"/>
          <w:lang w:val="en" w:eastAsia="en-AU"/>
        </w:rPr>
      </w:pPr>
      <w:r w:rsidRPr="0055382A">
        <w:rPr>
          <w:rFonts w:eastAsia="Times New Roman" w:cs="Helvetica"/>
          <w:b/>
          <w:bCs/>
          <w:sz w:val="32"/>
          <w:szCs w:val="32"/>
          <w:lang w:val="en" w:eastAsia="en-AU"/>
        </w:rPr>
        <w:t>CBS LED REVIEW OF EMERGING DATA ISSUES</w:t>
      </w:r>
    </w:p>
    <w:p w:rsidR="0028599A" w:rsidRDefault="00946FEE" w:rsidP="0055382A">
      <w:pPr>
        <w:shd w:val="clear" w:color="auto" w:fill="FFFFFF"/>
        <w:spacing w:before="100" w:beforeAutospacing="1" w:after="120" w:line="240" w:lineRule="auto"/>
        <w:jc w:val="center"/>
        <w:outlineLvl w:val="2"/>
        <w:rPr>
          <w:rFonts w:eastAsia="Times New Roman" w:cs="Helvetica"/>
          <w:b/>
          <w:bCs/>
          <w:sz w:val="32"/>
          <w:szCs w:val="32"/>
          <w:lang w:val="en" w:eastAsia="en-AU"/>
        </w:rPr>
      </w:pPr>
      <w:r>
        <w:rPr>
          <w:rFonts w:eastAsia="Times New Roman" w:cs="Helvetica"/>
          <w:b/>
          <w:bCs/>
          <w:sz w:val="32"/>
          <w:szCs w:val="32"/>
          <w:lang w:val="en" w:eastAsia="en-AU"/>
        </w:rPr>
        <w:t>Emerging Commercial Services</w:t>
      </w:r>
      <w:r w:rsidR="00DC40C7">
        <w:rPr>
          <w:rFonts w:eastAsia="Times New Roman" w:cs="Helvetica"/>
          <w:b/>
          <w:bCs/>
          <w:sz w:val="32"/>
          <w:szCs w:val="32"/>
          <w:lang w:val="en" w:eastAsia="en-AU"/>
        </w:rPr>
        <w:t xml:space="preserve"> DRAFT V0.1</w:t>
      </w:r>
    </w:p>
    <w:p w:rsidR="007A36FE" w:rsidRPr="007A36FE" w:rsidRDefault="007A36FE" w:rsidP="0055382A">
      <w:pPr>
        <w:shd w:val="clear" w:color="auto" w:fill="FFFFFF"/>
        <w:spacing w:before="100" w:beforeAutospacing="1" w:after="120" w:line="240" w:lineRule="auto"/>
        <w:jc w:val="center"/>
        <w:outlineLvl w:val="2"/>
        <w:rPr>
          <w:rFonts w:eastAsia="Times New Roman" w:cs="Helvetica"/>
          <w:b/>
          <w:bCs/>
          <w:sz w:val="4"/>
          <w:szCs w:val="32"/>
          <w:lang w:val="en" w:eastAsia="en-AU"/>
        </w:rPr>
      </w:pPr>
    </w:p>
    <w:p w:rsidR="00946FEE" w:rsidRDefault="00977EDA" w:rsidP="006B0828">
      <w:pPr>
        <w:pStyle w:val="ListParagraph"/>
        <w:numPr>
          <w:ilvl w:val="0"/>
          <w:numId w:val="1"/>
        </w:numPr>
        <w:rPr>
          <w:b/>
        </w:rPr>
      </w:pPr>
      <w:r w:rsidRPr="00977EDA">
        <w:rPr>
          <w:b/>
        </w:rPr>
        <w:t>Essential Message:</w:t>
      </w:r>
    </w:p>
    <w:p w:rsidR="00946FEE" w:rsidRDefault="00946FEE" w:rsidP="00946FEE">
      <w:pPr>
        <w:pStyle w:val="ListParagraph"/>
        <w:ind w:left="360"/>
        <w:rPr>
          <w:b/>
        </w:rPr>
      </w:pPr>
    </w:p>
    <w:p w:rsidR="00C73A75" w:rsidRPr="00946FEE" w:rsidRDefault="00946FEE" w:rsidP="00946FEE">
      <w:pPr>
        <w:pStyle w:val="ListParagraph"/>
        <w:ind w:left="360"/>
        <w:rPr>
          <w:b/>
        </w:rPr>
      </w:pPr>
      <w:r>
        <w:t>C</w:t>
      </w:r>
      <w:r w:rsidRPr="00946FEE">
        <w:t xml:space="preserve">ommercial entities </w:t>
      </w:r>
      <w:r>
        <w:t>are more agile than NMHSs in developing and delivering services, and they are outstripping the presence and relevance of NMHSs to the public, governments and other users.</w:t>
      </w:r>
    </w:p>
    <w:p w:rsidR="006B0828" w:rsidRPr="007A36FE" w:rsidRDefault="006B0828">
      <w:pPr>
        <w:rPr>
          <w:sz w:val="10"/>
        </w:rPr>
      </w:pPr>
    </w:p>
    <w:p w:rsidR="00977EDA" w:rsidRPr="00977EDA" w:rsidRDefault="00977EDA" w:rsidP="00977EDA">
      <w:pPr>
        <w:pStyle w:val="ListParagraph"/>
        <w:numPr>
          <w:ilvl w:val="0"/>
          <w:numId w:val="1"/>
        </w:numPr>
        <w:rPr>
          <w:b/>
        </w:rPr>
      </w:pPr>
      <w:r>
        <w:rPr>
          <w:rFonts w:eastAsia="Times New Roman" w:cs="Arial"/>
          <w:b/>
          <w:bCs/>
          <w:iCs/>
          <w:lang w:val="en-AU"/>
        </w:rPr>
        <w:t>I</w:t>
      </w:r>
      <w:r w:rsidRPr="00977EDA">
        <w:rPr>
          <w:rFonts w:eastAsia="Times New Roman" w:cs="Arial"/>
          <w:b/>
          <w:bCs/>
          <w:iCs/>
          <w:lang w:val="en-AU"/>
        </w:rPr>
        <w:t>nsights</w:t>
      </w:r>
      <w:r>
        <w:rPr>
          <w:rFonts w:eastAsia="Times New Roman" w:cs="Arial"/>
          <w:b/>
          <w:bCs/>
          <w:iCs/>
          <w:lang w:val="en-AU"/>
        </w:rPr>
        <w:t xml:space="preserve"> and </w:t>
      </w:r>
      <w:r w:rsidR="00F902BA">
        <w:rPr>
          <w:rFonts w:eastAsia="Times New Roman" w:cs="Arial"/>
          <w:b/>
          <w:bCs/>
          <w:iCs/>
          <w:lang w:val="en-AU"/>
        </w:rPr>
        <w:t>R</w:t>
      </w:r>
      <w:r w:rsidRPr="00977EDA">
        <w:rPr>
          <w:rFonts w:eastAsia="Times New Roman" w:cs="Arial"/>
          <w:b/>
          <w:bCs/>
          <w:iCs/>
          <w:lang w:val="en-AU"/>
        </w:rPr>
        <w:t>ecommendations</w:t>
      </w:r>
    </w:p>
    <w:p w:rsidR="00B06AC3" w:rsidRPr="00B06AC3" w:rsidRDefault="00460743" w:rsidP="00B06AC3">
      <w:pPr>
        <w:pStyle w:val="Heading2"/>
        <w:rPr>
          <w:rFonts w:asciiTheme="minorHAnsi" w:hAnsiTheme="minorHAnsi"/>
          <w:b w:val="0"/>
          <w:i/>
          <w:caps w:val="0"/>
          <w:sz w:val="22"/>
          <w:szCs w:val="22"/>
          <w:u w:val="single"/>
        </w:rPr>
      </w:pPr>
      <w:r w:rsidRPr="00460743">
        <w:rPr>
          <w:rFonts w:asciiTheme="minorHAnsi" w:hAnsiTheme="minorHAnsi"/>
          <w:b w:val="0"/>
          <w:i/>
          <w:caps w:val="0"/>
          <w:sz w:val="22"/>
          <w:szCs w:val="22"/>
          <w:u w:val="single"/>
        </w:rPr>
        <w:t>Insights</w:t>
      </w:r>
    </w:p>
    <w:p w:rsidR="006A2C30" w:rsidRPr="006A2C30" w:rsidRDefault="006A2C30" w:rsidP="00F902BA">
      <w:pPr>
        <w:pStyle w:val="Heading2"/>
        <w:rPr>
          <w:rFonts w:asciiTheme="minorHAnsi" w:hAnsiTheme="minorHAnsi"/>
          <w:b w:val="0"/>
          <w:caps w:val="0"/>
          <w:sz w:val="22"/>
          <w:szCs w:val="22"/>
          <w:u w:val="single"/>
        </w:rPr>
      </w:pPr>
      <w:r>
        <w:rPr>
          <w:rFonts w:asciiTheme="minorHAnsi" w:hAnsiTheme="minorHAnsi"/>
          <w:b w:val="0"/>
          <w:caps w:val="0"/>
          <w:sz w:val="22"/>
          <w:szCs w:val="22"/>
          <w:u w:val="single"/>
        </w:rPr>
        <w:t xml:space="preserve">re: </w:t>
      </w:r>
      <w:r w:rsidRPr="006A2C30">
        <w:rPr>
          <w:rFonts w:asciiTheme="minorHAnsi" w:hAnsiTheme="minorHAnsi"/>
          <w:b w:val="0"/>
          <w:caps w:val="0"/>
          <w:sz w:val="22"/>
          <w:szCs w:val="22"/>
          <w:u w:val="single"/>
        </w:rPr>
        <w:t>Commercial Services to the Public and others</w:t>
      </w:r>
    </w:p>
    <w:p w:rsidR="00F902BA" w:rsidRDefault="00B06AC3" w:rsidP="00F902BA">
      <w:pPr>
        <w:pStyle w:val="Heading2"/>
        <w:rPr>
          <w:rFonts w:asciiTheme="minorHAnsi" w:hAnsiTheme="minorHAnsi"/>
          <w:b w:val="0"/>
          <w:caps w:val="0"/>
          <w:sz w:val="22"/>
          <w:szCs w:val="22"/>
        </w:rPr>
      </w:pPr>
      <w:r w:rsidRPr="00B06AC3">
        <w:rPr>
          <w:rFonts w:asciiTheme="minorHAnsi" w:hAnsiTheme="minorHAnsi"/>
          <w:b w:val="0"/>
          <w:caps w:val="0"/>
          <w:sz w:val="22"/>
          <w:szCs w:val="22"/>
        </w:rPr>
        <w:t xml:space="preserve">NMHSs </w:t>
      </w:r>
      <w:r>
        <w:rPr>
          <w:rFonts w:asciiTheme="minorHAnsi" w:hAnsiTheme="minorHAnsi"/>
          <w:b w:val="0"/>
          <w:caps w:val="0"/>
          <w:sz w:val="22"/>
          <w:szCs w:val="22"/>
        </w:rPr>
        <w:t xml:space="preserve">are threatened by the proliferation of services (of unknown quality) as it weakens the authoritative brand and potentially weakens </w:t>
      </w:r>
      <w:r w:rsidR="006A2C30">
        <w:rPr>
          <w:rFonts w:asciiTheme="minorHAnsi" w:hAnsiTheme="minorHAnsi"/>
          <w:b w:val="0"/>
          <w:caps w:val="0"/>
          <w:sz w:val="22"/>
          <w:szCs w:val="22"/>
        </w:rPr>
        <w:t xml:space="preserve">funding </w:t>
      </w:r>
      <w:r>
        <w:rPr>
          <w:rFonts w:asciiTheme="minorHAnsi" w:hAnsiTheme="minorHAnsi"/>
          <w:b w:val="0"/>
          <w:caps w:val="0"/>
          <w:sz w:val="22"/>
          <w:szCs w:val="22"/>
        </w:rPr>
        <w:t>support from governments.</w:t>
      </w:r>
    </w:p>
    <w:p w:rsidR="00F902BA" w:rsidRDefault="00F902BA" w:rsidP="00F902BA">
      <w:pPr>
        <w:pStyle w:val="Heading2"/>
        <w:spacing w:before="0"/>
        <w:ind w:left="720"/>
        <w:rPr>
          <w:rFonts w:asciiTheme="minorHAnsi" w:hAnsiTheme="minorHAnsi"/>
          <w:b w:val="0"/>
          <w:caps w:val="0"/>
          <w:sz w:val="22"/>
          <w:szCs w:val="22"/>
        </w:rPr>
      </w:pPr>
      <w:r>
        <w:rPr>
          <w:rFonts w:asciiTheme="minorHAnsi" w:hAnsiTheme="minorHAnsi"/>
          <w:b w:val="0"/>
          <w:caps w:val="0"/>
          <w:sz w:val="22"/>
          <w:szCs w:val="22"/>
        </w:rPr>
        <w:t xml:space="preserve">recommendation - a shift in focus of NMHSs from </w:t>
      </w:r>
      <w:r w:rsidRPr="00F902BA">
        <w:rPr>
          <w:rFonts w:asciiTheme="minorHAnsi" w:hAnsiTheme="minorHAnsi"/>
          <w:b w:val="0"/>
          <w:caps w:val="0"/>
          <w:sz w:val="22"/>
          <w:szCs w:val="22"/>
          <w:u w:val="single"/>
        </w:rPr>
        <w:t>providing</w:t>
      </w:r>
      <w:r>
        <w:rPr>
          <w:rFonts w:asciiTheme="minorHAnsi" w:hAnsiTheme="minorHAnsi"/>
          <w:b w:val="0"/>
          <w:caps w:val="0"/>
          <w:sz w:val="22"/>
          <w:szCs w:val="22"/>
        </w:rPr>
        <w:t xml:space="preserve"> services to </w:t>
      </w:r>
      <w:r>
        <w:rPr>
          <w:rFonts w:asciiTheme="minorHAnsi" w:hAnsiTheme="minorHAnsi"/>
          <w:b w:val="0"/>
          <w:caps w:val="0"/>
          <w:sz w:val="22"/>
          <w:szCs w:val="22"/>
          <w:u w:val="single"/>
        </w:rPr>
        <w:t>ensuring</w:t>
      </w:r>
      <w:r>
        <w:rPr>
          <w:rFonts w:asciiTheme="minorHAnsi" w:hAnsiTheme="minorHAnsi"/>
          <w:b w:val="0"/>
          <w:caps w:val="0"/>
          <w:sz w:val="22"/>
          <w:szCs w:val="22"/>
        </w:rPr>
        <w:t xml:space="preserve"> the availability of </w:t>
      </w:r>
      <w:r w:rsidR="00A82107">
        <w:rPr>
          <w:rFonts w:asciiTheme="minorHAnsi" w:hAnsiTheme="minorHAnsi"/>
          <w:b w:val="0"/>
          <w:caps w:val="0"/>
          <w:sz w:val="22"/>
          <w:szCs w:val="22"/>
        </w:rPr>
        <w:t>high quality services</w:t>
      </w:r>
      <w:r w:rsidR="00250752">
        <w:rPr>
          <w:rFonts w:asciiTheme="minorHAnsi" w:hAnsiTheme="minorHAnsi"/>
          <w:b w:val="0"/>
          <w:caps w:val="0"/>
          <w:sz w:val="22"/>
          <w:szCs w:val="22"/>
        </w:rPr>
        <w:t xml:space="preserve">; </w:t>
      </w:r>
      <w:r w:rsidR="00A82107">
        <w:rPr>
          <w:rFonts w:asciiTheme="minorHAnsi" w:hAnsiTheme="minorHAnsi"/>
          <w:b w:val="0"/>
          <w:caps w:val="0"/>
          <w:sz w:val="22"/>
          <w:szCs w:val="22"/>
        </w:rPr>
        <w:t xml:space="preserve"> NMHS</w:t>
      </w:r>
      <w:r w:rsidR="006A2C30">
        <w:rPr>
          <w:rFonts w:asciiTheme="minorHAnsi" w:hAnsiTheme="minorHAnsi"/>
          <w:b w:val="0"/>
          <w:caps w:val="0"/>
          <w:sz w:val="22"/>
          <w:szCs w:val="22"/>
        </w:rPr>
        <w:t>s</w:t>
      </w:r>
      <w:r w:rsidR="00A82107">
        <w:rPr>
          <w:rFonts w:asciiTheme="minorHAnsi" w:hAnsiTheme="minorHAnsi"/>
          <w:b w:val="0"/>
          <w:caps w:val="0"/>
          <w:sz w:val="22"/>
          <w:szCs w:val="22"/>
        </w:rPr>
        <w:t xml:space="preserve"> work with local service providers to enhance the quality of local products</w:t>
      </w:r>
      <w:r w:rsidR="00250752">
        <w:rPr>
          <w:rFonts w:asciiTheme="minorHAnsi" w:hAnsiTheme="minorHAnsi"/>
          <w:b w:val="0"/>
          <w:caps w:val="0"/>
          <w:sz w:val="22"/>
          <w:szCs w:val="22"/>
        </w:rPr>
        <w:t>, including NMHS branding and attribution</w:t>
      </w:r>
    </w:p>
    <w:p w:rsidR="00F902BA" w:rsidRDefault="00F902BA" w:rsidP="00F902BA">
      <w:pPr>
        <w:rPr>
          <w:lang w:val="en-GB" w:eastAsia="zh-CN"/>
        </w:rPr>
      </w:pPr>
    </w:p>
    <w:p w:rsidR="00F902BA" w:rsidRDefault="00A82107" w:rsidP="00A82107">
      <w:pPr>
        <w:spacing w:after="0"/>
        <w:rPr>
          <w:lang w:val="en-GB" w:eastAsia="zh-CN"/>
        </w:rPr>
      </w:pPr>
      <w:r>
        <w:rPr>
          <w:lang w:val="en-GB" w:eastAsia="zh-CN"/>
        </w:rPr>
        <w:t>Multi-national media</w:t>
      </w:r>
      <w:r w:rsidR="00250752">
        <w:rPr>
          <w:lang w:val="en-GB" w:eastAsia="zh-CN"/>
        </w:rPr>
        <w:t xml:space="preserve"> have </w:t>
      </w:r>
      <w:r w:rsidR="007248DC">
        <w:rPr>
          <w:lang w:val="en-GB" w:eastAsia="zh-CN"/>
        </w:rPr>
        <w:t>great</w:t>
      </w:r>
      <w:r w:rsidR="00250752">
        <w:rPr>
          <w:lang w:val="en-GB" w:eastAsia="zh-CN"/>
        </w:rPr>
        <w:t xml:space="preserve"> and uncontrolled r</w:t>
      </w:r>
      <w:r>
        <w:rPr>
          <w:lang w:val="en-GB" w:eastAsia="zh-CN"/>
        </w:rPr>
        <w:t xml:space="preserve">each to supply weather information to the public and others </w:t>
      </w:r>
      <w:r w:rsidR="006A2C30">
        <w:rPr>
          <w:lang w:val="en-GB" w:eastAsia="zh-CN"/>
        </w:rPr>
        <w:t>with</w:t>
      </w:r>
      <w:r>
        <w:rPr>
          <w:lang w:val="en-GB" w:eastAsia="zh-CN"/>
        </w:rPr>
        <w:t xml:space="preserve">in </w:t>
      </w:r>
      <w:r w:rsidR="007248DC">
        <w:rPr>
          <w:lang w:val="en-GB" w:eastAsia="zh-CN"/>
        </w:rPr>
        <w:t xml:space="preserve">an NMHS’s </w:t>
      </w:r>
      <w:r>
        <w:rPr>
          <w:lang w:val="en-GB" w:eastAsia="zh-CN"/>
        </w:rPr>
        <w:t>jurisdiction</w:t>
      </w:r>
    </w:p>
    <w:p w:rsidR="00250752" w:rsidRDefault="00A82107" w:rsidP="00A82107">
      <w:pPr>
        <w:ind w:left="720"/>
        <w:rPr>
          <w:lang w:val="en-GB" w:eastAsia="zh-CN"/>
        </w:rPr>
      </w:pPr>
      <w:r>
        <w:rPr>
          <w:lang w:val="en-GB" w:eastAsia="zh-CN"/>
        </w:rPr>
        <w:t xml:space="preserve">recommendation – at the WMO-level, work with </w:t>
      </w:r>
      <w:r w:rsidR="00250752">
        <w:rPr>
          <w:lang w:val="en-GB" w:eastAsia="zh-CN"/>
        </w:rPr>
        <w:t xml:space="preserve">global </w:t>
      </w:r>
      <w:r>
        <w:rPr>
          <w:lang w:val="en-GB" w:eastAsia="zh-CN"/>
        </w:rPr>
        <w:t>private weather information providers to develop best-available products</w:t>
      </w:r>
      <w:r w:rsidR="00250752">
        <w:rPr>
          <w:lang w:val="en-GB" w:eastAsia="zh-CN"/>
        </w:rPr>
        <w:t xml:space="preserve"> and quality monitoring</w:t>
      </w:r>
    </w:p>
    <w:p w:rsidR="00A82107" w:rsidRDefault="00250752" w:rsidP="00250752">
      <w:pPr>
        <w:spacing w:after="0"/>
        <w:rPr>
          <w:lang w:val="en-GB" w:eastAsia="zh-CN"/>
        </w:rPr>
      </w:pPr>
      <w:r>
        <w:rPr>
          <w:lang w:val="en-GB" w:eastAsia="zh-CN"/>
        </w:rPr>
        <w:t>NMHSs are distrustful of the motives of the private sector (profit making</w:t>
      </w:r>
      <w:r w:rsidR="006A2C30">
        <w:rPr>
          <w:lang w:val="en-GB" w:eastAsia="zh-CN"/>
        </w:rPr>
        <w:t xml:space="preserve"> and </w:t>
      </w:r>
      <w:r>
        <w:rPr>
          <w:lang w:val="en-GB" w:eastAsia="zh-CN"/>
        </w:rPr>
        <w:t>products of unknown quality vs. public good)</w:t>
      </w:r>
    </w:p>
    <w:p w:rsidR="00250752" w:rsidRDefault="00250752" w:rsidP="00250752">
      <w:pPr>
        <w:rPr>
          <w:lang w:val="en-GB" w:eastAsia="zh-CN"/>
        </w:rPr>
      </w:pPr>
      <w:r>
        <w:rPr>
          <w:lang w:val="en-GB" w:eastAsia="zh-CN"/>
        </w:rPr>
        <w:tab/>
        <w:t xml:space="preserve">recommendation </w:t>
      </w:r>
      <w:r w:rsidR="006A2C30">
        <w:rPr>
          <w:lang w:val="en-GB" w:eastAsia="zh-CN"/>
        </w:rPr>
        <w:t>–</w:t>
      </w:r>
      <w:r>
        <w:rPr>
          <w:lang w:val="en-GB" w:eastAsia="zh-CN"/>
        </w:rPr>
        <w:t xml:space="preserve"> </w:t>
      </w:r>
    </w:p>
    <w:p w:rsidR="006A2C30" w:rsidRDefault="006A2C30" w:rsidP="00250752">
      <w:pPr>
        <w:rPr>
          <w:lang w:val="en-GB" w:eastAsia="zh-CN"/>
        </w:rPr>
      </w:pPr>
    </w:p>
    <w:p w:rsidR="007248DC" w:rsidRDefault="007248DC" w:rsidP="006A2C30">
      <w:pPr>
        <w:rPr>
          <w:u w:val="single"/>
          <w:lang w:val="en-GB" w:eastAsia="zh-CN"/>
        </w:rPr>
      </w:pPr>
    </w:p>
    <w:p w:rsidR="007248DC" w:rsidRDefault="007248DC" w:rsidP="006A2C30">
      <w:pPr>
        <w:rPr>
          <w:u w:val="single"/>
          <w:lang w:val="en-GB" w:eastAsia="zh-CN"/>
        </w:rPr>
      </w:pPr>
    </w:p>
    <w:p w:rsidR="007248DC" w:rsidRDefault="006A2C30" w:rsidP="006A2C30">
      <w:pPr>
        <w:rPr>
          <w:u w:val="single"/>
          <w:lang w:val="en-GB" w:eastAsia="zh-CN"/>
        </w:rPr>
      </w:pPr>
      <w:r w:rsidRPr="006A2C30">
        <w:rPr>
          <w:u w:val="single"/>
          <w:lang w:val="en-GB" w:eastAsia="zh-CN"/>
        </w:rPr>
        <w:lastRenderedPageBreak/>
        <w:t>Commercial services to NMHSs or other public entities</w:t>
      </w:r>
    </w:p>
    <w:p w:rsidR="00250752" w:rsidRDefault="006A2C30" w:rsidP="007248DC">
      <w:pPr>
        <w:spacing w:before="240" w:after="0"/>
        <w:rPr>
          <w:lang w:val="en-GB" w:eastAsia="zh-CN"/>
        </w:rPr>
      </w:pPr>
      <w:r>
        <w:rPr>
          <w:lang w:val="en-GB" w:eastAsia="zh-CN"/>
        </w:rPr>
        <w:t>Buying meteorological information from the commercial sector (versus producing it internally, or receiving it from a trusted public sector partner)</w:t>
      </w:r>
      <w:r w:rsidR="007248DC">
        <w:rPr>
          <w:lang w:val="en-GB" w:eastAsia="zh-CN"/>
        </w:rPr>
        <w:t xml:space="preserve"> is</w:t>
      </w:r>
      <w:r>
        <w:rPr>
          <w:lang w:val="en-GB" w:eastAsia="zh-CN"/>
        </w:rPr>
        <w:t xml:space="preserve"> </w:t>
      </w:r>
      <w:r w:rsidR="007248DC">
        <w:rPr>
          <w:lang w:val="en-GB" w:eastAsia="zh-CN"/>
        </w:rPr>
        <w:t xml:space="preserve">an unfamiliar </w:t>
      </w:r>
      <w:r>
        <w:rPr>
          <w:lang w:val="en-GB" w:eastAsia="zh-CN"/>
        </w:rPr>
        <w:t>practice for NMHSs/Members</w:t>
      </w:r>
      <w:r w:rsidR="007248DC">
        <w:rPr>
          <w:lang w:val="en-GB" w:eastAsia="zh-CN"/>
        </w:rPr>
        <w:t>.  Cost barrier (no supplemental budget line), trust barrier (suspicion over quality, motives)</w:t>
      </w:r>
    </w:p>
    <w:p w:rsidR="007248DC" w:rsidRDefault="007248DC" w:rsidP="007248DC">
      <w:pPr>
        <w:ind w:left="720"/>
        <w:rPr>
          <w:lang w:val="en-GB" w:eastAsia="zh-CN"/>
        </w:rPr>
      </w:pPr>
      <w:r>
        <w:rPr>
          <w:lang w:val="en-GB" w:eastAsia="zh-CN"/>
        </w:rPr>
        <w:t xml:space="preserve">recommendation - </w:t>
      </w:r>
    </w:p>
    <w:p w:rsidR="007248DC" w:rsidRDefault="007248DC" w:rsidP="006A2C30">
      <w:pPr>
        <w:rPr>
          <w:lang w:val="en-GB" w:eastAsia="zh-CN"/>
        </w:rPr>
      </w:pPr>
    </w:p>
    <w:p w:rsidR="007248DC" w:rsidRDefault="007248DC" w:rsidP="007248DC">
      <w:pPr>
        <w:spacing w:after="0"/>
        <w:rPr>
          <w:lang w:val="en-GB" w:eastAsia="zh-CN"/>
        </w:rPr>
      </w:pPr>
      <w:r>
        <w:rPr>
          <w:lang w:val="en-GB" w:eastAsia="zh-CN"/>
        </w:rPr>
        <w:t>Large commercial operators have more capital and computing resources, leaving NMHS/Members behind in R+D and innovation</w:t>
      </w:r>
    </w:p>
    <w:p w:rsidR="007248DC" w:rsidRDefault="007248DC" w:rsidP="007248DC">
      <w:pPr>
        <w:ind w:left="720"/>
        <w:rPr>
          <w:lang w:val="en-GB" w:eastAsia="zh-CN"/>
        </w:rPr>
      </w:pPr>
      <w:r>
        <w:rPr>
          <w:lang w:val="en-GB" w:eastAsia="zh-CN"/>
        </w:rPr>
        <w:t xml:space="preserve">recommendation - </w:t>
      </w:r>
    </w:p>
    <w:p w:rsidR="007248DC" w:rsidRPr="007248DC" w:rsidRDefault="007248DC" w:rsidP="006A2C30">
      <w:pPr>
        <w:rPr>
          <w:u w:val="single"/>
          <w:lang w:val="en-GB" w:eastAsia="zh-CN"/>
        </w:rPr>
      </w:pPr>
    </w:p>
    <w:p w:rsidR="00B06AC3" w:rsidRDefault="00B06AC3" w:rsidP="00F902BA">
      <w:pPr>
        <w:pStyle w:val="Heading2"/>
        <w:spacing w:before="0"/>
        <w:rPr>
          <w:rFonts w:asciiTheme="minorHAnsi" w:hAnsiTheme="minorHAnsi"/>
          <w:b w:val="0"/>
          <w:caps w:val="0"/>
          <w:sz w:val="22"/>
          <w:szCs w:val="22"/>
        </w:rPr>
      </w:pPr>
    </w:p>
    <w:p w:rsidR="00B06AC3" w:rsidRDefault="00B06AC3" w:rsidP="00B06AC3">
      <w:pPr>
        <w:pStyle w:val="ListParagraph"/>
        <w:rPr>
          <w:sz w:val="12"/>
        </w:rPr>
      </w:pPr>
    </w:p>
    <w:p w:rsidR="00B06AC3" w:rsidRPr="00B06AC3" w:rsidRDefault="00B06AC3" w:rsidP="00B06AC3">
      <w:pPr>
        <w:pStyle w:val="ListParagraph"/>
        <w:rPr>
          <w:sz w:val="12"/>
        </w:rPr>
      </w:pPr>
    </w:p>
    <w:p w:rsidR="00977EDA" w:rsidRDefault="00977EDA" w:rsidP="00977EDA">
      <w:pPr>
        <w:pStyle w:val="ListParagraph"/>
        <w:numPr>
          <w:ilvl w:val="0"/>
          <w:numId w:val="1"/>
        </w:numPr>
        <w:rPr>
          <w:b/>
        </w:rPr>
      </w:pPr>
      <w:r w:rsidRPr="00977EDA">
        <w:rPr>
          <w:b/>
        </w:rPr>
        <w:t>Evidences collected</w:t>
      </w:r>
    </w:p>
    <w:sectPr w:rsidR="00977ED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0008" w:rsidRDefault="00C40008" w:rsidP="0028599A">
      <w:pPr>
        <w:spacing w:after="0" w:line="240" w:lineRule="auto"/>
      </w:pPr>
      <w:r>
        <w:separator/>
      </w:r>
    </w:p>
  </w:endnote>
  <w:endnote w:type="continuationSeparator" w:id="0">
    <w:p w:rsidR="00C40008" w:rsidRDefault="00C40008" w:rsidP="002859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9AD" w:rsidRDefault="006769A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9AD" w:rsidRDefault="006769A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9AD" w:rsidRDefault="006769A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0008" w:rsidRDefault="00C40008" w:rsidP="0028599A">
      <w:pPr>
        <w:spacing w:after="0" w:line="240" w:lineRule="auto"/>
      </w:pPr>
      <w:r>
        <w:separator/>
      </w:r>
    </w:p>
  </w:footnote>
  <w:footnote w:type="continuationSeparator" w:id="0">
    <w:p w:rsidR="00C40008" w:rsidRDefault="00C40008" w:rsidP="002859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9AD" w:rsidRDefault="006769A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99A" w:rsidRPr="0028599A" w:rsidRDefault="0028599A" w:rsidP="006769AD">
    <w:pPr>
      <w:pStyle w:val="Header"/>
      <w:jc w:val="center"/>
      <w:rPr>
        <w:lang w:val="en-GB"/>
      </w:rPr>
    </w:pPr>
    <w:r>
      <w:rPr>
        <w:lang w:val="en-GB"/>
      </w:rPr>
      <w:t xml:space="preserve">CBSLR-EDI-2 Doc </w:t>
    </w:r>
    <w:r>
      <w:rPr>
        <w:lang w:val="en-GB"/>
      </w:rPr>
      <w:t>4.</w:t>
    </w:r>
    <w:r w:rsidR="006769AD">
      <w:rPr>
        <w:lang w:val="en-GB"/>
      </w:rPr>
      <w:t>3</w:t>
    </w:r>
    <w:bookmarkStart w:id="0" w:name="_GoBack"/>
    <w:bookmarkEnd w:id="0"/>
    <w:r>
      <w:rPr>
        <w:lang w:val="en-GB"/>
      </w:rPr>
      <w:t xml:space="preserve"> – </w:t>
    </w:r>
    <w:r w:rsidR="00C8543B">
      <w:rPr>
        <w:lang w:val="en-GB"/>
      </w:rPr>
      <w:t>Emerging Commercial Services</w:t>
    </w:r>
    <w:r>
      <w:rPr>
        <w:lang w:val="en-GB"/>
      </w:rPr>
      <w:t xml:space="preserve"> – page </w:t>
    </w:r>
    <w:r>
      <w:rPr>
        <w:lang w:val="en-GB"/>
      </w:rPr>
      <w:fldChar w:fldCharType="begin"/>
    </w:r>
    <w:r>
      <w:rPr>
        <w:lang w:val="en-GB"/>
      </w:rPr>
      <w:instrText xml:space="preserve"> PAGE   \* MERGEFORMAT </w:instrText>
    </w:r>
    <w:r>
      <w:rPr>
        <w:lang w:val="en-GB"/>
      </w:rPr>
      <w:fldChar w:fldCharType="separate"/>
    </w:r>
    <w:r w:rsidR="006769AD">
      <w:rPr>
        <w:noProof/>
        <w:lang w:val="en-GB"/>
      </w:rPr>
      <w:t>1</w:t>
    </w:r>
    <w:r>
      <w:rPr>
        <w:lang w:val="en-GB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9AD" w:rsidRDefault="006769A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46428"/>
    <w:multiLevelType w:val="hybridMultilevel"/>
    <w:tmpl w:val="D7ECF5B6"/>
    <w:lvl w:ilvl="0" w:tplc="716232B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795B47"/>
    <w:multiLevelType w:val="hybridMultilevel"/>
    <w:tmpl w:val="BA0E6328"/>
    <w:lvl w:ilvl="0" w:tplc="C344C37A">
      <w:numFmt w:val="bullet"/>
      <w:lvlText w:val="-"/>
      <w:lvlJc w:val="left"/>
      <w:pPr>
        <w:ind w:left="1440" w:hanging="360"/>
      </w:pPr>
      <w:rPr>
        <w:rFonts w:ascii="Calibri" w:eastAsia="SimSun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DC671B3"/>
    <w:multiLevelType w:val="hybridMultilevel"/>
    <w:tmpl w:val="D8D87F2E"/>
    <w:lvl w:ilvl="0" w:tplc="43CEB810">
      <w:numFmt w:val="bullet"/>
      <w:lvlText w:val="-"/>
      <w:lvlJc w:val="left"/>
      <w:pPr>
        <w:ind w:left="1080" w:hanging="360"/>
      </w:pPr>
      <w:rPr>
        <w:rFonts w:ascii="Calibri" w:eastAsia="SimSun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27E7068"/>
    <w:multiLevelType w:val="hybridMultilevel"/>
    <w:tmpl w:val="3E62AFE4"/>
    <w:lvl w:ilvl="0" w:tplc="C344C37A">
      <w:numFmt w:val="bullet"/>
      <w:lvlText w:val="-"/>
      <w:lvlJc w:val="left"/>
      <w:pPr>
        <w:ind w:left="1080" w:hanging="360"/>
      </w:pPr>
      <w:rPr>
        <w:rFonts w:ascii="Calibri" w:eastAsia="SimSun" w:hAnsi="Calibri" w:cs="Aria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F71161C"/>
    <w:multiLevelType w:val="hybridMultilevel"/>
    <w:tmpl w:val="3214A0D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828"/>
    <w:rsid w:val="00146F77"/>
    <w:rsid w:val="00250752"/>
    <w:rsid w:val="0028599A"/>
    <w:rsid w:val="00460743"/>
    <w:rsid w:val="0055382A"/>
    <w:rsid w:val="00665B02"/>
    <w:rsid w:val="006769AD"/>
    <w:rsid w:val="006A2C30"/>
    <w:rsid w:val="006B0828"/>
    <w:rsid w:val="007248DC"/>
    <w:rsid w:val="007A36FE"/>
    <w:rsid w:val="008045E5"/>
    <w:rsid w:val="008F2993"/>
    <w:rsid w:val="00946FEE"/>
    <w:rsid w:val="00977EDA"/>
    <w:rsid w:val="00A82107"/>
    <w:rsid w:val="00B04EC1"/>
    <w:rsid w:val="00B06AC3"/>
    <w:rsid w:val="00C40008"/>
    <w:rsid w:val="00C73A75"/>
    <w:rsid w:val="00C8543B"/>
    <w:rsid w:val="00CF67E0"/>
    <w:rsid w:val="00DC40C7"/>
    <w:rsid w:val="00F902BA"/>
    <w:rsid w:val="00FB5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6B0828"/>
    <w:pPr>
      <w:keepNext/>
      <w:keepLines/>
      <w:tabs>
        <w:tab w:val="left" w:pos="1080"/>
      </w:tabs>
      <w:spacing w:before="240" w:after="0" w:line="240" w:lineRule="auto"/>
      <w:outlineLvl w:val="1"/>
    </w:pPr>
    <w:rPr>
      <w:rFonts w:ascii="Arial Bold" w:eastAsia="SimSun" w:hAnsi="Arial Bold" w:cs="Arial"/>
      <w:b/>
      <w:bCs/>
      <w:iCs/>
      <w:caps/>
      <w:sz w:val="24"/>
      <w:szCs w:val="24"/>
      <w:lang w:val="en-GB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6B0828"/>
    <w:rPr>
      <w:rFonts w:ascii="Arial Bold" w:eastAsia="SimSun" w:hAnsi="Arial Bold" w:cs="Arial"/>
      <w:b/>
      <w:bCs/>
      <w:iCs/>
      <w:caps/>
      <w:sz w:val="24"/>
      <w:szCs w:val="24"/>
      <w:lang w:val="en-GB" w:eastAsia="zh-CN"/>
    </w:rPr>
  </w:style>
  <w:style w:type="paragraph" w:styleId="ListParagraph">
    <w:name w:val="List Paragraph"/>
    <w:basedOn w:val="Normal"/>
    <w:uiPriority w:val="34"/>
    <w:qFormat/>
    <w:rsid w:val="00977ED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859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599A"/>
  </w:style>
  <w:style w:type="paragraph" w:styleId="Footer">
    <w:name w:val="footer"/>
    <w:basedOn w:val="Normal"/>
    <w:link w:val="FooterChar"/>
    <w:uiPriority w:val="99"/>
    <w:unhideWhenUsed/>
    <w:rsid w:val="002859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59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6B0828"/>
    <w:pPr>
      <w:keepNext/>
      <w:keepLines/>
      <w:tabs>
        <w:tab w:val="left" w:pos="1080"/>
      </w:tabs>
      <w:spacing w:before="240" w:after="0" w:line="240" w:lineRule="auto"/>
      <w:outlineLvl w:val="1"/>
    </w:pPr>
    <w:rPr>
      <w:rFonts w:ascii="Arial Bold" w:eastAsia="SimSun" w:hAnsi="Arial Bold" w:cs="Arial"/>
      <w:b/>
      <w:bCs/>
      <w:iCs/>
      <w:caps/>
      <w:sz w:val="24"/>
      <w:szCs w:val="24"/>
      <w:lang w:val="en-GB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6B0828"/>
    <w:rPr>
      <w:rFonts w:ascii="Arial Bold" w:eastAsia="SimSun" w:hAnsi="Arial Bold" w:cs="Arial"/>
      <w:b/>
      <w:bCs/>
      <w:iCs/>
      <w:caps/>
      <w:sz w:val="24"/>
      <w:szCs w:val="24"/>
      <w:lang w:val="en-GB" w:eastAsia="zh-CN"/>
    </w:rPr>
  </w:style>
  <w:style w:type="paragraph" w:styleId="ListParagraph">
    <w:name w:val="List Paragraph"/>
    <w:basedOn w:val="Normal"/>
    <w:uiPriority w:val="34"/>
    <w:qFormat/>
    <w:rsid w:val="00977ED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859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599A"/>
  </w:style>
  <w:style w:type="paragraph" w:styleId="Footer">
    <w:name w:val="footer"/>
    <w:basedOn w:val="Normal"/>
    <w:link w:val="FooterChar"/>
    <w:uiPriority w:val="99"/>
    <w:unhideWhenUsed/>
    <w:rsid w:val="002859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59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8D42193B.dotm</Template>
  <TotalTime>1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Canada</Company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Arimatea de Sousa Brito</dc:creator>
  <cp:lastModifiedBy>Steve Foreman</cp:lastModifiedBy>
  <cp:revision>4</cp:revision>
  <dcterms:created xsi:type="dcterms:W3CDTF">2017-09-17T21:15:00Z</dcterms:created>
  <dcterms:modified xsi:type="dcterms:W3CDTF">2017-09-18T05:45:00Z</dcterms:modified>
</cp:coreProperties>
</file>