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4D7751">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3677B052" wp14:editId="28B40F5C">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2960E2" w:rsidRDefault="004D7751" w:rsidP="00313D16">
            <w:pPr>
              <w:tabs>
                <w:tab w:val="left" w:pos="6946"/>
              </w:tabs>
              <w:suppressAutoHyphens/>
              <w:spacing w:after="120" w:line="252" w:lineRule="auto"/>
              <w:ind w:left="1134"/>
              <w:rPr>
                <w:rFonts w:cstheme="minorBidi"/>
                <w:b/>
                <w:snapToGrid w:val="0"/>
                <w:color w:val="365F91" w:themeColor="accent1" w:themeShade="BF"/>
                <w:szCs w:val="22"/>
              </w:rPr>
            </w:pPr>
            <w:r w:rsidRPr="002960E2">
              <w:rPr>
                <w:rFonts w:cstheme="minorBidi"/>
                <w:b/>
                <w:snapToGrid w:val="0"/>
                <w:color w:val="365F91" w:themeColor="accent1" w:themeShade="BF"/>
                <w:szCs w:val="22"/>
              </w:rPr>
              <w:t>Task Team on Aviation XML</w:t>
            </w:r>
          </w:p>
          <w:p w:rsidR="00B74B70" w:rsidRPr="005D666D" w:rsidRDefault="004D7751" w:rsidP="00B74B70">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TT-</w:t>
            </w:r>
            <w:proofErr w:type="spellStart"/>
            <w:r>
              <w:rPr>
                <w:rFonts w:cstheme="minorBidi"/>
                <w:b/>
                <w:snapToGrid w:val="0"/>
                <w:color w:val="365F91" w:themeColor="accent1" w:themeShade="BF"/>
                <w:szCs w:val="22"/>
              </w:rPr>
              <w:t>AvXML</w:t>
            </w:r>
            <w:proofErr w:type="spellEnd"/>
            <w:r>
              <w:rPr>
                <w:rFonts w:cstheme="minorBidi"/>
                <w:b/>
                <w:snapToGrid w:val="0"/>
                <w:color w:val="365F91" w:themeColor="accent1" w:themeShade="BF"/>
                <w:szCs w:val="22"/>
              </w:rPr>
              <w:t xml:space="preserve"> 2017T3, WebEx</w:t>
            </w:r>
          </w:p>
        </w:tc>
        <w:tc>
          <w:tcPr>
            <w:tcW w:w="2977" w:type="dxa"/>
          </w:tcPr>
          <w:p w:rsidR="00B74B70" w:rsidRPr="00F61675" w:rsidRDefault="004D7751" w:rsidP="004D7751">
            <w:pPr>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TT-AvXML-2017T3/D02.01</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4D7751">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4D7751">
              <w:rPr>
                <w:rFonts w:cs="Tahoma"/>
                <w:color w:val="365F91" w:themeColor="accent1" w:themeShade="BF"/>
                <w:szCs w:val="22"/>
              </w:rPr>
              <w:t>Steve Foreman</w:t>
            </w:r>
            <w:r w:rsidRPr="005D666D">
              <w:rPr>
                <w:rFonts w:cs="Tahoma"/>
                <w:color w:val="365F91" w:themeColor="accent1" w:themeShade="BF"/>
                <w:szCs w:val="22"/>
              </w:rPr>
              <w:t xml:space="preserve"> </w:t>
            </w:r>
          </w:p>
          <w:p w:rsidR="00B74B70" w:rsidRPr="005D666D" w:rsidRDefault="004D7751" w:rsidP="004D7751">
            <w:pPr>
              <w:spacing w:after="60"/>
              <w:ind w:right="-108"/>
              <w:jc w:val="right"/>
              <w:rPr>
                <w:rFonts w:cs="Tahoma"/>
                <w:color w:val="365F91" w:themeColor="accent1" w:themeShade="BF"/>
                <w:szCs w:val="22"/>
              </w:rPr>
            </w:pPr>
            <w:r>
              <w:rPr>
                <w:rFonts w:cs="Tahoma"/>
                <w:color w:val="365F91" w:themeColor="accent1" w:themeShade="BF"/>
                <w:szCs w:val="22"/>
              </w:rPr>
              <w:t>17.VII.2017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Default="004D7751" w:rsidP="000E3612">
      <w:pPr>
        <w:pStyle w:val="Heading1"/>
        <w:jc w:val="center"/>
      </w:pPr>
      <w:r>
        <w:t>Report from ICAO METP/WG-M</w:t>
      </w:r>
      <w:r w:rsidR="002960E2">
        <w:t>I</w:t>
      </w:r>
      <w:r>
        <w:t>E-3</w:t>
      </w:r>
    </w:p>
    <w:p w:rsidR="004D7751" w:rsidRDefault="002960E2" w:rsidP="002960E2">
      <w:pPr>
        <w:pStyle w:val="BodyText"/>
      </w:pPr>
      <w:r>
        <w:t>This note briefly summarizes the key decisions of the third meeting of the ICAO Working Group in Meteorological Information Exchange as they impact on the development of IWXXM.</w:t>
      </w:r>
    </w:p>
    <w:p w:rsidR="002960E2" w:rsidRDefault="00BF08D9" w:rsidP="002960E2">
      <w:pPr>
        <w:pStyle w:val="Heading2"/>
        <w:rPr>
          <w:rFonts w:hint="eastAsia"/>
        </w:rPr>
      </w:pPr>
      <w:r>
        <w:t>1.</w:t>
      </w:r>
      <w:r>
        <w:tab/>
      </w:r>
      <w:r w:rsidR="002960E2">
        <w:t>Schedule for implementation of IWXXM 3</w:t>
      </w:r>
    </w:p>
    <w:p w:rsidR="006B6858" w:rsidRDefault="002960E2" w:rsidP="006B6858">
      <w:pPr>
        <w:pStyle w:val="BodyText"/>
      </w:pPr>
      <w:r>
        <w:t xml:space="preserve">WG-MIE concurred with the proposed time table for developing and implementing IWXXM 3 in support of Amendment 78 to Annex 3. The most significant change introduced by the Amendment is expected to be the introduction of </w:t>
      </w:r>
      <w:r w:rsidR="00CC07CE">
        <w:t>space weather advisories</w:t>
      </w:r>
      <w:r w:rsidR="0021284D">
        <w:t xml:space="preserve"> (</w:t>
      </w:r>
      <w:hyperlink r:id="rId10" w:history="1">
        <w:r w:rsidR="0021284D" w:rsidRPr="0021284D">
          <w:rPr>
            <w:rStyle w:val="Hyperlink"/>
          </w:rPr>
          <w:t>https://wis.wmo.int/file=3519</w:t>
        </w:r>
      </w:hyperlink>
      <w:r w:rsidR="0021284D">
        <w:t>)</w:t>
      </w:r>
      <w:r w:rsidR="00CC07CE">
        <w:t>.</w:t>
      </w:r>
      <w:r w:rsidR="006B6858">
        <w:t xml:space="preserve"> The proposed time table assumes that IWXXM 3 can be approved using the “between sessions” procedure.</w:t>
      </w:r>
    </w:p>
    <w:p w:rsidR="002960E2" w:rsidRDefault="002960E2" w:rsidP="006B6858">
      <w:pPr>
        <w:pStyle w:val="BodyText"/>
        <w:numPr>
          <w:ilvl w:val="0"/>
          <w:numId w:val="46"/>
        </w:numPr>
      </w:pPr>
      <w:r>
        <w:t>September 2017: last opportunity for changes in requirements</w:t>
      </w:r>
      <w:r w:rsidR="00CC07CE">
        <w:t xml:space="preserve"> for information to be represented in IWXXM</w:t>
      </w:r>
      <w:r>
        <w:t>.</w:t>
      </w:r>
    </w:p>
    <w:p w:rsidR="002960E2" w:rsidRDefault="002960E2" w:rsidP="002960E2">
      <w:pPr>
        <w:pStyle w:val="BodyTextBullet"/>
      </w:pPr>
      <w:r>
        <w:t>June 2018: test version (IWXXM 3.0 RC1) available for testing</w:t>
      </w:r>
    </w:p>
    <w:p w:rsidR="002960E2" w:rsidRDefault="002960E2" w:rsidP="002960E2">
      <w:pPr>
        <w:pStyle w:val="BodyTextBullet"/>
      </w:pPr>
      <w:r>
        <w:t>September 2018: IWXXM 3.0RCn schema available for draft amendments to Manual on Codes</w:t>
      </w:r>
    </w:p>
    <w:p w:rsidR="002960E2" w:rsidRDefault="002960E2" w:rsidP="002960E2">
      <w:pPr>
        <w:pStyle w:val="BodyTextBullet"/>
      </w:pPr>
      <w:r>
        <w:t>December 2018: Formal approval procedure initiated.</w:t>
      </w:r>
    </w:p>
    <w:p w:rsidR="002960E2" w:rsidRDefault="002960E2" w:rsidP="002960E2">
      <w:pPr>
        <w:pStyle w:val="BodyTextBullet"/>
      </w:pPr>
      <w:r>
        <w:t xml:space="preserve">March 2019: Conclusion of formal approval procedure and (subject to the </w:t>
      </w:r>
      <w:r w:rsidR="006B6858">
        <w:t xml:space="preserve">result </w:t>
      </w:r>
      <w:proofErr w:type="spellStart"/>
      <w:r w:rsidR="006B6858">
        <w:t>bing</w:t>
      </w:r>
      <w:proofErr w:type="spellEnd"/>
      <w:r w:rsidR="006B6858">
        <w:t xml:space="preserve"> </w:t>
      </w:r>
      <w:r>
        <w:t>approval) IWXXM 3.0 schemas available on the web with draft documentation</w:t>
      </w:r>
    </w:p>
    <w:p w:rsidR="002960E2" w:rsidRDefault="002960E2" w:rsidP="002960E2">
      <w:pPr>
        <w:pStyle w:val="BodyTextBullet"/>
      </w:pPr>
      <w:r>
        <w:t>May 2019: IWXXM 3.0 “published”</w:t>
      </w:r>
    </w:p>
    <w:p w:rsidR="002960E2" w:rsidRDefault="0021284D" w:rsidP="0021284D">
      <w:pPr>
        <w:pStyle w:val="BodyText"/>
      </w:pPr>
      <w:r>
        <w:t>Note that the ICAO approvals process for Amendment 78 will run in parallel with development of IWXXM 3, with a formal technical review October or November 2017, and final approval by the Air Navigation Commission in March 2018. Amendment 78 may be changed at any stage in this process, but it is unlikely that there will be changes in requirement after the 2017 review.</w:t>
      </w:r>
    </w:p>
    <w:p w:rsidR="00456B3A" w:rsidRDefault="00456B3A" w:rsidP="00456B3A">
      <w:pPr>
        <w:pStyle w:val="Heading3"/>
      </w:pPr>
      <w:r>
        <w:t>Recommendation</w:t>
      </w:r>
      <w:r w:rsidR="009E7EB9">
        <w:t xml:space="preserve"> 1.1 </w:t>
      </w:r>
      <w:r>
        <w:t xml:space="preserve"> (TT-</w:t>
      </w:r>
      <w:proofErr w:type="spellStart"/>
      <w:r>
        <w:t>AvXML</w:t>
      </w:r>
      <w:proofErr w:type="spellEnd"/>
      <w:r>
        <w:t xml:space="preserve"> </w:t>
      </w:r>
      <w:proofErr w:type="spellStart"/>
      <w:r>
        <w:t>resonse</w:t>
      </w:r>
      <w:proofErr w:type="spellEnd"/>
      <w:r>
        <w:t xml:space="preserve"> to feedback):</w:t>
      </w:r>
    </w:p>
    <w:p w:rsidR="00456B3A" w:rsidRDefault="00456B3A" w:rsidP="0021284D">
      <w:pPr>
        <w:pStyle w:val="BodyText"/>
      </w:pPr>
      <w:r>
        <w:t>TT-</w:t>
      </w:r>
      <w:proofErr w:type="spellStart"/>
      <w:r>
        <w:t>AvXML</w:t>
      </w:r>
      <w:proofErr w:type="spellEnd"/>
      <w:r>
        <w:t xml:space="preserve"> agrees the time table.</w:t>
      </w:r>
    </w:p>
    <w:p w:rsidR="0047458A" w:rsidRDefault="0047458A" w:rsidP="0047458A">
      <w:pPr>
        <w:pStyle w:val="Heading2"/>
      </w:pPr>
      <w:r>
        <w:t>2.</w:t>
      </w:r>
      <w:r>
        <w:tab/>
        <w:t>Contents of IWXXM 3</w:t>
      </w:r>
    </w:p>
    <w:p w:rsidR="0047458A" w:rsidRDefault="0047458A" w:rsidP="0021284D">
      <w:pPr>
        <w:pStyle w:val="BodyText"/>
      </w:pPr>
      <w:r>
        <w:t xml:space="preserve">IWXXM 3 has to support Amendment 78. </w:t>
      </w:r>
    </w:p>
    <w:p w:rsidR="0047458A" w:rsidRDefault="0047458A" w:rsidP="009E7EB9">
      <w:pPr>
        <w:pStyle w:val="BodyText"/>
      </w:pPr>
      <w:r>
        <w:t>Although not required by Amendment 78, IWXXM will at some stage be required to represent the information on significant weather currently exchanged using BUFR (the information content of high and medium level significant weather charts). Low level significant weather charts are produced regionally, but the differences between regions are in the style of presentation rather that the information content.</w:t>
      </w:r>
      <w:r w:rsidR="009E7EB9">
        <w:t xml:space="preserve"> WG-MIE considered that IWXXM should be extended to include representation of all information conveyed through significant weather charts.</w:t>
      </w:r>
    </w:p>
    <w:p w:rsidR="009E7EB9" w:rsidRDefault="009E7EB9" w:rsidP="009E7EB9">
      <w:pPr>
        <w:pStyle w:val="BodyText"/>
      </w:pPr>
      <w:r>
        <w:t>Following the decision to handle translation of TAC reports that could not be translated to IWXXM by including the text of the TAC report in an IWXXM report, it is necessary for all fields in an observation report (METAR, SPECI) to be reporta</w:t>
      </w:r>
      <w:bookmarkStart w:id="0" w:name="_GoBack"/>
      <w:bookmarkEnd w:id="0"/>
      <w:r>
        <w:t>ble with a “</w:t>
      </w:r>
      <w:proofErr w:type="spellStart"/>
      <w:r>
        <w:t>nilReason</w:t>
      </w:r>
      <w:proofErr w:type="spellEnd"/>
      <w:r>
        <w:t>”. This would ensure that the (un)translated report would validate as XML.</w:t>
      </w:r>
    </w:p>
    <w:p w:rsidR="009E7EB9" w:rsidRDefault="009E7EB9" w:rsidP="009E7EB9">
      <w:pPr>
        <w:pStyle w:val="BodyText"/>
      </w:pPr>
      <w:r>
        <w:t>WG-MIE, recognizing confusion over how reports in IWXXM should be exchanged, decided that all IWXXM reports should be included in COLLECT reports, even when there is only one report to be included.</w:t>
      </w:r>
    </w:p>
    <w:p w:rsidR="009E7EB9" w:rsidRDefault="009E7EB9" w:rsidP="009E7EB9">
      <w:pPr>
        <w:pStyle w:val="BodyText"/>
      </w:pPr>
      <w:r>
        <w:t>Several key design decisions need to be made for IWXXM. It is therefore proposed that a face to face meeting should be held in October 2017, and a joint meeting held with W|G-MIE in May 2017.</w:t>
      </w:r>
    </w:p>
    <w:p w:rsidR="009E7EB9" w:rsidRDefault="009E7EB9" w:rsidP="009E7EB9">
      <w:pPr>
        <w:pStyle w:val="Heading3"/>
      </w:pPr>
      <w:r>
        <w:t>Action</w:t>
      </w:r>
    </w:p>
    <w:p w:rsidR="009E7EB9" w:rsidRDefault="009E7EB9" w:rsidP="009E7EB9">
      <w:pPr>
        <w:pStyle w:val="BodyText"/>
      </w:pPr>
      <w:r>
        <w:t>2.1.</w:t>
      </w:r>
      <w:r>
        <w:tab/>
        <w:t>IWXXM 3 should include representation of significant weather charts.</w:t>
      </w:r>
    </w:p>
    <w:p w:rsidR="009E7EB9" w:rsidRDefault="009E7EB9" w:rsidP="009E7EB9">
      <w:pPr>
        <w:pStyle w:val="BodyText"/>
      </w:pPr>
      <w:r>
        <w:t>2.2.</w:t>
      </w:r>
      <w:r>
        <w:tab/>
        <w:t>Hold a face to face meeting of TT-</w:t>
      </w:r>
      <w:proofErr w:type="spellStart"/>
      <w:r>
        <w:t>AvXML</w:t>
      </w:r>
      <w:proofErr w:type="spellEnd"/>
      <w:r>
        <w:t xml:space="preserve"> in October 2017 (10-12 October?)</w:t>
      </w:r>
    </w:p>
    <w:p w:rsidR="009E7EB9" w:rsidRDefault="009E7EB9" w:rsidP="009E7EB9">
      <w:pPr>
        <w:pStyle w:val="BodyText"/>
      </w:pPr>
      <w:r>
        <w:t>2.3.</w:t>
      </w:r>
      <w:r>
        <w:tab/>
        <w:t>Hold a joint meeting with WG-MIE (May 2018?)</w:t>
      </w:r>
    </w:p>
    <w:p w:rsidR="009E7EB9" w:rsidRDefault="00E37392" w:rsidP="00E37392">
      <w:pPr>
        <w:pStyle w:val="BodyText"/>
      </w:pPr>
      <w:r>
        <w:t>2.4.</w:t>
      </w:r>
      <w:r>
        <w:tab/>
        <w:t>Ensure that “</w:t>
      </w:r>
      <w:proofErr w:type="spellStart"/>
      <w:r>
        <w:t>nilReason</w:t>
      </w:r>
      <w:proofErr w:type="spellEnd"/>
      <w:r>
        <w:t>” is a valid entry for METAR and SPECI observed variables for TAC reports that fail validation.</w:t>
      </w:r>
    </w:p>
    <w:p w:rsidR="00505A62" w:rsidRDefault="00505A62" w:rsidP="00E37392">
      <w:pPr>
        <w:pStyle w:val="BodyText"/>
      </w:pPr>
      <w:r>
        <w:t>2.5.</w:t>
      </w:r>
      <w:r>
        <w:tab/>
      </w:r>
    </w:p>
    <w:p w:rsidR="009E7EB9" w:rsidRDefault="009E7EB9" w:rsidP="0021284D">
      <w:pPr>
        <w:pStyle w:val="BodyText"/>
      </w:pPr>
    </w:p>
    <w:p w:rsidR="0021284D" w:rsidRDefault="00BF08D9" w:rsidP="0021284D">
      <w:pPr>
        <w:pStyle w:val="Heading2"/>
      </w:pPr>
      <w:r>
        <w:t>2.</w:t>
      </w:r>
      <w:r>
        <w:tab/>
      </w:r>
      <w:r w:rsidR="0021284D">
        <w:t>Naming of versions of IWXXM</w:t>
      </w:r>
    </w:p>
    <w:p w:rsidR="0021284D" w:rsidRDefault="0021284D" w:rsidP="0021284D">
      <w:pPr>
        <w:pStyle w:val="BodyText"/>
      </w:pPr>
      <w:r>
        <w:t>The version of IWXXM recommended to CBS-16 was labelled IWXXM 2.0 RC2. CBS</w:t>
      </w:r>
      <w:r>
        <w:noBreakHyphen/>
        <w:t xml:space="preserve">16 decided to recommended it to EC using the label IWXXM 2.0.  Before EC-70, this version was modified to </w:t>
      </w:r>
      <w:r>
        <w:t>form IWXXM 2.1</w:t>
      </w:r>
      <w:r>
        <w:t xml:space="preserve"> in order to correct incompatibilities with the Traditional Alphanumeric Code for Volcanic Ash Advisories.</w:t>
      </w:r>
    </w:p>
    <w:p w:rsidR="00594B39" w:rsidRDefault="00594B39" w:rsidP="00594B39">
      <w:pPr>
        <w:pStyle w:val="BodyText"/>
      </w:pPr>
      <w:r>
        <w:t>At the ICAO European regions IWXXM Implementation Workshop held in May 2017, organizations commented that they were confused as to which version of IWXXM should be used for operations.</w:t>
      </w:r>
    </w:p>
    <w:p w:rsidR="00594B39" w:rsidRDefault="00594B39" w:rsidP="00594B39">
      <w:pPr>
        <w:pStyle w:val="Heading3"/>
      </w:pPr>
      <w:r>
        <w:t>Recommendation</w:t>
      </w:r>
      <w:r w:rsidR="00456B3A">
        <w:t xml:space="preserve"> (TT-</w:t>
      </w:r>
      <w:proofErr w:type="spellStart"/>
      <w:r w:rsidR="00456B3A">
        <w:t>AvXML</w:t>
      </w:r>
      <w:proofErr w:type="spellEnd"/>
      <w:r w:rsidR="00456B3A">
        <w:t xml:space="preserve"> response to feedback)</w:t>
      </w:r>
      <w:r>
        <w:t>:</w:t>
      </w:r>
    </w:p>
    <w:p w:rsidR="00BF08D9" w:rsidRPr="00BF08D9" w:rsidRDefault="00BF08D9" w:rsidP="00BF08D9">
      <w:pPr>
        <w:pStyle w:val="BodyText"/>
      </w:pPr>
      <w:r>
        <w:t>The following conventions should be used for identifying versions of IWXXM and the information on the WIS wiki and other resources used by developers should explain them.</w:t>
      </w:r>
    </w:p>
    <w:p w:rsidR="00594B39" w:rsidRDefault="00594B39" w:rsidP="00594B39">
      <w:pPr>
        <w:pStyle w:val="BodyText"/>
      </w:pPr>
      <w:r>
        <w:t>1.</w:t>
      </w:r>
      <w:r>
        <w:tab/>
      </w:r>
      <w:r w:rsidRPr="00594B39">
        <w:rPr>
          <w:b/>
          <w:bCs/>
        </w:rPr>
        <w:t xml:space="preserve">Versions of IWXXM intended for operational use should have the form IWXXM </w:t>
      </w:r>
      <w:proofErr w:type="spellStart"/>
      <w:r w:rsidRPr="00594B39">
        <w:rPr>
          <w:b/>
          <w:bCs/>
        </w:rPr>
        <w:t>n.m</w:t>
      </w:r>
      <w:proofErr w:type="spellEnd"/>
      <w:r>
        <w:t xml:space="preserve"> (n and m being integers). Versions submitted for testing or approval should have the form IWXXM </w:t>
      </w:r>
      <w:proofErr w:type="spellStart"/>
      <w:r>
        <w:t>n.mRCp</w:t>
      </w:r>
      <w:proofErr w:type="spellEnd"/>
      <w:r>
        <w:t xml:space="preserve"> (where </w:t>
      </w:r>
      <w:proofErr w:type="spellStart"/>
      <w:r>
        <w:t>n.m</w:t>
      </w:r>
      <w:proofErr w:type="spellEnd"/>
      <w:r>
        <w:t xml:space="preserve"> is the version that will be approved, and p is an integer that is incremented sequentially for each draft version that is shared beyond the TT-</w:t>
      </w:r>
      <w:proofErr w:type="spellStart"/>
      <w:r>
        <w:t>AvXML</w:t>
      </w:r>
      <w:proofErr w:type="spellEnd"/>
      <w:r>
        <w:t>).</w:t>
      </w:r>
      <w:r w:rsidR="00BF08D9">
        <w:t xml:space="preserve"> Following approval, the “</w:t>
      </w:r>
      <w:proofErr w:type="spellStart"/>
      <w:r w:rsidR="00BF08D9">
        <w:t>RCp</w:t>
      </w:r>
      <w:proofErr w:type="spellEnd"/>
      <w:r w:rsidR="00BF08D9">
        <w:t xml:space="preserve">” should be removed from the version number, and the authoritative version for operational use published as “IWXXM </w:t>
      </w:r>
      <w:proofErr w:type="spellStart"/>
      <w:r w:rsidR="00BF08D9">
        <w:t>n.m</w:t>
      </w:r>
      <w:proofErr w:type="spellEnd"/>
      <w:r w:rsidR="00BF08D9">
        <w:t>”.</w:t>
      </w:r>
    </w:p>
    <w:p w:rsidR="00594B39" w:rsidRDefault="00594B39" w:rsidP="00BF08D9">
      <w:pPr>
        <w:pStyle w:val="BodyText"/>
      </w:pPr>
      <w:r>
        <w:t>2.</w:t>
      </w:r>
      <w:r>
        <w:tab/>
      </w:r>
      <w:r w:rsidR="00BF08D9">
        <w:rPr>
          <w:b/>
          <w:bCs/>
        </w:rPr>
        <w:t>Version numbers for IWXXM should indicate compatibility.</w:t>
      </w:r>
      <w:r w:rsidR="00BF08D9">
        <w:t xml:space="preserve"> Major versions of IWXXM (IWXXM n.) should retain backwards compatibility, so that a report created in a later sub-version IWXXM </w:t>
      </w:r>
      <w:proofErr w:type="spellStart"/>
      <w:r w:rsidR="00BF08D9">
        <w:t>n.c</w:t>
      </w:r>
      <w:proofErr w:type="spellEnd"/>
      <w:r w:rsidR="00BF08D9">
        <w:t xml:space="preserve"> could be read by software designed for sub-version IWXXM </w:t>
      </w:r>
      <w:proofErr w:type="spellStart"/>
      <w:r w:rsidR="00BF08D9">
        <w:t>n.b</w:t>
      </w:r>
      <w:proofErr w:type="spellEnd"/>
      <w:r w:rsidR="00BF08D9">
        <w:t xml:space="preserve"> (where b &lt; c). Software designed to create reports in IWXXM </w:t>
      </w:r>
      <w:proofErr w:type="spellStart"/>
      <w:r w:rsidR="00BF08D9">
        <w:t>n.b</w:t>
      </w:r>
      <w:proofErr w:type="spellEnd"/>
      <w:r w:rsidR="00BF08D9">
        <w:t xml:space="preserve"> may not be able to generate reports in IWXXM </w:t>
      </w:r>
      <w:proofErr w:type="spellStart"/>
      <w:r w:rsidR="00BF08D9">
        <w:t>n.c</w:t>
      </w:r>
      <w:proofErr w:type="spellEnd"/>
      <w:r w:rsidR="00BF08D9">
        <w:t xml:space="preserve"> that validate against IWXXM </w:t>
      </w:r>
      <w:proofErr w:type="spellStart"/>
      <w:r w:rsidR="00BF08D9">
        <w:t>n.c.</w:t>
      </w:r>
      <w:proofErr w:type="spellEnd"/>
      <w:r w:rsidR="00BF08D9">
        <w:t xml:space="preserve"> Even though reports in a later sub-version</w:t>
      </w:r>
      <w:r>
        <w:t xml:space="preserve"> </w:t>
      </w:r>
      <w:r w:rsidR="00BF08D9">
        <w:t>may be read by software designed for an earlier sub-version, it is likely that the software would ignore any functionality introduced after the sub-version for which it was designed.</w:t>
      </w:r>
    </w:p>
    <w:p w:rsidR="00456B3A" w:rsidRDefault="00BF08D9" w:rsidP="00BF08D9">
      <w:pPr>
        <w:pStyle w:val="Heading2"/>
      </w:pPr>
      <w:r>
        <w:t>3.</w:t>
      </w:r>
      <w:r>
        <w:tab/>
      </w:r>
      <w:r w:rsidR="00456B3A">
        <w:t>Development of IWXXM</w:t>
      </w:r>
    </w:p>
    <w:p w:rsidR="00BF08D9" w:rsidRDefault="00456B3A" w:rsidP="00456B3A">
      <w:pPr>
        <w:pStyle w:val="BodyText"/>
      </w:pPr>
      <w:r>
        <w:t>ICAO Met Panel and METP WG-MRI had received feedback concerning the openness of developments to IWXXM. The other exchange models are not yet regulated, and are governed by Change Control Boards that have no formal status in the ICAO or WMO governance frameworks. IWXXM, however, is constrained to implement the requirements of Annex 3 (changes to which are governed by the procedures ICAO Air Navigation Commission)</w:t>
      </w:r>
      <w:r w:rsidR="00BF08D9">
        <w:tab/>
      </w:r>
      <w:r>
        <w:t>through the Manual on Codes (changes to which are governed by the procedures of WMO-No. 15 that govern WMO Technical Regulations).</w:t>
      </w:r>
    </w:p>
    <w:p w:rsidR="00456B3A" w:rsidRDefault="00456B3A" w:rsidP="00456B3A">
      <w:pPr>
        <w:pStyle w:val="BodyText"/>
      </w:pPr>
      <w:r>
        <w:t>ICAO METP /WG-MIE and /WG-MRI concluded that it was necessary to prepare a brief summary of the approvals process for changes to IWXXM so that interested communities could identify the opportunities open to them to influence the development of IWXXM. This will be drafted by the ICAO and WMO secretariats.</w:t>
      </w:r>
    </w:p>
    <w:p w:rsidR="00456B3A" w:rsidRDefault="006B6858" w:rsidP="00456B3A">
      <w:pPr>
        <w:pStyle w:val="BodyText"/>
      </w:pPr>
      <w:r>
        <w:t>After discussion, WG-MIE asked for a written description of how GitHub or other tool could be used to allow greater community involvement in the development of IWXXM.</w:t>
      </w:r>
    </w:p>
    <w:p w:rsidR="006B6858" w:rsidRDefault="006B6858" w:rsidP="006B6858">
      <w:pPr>
        <w:pStyle w:val="Heading3"/>
      </w:pPr>
      <w:r>
        <w:t>Action</w:t>
      </w:r>
    </w:p>
    <w:p w:rsidR="006B6858" w:rsidRDefault="006B6858" w:rsidP="00456B3A">
      <w:pPr>
        <w:pStyle w:val="BodyText"/>
      </w:pPr>
      <w:r>
        <w:t>Draft a summary of how TT-</w:t>
      </w:r>
      <w:proofErr w:type="spellStart"/>
      <w:r>
        <w:t>AvXML</w:t>
      </w:r>
      <w:proofErr w:type="spellEnd"/>
      <w:r>
        <w:t xml:space="preserve"> would use GitHub (or other) to make the development of IWXXM more transparent to the user community.</w:t>
      </w:r>
    </w:p>
    <w:p w:rsidR="006B6858" w:rsidRDefault="006B6858" w:rsidP="006B6858">
      <w:pPr>
        <w:pStyle w:val="Heading2"/>
      </w:pPr>
      <w:r>
        <w:t>4.</w:t>
      </w:r>
      <w:r>
        <w:tab/>
        <w:t>Future requirements and development of IWXXM</w:t>
      </w:r>
    </w:p>
    <w:p w:rsidR="006B6858" w:rsidRDefault="006B6858" w:rsidP="006B6858">
      <w:pPr>
        <w:pStyle w:val="BodyText"/>
      </w:pPr>
      <w:r>
        <w:t>ICAO expects to approve amendments to Annex 3 in March of even-numbered years, with their implementation in IWXXM in November of the following odd-numbered year.</w:t>
      </w:r>
    </w:p>
    <w:p w:rsidR="006B6858" w:rsidRDefault="00EB4414" w:rsidP="00EB4414">
      <w:pPr>
        <w:pStyle w:val="BodyText"/>
      </w:pPr>
      <w:r>
        <w:t>WG-MIE agreed that it was necessary for those developing amendments to Annex 3 to consult with TT-</w:t>
      </w:r>
      <w:proofErr w:type="spellStart"/>
      <w:r>
        <w:t>AvXML</w:t>
      </w:r>
      <w:proofErr w:type="spellEnd"/>
      <w:r>
        <w:t xml:space="preserve"> on the implications of the amendment of IWXXM, and encouraged those proposing amendments included an IWXXM expert on the development team.</w:t>
      </w:r>
    </w:p>
    <w:p w:rsidR="00EB4414" w:rsidRDefault="00EB4414" w:rsidP="00EB4414">
      <w:pPr>
        <w:pStyle w:val="BodyText"/>
      </w:pPr>
      <w:r>
        <w:t>Although there is no formal requirement at the moment, WG-MIE considered that it would be necessary to implement in SWIM methods of enforcing access controls, so that only those authorized could access products. If required, this would carry an implication that somewhere in the SWIM system there must be metadata defining the access constraints of information. WG-MIE introduced a work package to explore the issue further.</w:t>
      </w:r>
    </w:p>
    <w:p w:rsidR="00505A62" w:rsidRDefault="00505A62" w:rsidP="00505A62">
      <w:pPr>
        <w:pStyle w:val="Heading2"/>
      </w:pPr>
      <w:r>
        <w:t>5.</w:t>
      </w:r>
      <w:r>
        <w:tab/>
        <w:t>ICAO desired working practice</w:t>
      </w:r>
    </w:p>
    <w:p w:rsidR="00505A62" w:rsidRDefault="00505A62" w:rsidP="00505A62">
      <w:pPr>
        <w:pStyle w:val="BodyText"/>
      </w:pPr>
      <w:r>
        <w:t>WG-MIE noted that some users were including all IWXXM reports within a COLLECT package, and others were sending individual reports without using COLLECT. WG-MIE decided that COLLECT should be used for all IWXXM reports, even for single reports.</w:t>
      </w:r>
    </w:p>
    <w:p w:rsidR="00505A62" w:rsidRDefault="00505A62" w:rsidP="00505A62">
      <w:pPr>
        <w:pStyle w:val="Heading3"/>
      </w:pPr>
      <w:r>
        <w:t>Action</w:t>
      </w:r>
    </w:p>
    <w:p w:rsidR="00505A62" w:rsidRDefault="00505A62" w:rsidP="00505A62">
      <w:pPr>
        <w:pStyle w:val="BodyText"/>
      </w:pPr>
      <w:r>
        <w:t>Annotate the documentation of IWXXM to record that ICAO requires all IWXXM reports to be packaged in a COLLECT container.</w:t>
      </w:r>
    </w:p>
    <w:p w:rsidR="00EB4414" w:rsidRDefault="00EB4414" w:rsidP="00EB4414">
      <w:pPr>
        <w:pStyle w:val="BodyText"/>
      </w:pPr>
    </w:p>
    <w:sectPr w:rsidR="00EB4414" w:rsidSect="004D7751">
      <w:headerReference w:type="default" r:id="rId11"/>
      <w:headerReference w:type="first" r:id="rId12"/>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751" w:rsidRDefault="004D7751">
      <w:r>
        <w:separator/>
      </w:r>
    </w:p>
    <w:p w:rsidR="004D7751" w:rsidRDefault="004D7751"/>
  </w:endnote>
  <w:endnote w:type="continuationSeparator" w:id="0">
    <w:p w:rsidR="004D7751" w:rsidRDefault="004D7751">
      <w:r>
        <w:continuationSeparator/>
      </w:r>
    </w:p>
    <w:p w:rsidR="004D7751" w:rsidRDefault="004D77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751" w:rsidRDefault="004D7751">
      <w:r>
        <w:separator/>
      </w:r>
    </w:p>
    <w:p w:rsidR="004D7751" w:rsidRDefault="004D7751"/>
  </w:footnote>
  <w:footnote w:type="continuationSeparator" w:id="0">
    <w:p w:rsidR="004D7751" w:rsidRDefault="004D7751">
      <w:r>
        <w:continuationSeparator/>
      </w:r>
    </w:p>
    <w:p w:rsidR="004D7751" w:rsidRDefault="004D77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A62" w:rsidRDefault="00505A62">
    <w:pPr>
      <w:pStyle w:val="Header"/>
    </w:pPr>
    <w:r w:rsidRPr="00505A62">
      <w:t>TT-AvXML-2017T3/D02.01</w:t>
    </w:r>
    <w:r>
      <w:t xml:space="preserve">. Page </w:t>
    </w:r>
    <w:r>
      <w:fldChar w:fldCharType="begin"/>
    </w:r>
    <w:r>
      <w:instrText xml:space="preserve"> PAGE   \* MERGEFORMAT </w:instrText>
    </w:r>
    <w:r>
      <w:fldChar w:fldCharType="separate"/>
    </w:r>
    <w:r>
      <w:rPr>
        <w:noProof/>
      </w:rPr>
      <w:t>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AE5A12"/>
    <w:lvl w:ilvl="0">
      <w:start w:val="1"/>
      <w:numFmt w:val="decimal"/>
      <w:lvlText w:val="%1."/>
      <w:lvlJc w:val="left"/>
      <w:pPr>
        <w:tabs>
          <w:tab w:val="num" w:pos="1492"/>
        </w:tabs>
        <w:ind w:left="1492" w:hanging="360"/>
      </w:pPr>
    </w:lvl>
  </w:abstractNum>
  <w:abstractNum w:abstractNumId="1">
    <w:nsid w:val="FFFFFF7D"/>
    <w:multiLevelType w:val="singleLevel"/>
    <w:tmpl w:val="CBE0090C"/>
    <w:lvl w:ilvl="0">
      <w:start w:val="1"/>
      <w:numFmt w:val="decimal"/>
      <w:lvlText w:val="%1."/>
      <w:lvlJc w:val="left"/>
      <w:pPr>
        <w:tabs>
          <w:tab w:val="num" w:pos="1209"/>
        </w:tabs>
        <w:ind w:left="1209" w:hanging="360"/>
      </w:pPr>
    </w:lvl>
  </w:abstractNum>
  <w:abstractNum w:abstractNumId="2">
    <w:nsid w:val="FFFFFF7E"/>
    <w:multiLevelType w:val="singleLevel"/>
    <w:tmpl w:val="C7FA444A"/>
    <w:lvl w:ilvl="0">
      <w:start w:val="1"/>
      <w:numFmt w:val="decimal"/>
      <w:lvlText w:val="%1."/>
      <w:lvlJc w:val="left"/>
      <w:pPr>
        <w:tabs>
          <w:tab w:val="num" w:pos="926"/>
        </w:tabs>
        <w:ind w:left="926" w:hanging="360"/>
      </w:pPr>
    </w:lvl>
  </w:abstractNum>
  <w:abstractNum w:abstractNumId="3">
    <w:nsid w:val="FFFFFF7F"/>
    <w:multiLevelType w:val="singleLevel"/>
    <w:tmpl w:val="84ECC81E"/>
    <w:lvl w:ilvl="0">
      <w:start w:val="1"/>
      <w:numFmt w:val="decimal"/>
      <w:lvlText w:val="%1."/>
      <w:lvlJc w:val="left"/>
      <w:pPr>
        <w:tabs>
          <w:tab w:val="num" w:pos="643"/>
        </w:tabs>
        <w:ind w:left="643" w:hanging="360"/>
      </w:pPr>
    </w:lvl>
  </w:abstractNum>
  <w:abstractNum w:abstractNumId="4">
    <w:nsid w:val="FFFFFF80"/>
    <w:multiLevelType w:val="singleLevel"/>
    <w:tmpl w:val="D3921F0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7E6703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E58EE5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A29FB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1D23CF4"/>
    <w:lvl w:ilvl="0">
      <w:start w:val="1"/>
      <w:numFmt w:val="decimal"/>
      <w:lvlText w:val="%1."/>
      <w:lvlJc w:val="left"/>
      <w:pPr>
        <w:tabs>
          <w:tab w:val="num" w:pos="360"/>
        </w:tabs>
        <w:ind w:left="360" w:hanging="360"/>
      </w:pPr>
    </w:lvl>
  </w:abstractNum>
  <w:abstractNum w:abstractNumId="9">
    <w:nsid w:val="FFFFFF89"/>
    <w:multiLevelType w:val="singleLevel"/>
    <w:tmpl w:val="9F144B3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0411C56"/>
    <w:multiLevelType w:val="hybridMultilevel"/>
    <w:tmpl w:val="A5FE7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1">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11539E8"/>
    <w:multiLevelType w:val="hybridMultilevel"/>
    <w:tmpl w:val="8ED2B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6">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9">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9"/>
  </w:num>
  <w:num w:numId="3">
    <w:abstractNumId w:val="23"/>
  </w:num>
  <w:num w:numId="4">
    <w:abstractNumId w:val="31"/>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30"/>
  </w:num>
  <w:num w:numId="12">
    <w:abstractNumId w:val="10"/>
  </w:num>
  <w:num w:numId="13">
    <w:abstractNumId w:val="22"/>
  </w:num>
  <w:num w:numId="14">
    <w:abstractNumId w:val="36"/>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9"/>
  </w:num>
  <w:num w:numId="28">
    <w:abstractNumId w:val="11"/>
  </w:num>
  <w:num w:numId="29">
    <w:abstractNumId w:val="35"/>
  </w:num>
  <w:num w:numId="30">
    <w:abstractNumId w:val="34"/>
  </w:num>
  <w:num w:numId="31">
    <w:abstractNumId w:val="12"/>
  </w:num>
  <w:num w:numId="32">
    <w:abstractNumId w:val="32"/>
  </w:num>
  <w:num w:numId="33">
    <w:abstractNumId w:val="38"/>
  </w:num>
  <w:num w:numId="34">
    <w:abstractNumId w:val="13"/>
  </w:num>
  <w:num w:numId="35">
    <w:abstractNumId w:val="26"/>
  </w:num>
  <w:num w:numId="36">
    <w:abstractNumId w:val="28"/>
  </w:num>
  <w:num w:numId="37">
    <w:abstractNumId w:val="37"/>
  </w:num>
  <w:num w:numId="38">
    <w:abstractNumId w:val="18"/>
  </w:num>
  <w:num w:numId="39">
    <w:abstractNumId w:val="12"/>
  </w:num>
  <w:num w:numId="40">
    <w:abstractNumId w:val="32"/>
  </w:num>
  <w:num w:numId="41">
    <w:abstractNumId w:val="38"/>
  </w:num>
  <w:num w:numId="42">
    <w:abstractNumId w:val="13"/>
  </w:num>
  <w:num w:numId="43">
    <w:abstractNumId w:val="26"/>
  </w:num>
  <w:num w:numId="44">
    <w:abstractNumId w:val="18"/>
  </w:num>
  <w:num w:numId="45">
    <w:abstractNumId w:val="33"/>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751"/>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1284D"/>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960E2"/>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56B3A"/>
    <w:rsid w:val="00460847"/>
    <w:rsid w:val="004668E7"/>
    <w:rsid w:val="00472482"/>
    <w:rsid w:val="0047458A"/>
    <w:rsid w:val="00480313"/>
    <w:rsid w:val="004938CC"/>
    <w:rsid w:val="00495EEF"/>
    <w:rsid w:val="004A77F1"/>
    <w:rsid w:val="004C1599"/>
    <w:rsid w:val="004D3BAA"/>
    <w:rsid w:val="004D7751"/>
    <w:rsid w:val="004D77E1"/>
    <w:rsid w:val="004E577D"/>
    <w:rsid w:val="004F3BA0"/>
    <w:rsid w:val="004F6651"/>
    <w:rsid w:val="00505A62"/>
    <w:rsid w:val="00525FDE"/>
    <w:rsid w:val="00526C7D"/>
    <w:rsid w:val="005359E9"/>
    <w:rsid w:val="00540C17"/>
    <w:rsid w:val="0055792B"/>
    <w:rsid w:val="00562CED"/>
    <w:rsid w:val="00566B56"/>
    <w:rsid w:val="00570D7A"/>
    <w:rsid w:val="0058495A"/>
    <w:rsid w:val="00584984"/>
    <w:rsid w:val="005934C3"/>
    <w:rsid w:val="00594308"/>
    <w:rsid w:val="00594B39"/>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B6858"/>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E7EB9"/>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D9"/>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07CE"/>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37392"/>
    <w:rsid w:val="00E40C83"/>
    <w:rsid w:val="00E43CAF"/>
    <w:rsid w:val="00E6623A"/>
    <w:rsid w:val="00E91F0F"/>
    <w:rsid w:val="00E95AB2"/>
    <w:rsid w:val="00EA3D1A"/>
    <w:rsid w:val="00EA4F1E"/>
    <w:rsid w:val="00EA5587"/>
    <w:rsid w:val="00EB4414"/>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is.wmo.int/file=3519"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E4BD8-8B95-4213-854C-06B74E81D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197</TotalTime>
  <Pages>3</Pages>
  <Words>1164</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7790</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6</cp:revision>
  <cp:lastPrinted>2012-03-15T15:21:00Z</cp:lastPrinted>
  <dcterms:created xsi:type="dcterms:W3CDTF">2017-07-17T08:00:00Z</dcterms:created>
  <dcterms:modified xsi:type="dcterms:W3CDTF">2017-07-17T12:46:00Z</dcterms:modified>
</cp:coreProperties>
</file>