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487"/>
        <w:gridCol w:w="3402"/>
      </w:tblGrid>
      <w:tr w:rsidR="00993581" w:rsidRPr="000D4FA3" w:rsidTr="00777D58">
        <w:trPr>
          <w:trHeight w:val="282"/>
        </w:trPr>
        <w:tc>
          <w:tcPr>
            <w:tcW w:w="6487" w:type="dxa"/>
            <w:vMerge w:val="restart"/>
          </w:tcPr>
          <w:p w:rsidR="00993581" w:rsidRPr="005D666D" w:rsidRDefault="00993581" w:rsidP="00993581">
            <w:pPr>
              <w:tabs>
                <w:tab w:val="left" w:pos="6946"/>
              </w:tabs>
              <w:suppressAutoHyphens/>
              <w:spacing w:after="120" w:line="252" w:lineRule="auto"/>
              <w:ind w:left="1134"/>
              <w:jc w:val="left"/>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71552" behindDoc="1" locked="1" layoutInCell="1" allowOverlap="1" wp14:anchorId="683046C0" wp14:editId="1F17177B">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96121C">
              <w:rPr>
                <w:rFonts w:cs="Tahoma"/>
                <w:b/>
                <w:bCs/>
                <w:color w:val="365F91" w:themeColor="accent1" w:themeShade="BF"/>
                <w:szCs w:val="22"/>
              </w:rPr>
              <w:t>World Meteorological Organization</w:t>
            </w:r>
          </w:p>
          <w:p w:rsidR="00993581" w:rsidRPr="005D666D" w:rsidRDefault="00621ECC" w:rsidP="00621ECC">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Commission for Basic Systems</w:t>
            </w:r>
          </w:p>
          <w:p w:rsidR="00993581" w:rsidRPr="005D666D" w:rsidRDefault="007025A9" w:rsidP="007025A9">
            <w:pPr>
              <w:tabs>
                <w:tab w:val="left" w:pos="6946"/>
              </w:tabs>
              <w:suppressAutoHyphens/>
              <w:spacing w:after="120" w:line="252" w:lineRule="auto"/>
              <w:ind w:left="1134"/>
              <w:jc w:val="left"/>
              <w:rPr>
                <w:rFonts w:cs="Tahoma"/>
                <w:b/>
                <w:bCs/>
                <w:color w:val="365F91" w:themeColor="accent1" w:themeShade="BF"/>
                <w:szCs w:val="22"/>
              </w:rPr>
            </w:pPr>
            <w:r w:rsidRPr="007025A9">
              <w:rPr>
                <w:rFonts w:cstheme="minorBidi"/>
                <w:b/>
                <w:snapToGrid w:val="0"/>
                <w:color w:val="365F91" w:themeColor="accent1" w:themeShade="BF"/>
                <w:szCs w:val="22"/>
              </w:rPr>
              <w:t>Management Group, seventeenth Session</w:t>
            </w:r>
            <w:r w:rsidR="00993581" w:rsidRPr="005D666D">
              <w:rPr>
                <w:rFonts w:cstheme="minorBidi"/>
                <w:b/>
                <w:snapToGrid w:val="0"/>
                <w:color w:val="365F91" w:themeColor="accent1" w:themeShade="BF"/>
                <w:szCs w:val="22"/>
              </w:rPr>
              <w:br/>
            </w:r>
            <w:r w:rsidRPr="007025A9">
              <w:rPr>
                <w:rFonts w:cs="Tahoma"/>
                <w:b/>
                <w:bCs/>
                <w:color w:val="365F91" w:themeColor="accent1" w:themeShade="BF"/>
                <w:szCs w:val="22"/>
              </w:rPr>
              <w:t>Geneva, 27 February - 1 March 2017</w:t>
            </w:r>
          </w:p>
        </w:tc>
        <w:tc>
          <w:tcPr>
            <w:tcW w:w="3402" w:type="dxa"/>
          </w:tcPr>
          <w:p w:rsidR="00993581" w:rsidRPr="000D4FA3" w:rsidRDefault="00812B72" w:rsidP="001F6659">
            <w:pPr>
              <w:tabs>
                <w:tab w:val="clear" w:pos="1134"/>
              </w:tabs>
              <w:spacing w:after="60"/>
              <w:ind w:right="-108"/>
              <w:jc w:val="right"/>
              <w:rPr>
                <w:rFonts w:cs="Tahoma"/>
                <w:b/>
                <w:bCs/>
                <w:color w:val="365F91" w:themeColor="accent1" w:themeShade="BF"/>
                <w:szCs w:val="22"/>
                <w:lang w:val="en-US"/>
              </w:rPr>
            </w:pPr>
            <w:sdt>
              <w:sdtPr>
                <w:rPr>
                  <w:rFonts w:cs="Tahoma"/>
                  <w:b/>
                  <w:bCs/>
                  <w:color w:val="365F91" w:themeColor="accent1" w:themeShade="BF"/>
                  <w:szCs w:val="22"/>
                  <w:lang w:val="fr-CH"/>
                </w:rPr>
                <w:alias w:val="Keywords"/>
                <w:tag w:val=""/>
                <w:id w:val="1111709224"/>
                <w:placeholder>
                  <w:docPart w:val="412ED80530244FF78FC6418E4BCF43A5"/>
                </w:placeholder>
                <w:dataBinding w:prefixMappings="xmlns:ns0='http://purl.org/dc/elements/1.1/' xmlns:ns1='http://schemas.openxmlformats.org/package/2006/metadata/core-properties' " w:xpath="/ns1:coreProperties[1]/ns1:keywords[1]" w:storeItemID="{6C3C8BC8-F283-45AE-878A-BAB7291924A1}"/>
                <w:text/>
              </w:sdtPr>
              <w:sdtEndPr/>
              <w:sdtContent>
                <w:r w:rsidR="000D4FA3">
                  <w:rPr>
                    <w:rFonts w:cs="Tahoma"/>
                    <w:b/>
                    <w:bCs/>
                    <w:color w:val="365F91" w:themeColor="accent1" w:themeShade="BF"/>
                    <w:szCs w:val="22"/>
                    <w:lang w:val="en-US"/>
                  </w:rPr>
                  <w:t>[</w:t>
                </w:r>
                <w:r w:rsidR="00BD6884">
                  <w:rPr>
                    <w:rFonts w:cs="Tahoma"/>
                    <w:b/>
                    <w:bCs/>
                    <w:color w:val="365F91" w:themeColor="accent1" w:themeShade="BF"/>
                    <w:szCs w:val="22"/>
                    <w:lang w:val="en-US"/>
                  </w:rPr>
                  <w:t>CBS-MG-17</w:t>
                </w:r>
                <w:r w:rsidR="000D4FA3">
                  <w:rPr>
                    <w:rFonts w:cs="Tahoma"/>
                    <w:b/>
                    <w:bCs/>
                    <w:color w:val="365F91" w:themeColor="accent1" w:themeShade="BF"/>
                    <w:szCs w:val="22"/>
                    <w:lang w:val="en-US"/>
                  </w:rPr>
                  <w:t>]</w:t>
                </w:r>
              </w:sdtContent>
            </w:sdt>
            <w:r w:rsidR="000D4FA3" w:rsidRPr="000D4FA3">
              <w:rPr>
                <w:rFonts w:cs="Tahoma"/>
                <w:b/>
                <w:bCs/>
                <w:color w:val="365F91" w:themeColor="accent1" w:themeShade="BF"/>
                <w:szCs w:val="22"/>
                <w:lang w:val="en-US"/>
              </w:rPr>
              <w:t>/</w:t>
            </w:r>
            <w:sdt>
              <w:sdtPr>
                <w:rPr>
                  <w:rFonts w:cs="Tahoma"/>
                  <w:b/>
                  <w:bCs/>
                  <w:color w:val="365F91" w:themeColor="accent1" w:themeShade="BF"/>
                  <w:szCs w:val="22"/>
                  <w:lang w:val="fr-CH"/>
                </w:rPr>
                <w:alias w:val="Category"/>
                <w:tag w:val=""/>
                <w:id w:val="-1145269820"/>
                <w:placeholder>
                  <w:docPart w:val="2A034DCAC00942E683D06DE2D4F5F35D"/>
                </w:placeholder>
                <w:dataBinding w:prefixMappings="xmlns:ns0='http://purl.org/dc/elements/1.1/' xmlns:ns1='http://schemas.openxmlformats.org/package/2006/metadata/core-properties' " w:xpath="/ns1:coreProperties[1]/ns1:category[1]" w:storeItemID="{6C3C8BC8-F283-45AE-878A-BAB7291924A1}"/>
                <w:text/>
              </w:sdtPr>
              <w:sdtEndPr/>
              <w:sdtContent>
                <w:r w:rsidR="00D13952">
                  <w:rPr>
                    <w:rFonts w:cs="Tahoma"/>
                    <w:b/>
                    <w:bCs/>
                    <w:color w:val="365F91" w:themeColor="accent1" w:themeShade="BF"/>
                    <w:szCs w:val="22"/>
                    <w:lang w:val="en-US"/>
                  </w:rPr>
                  <w:t>INF</w:t>
                </w:r>
                <w:r w:rsidR="000D4FA3">
                  <w:rPr>
                    <w:rFonts w:cs="Tahoma"/>
                    <w:b/>
                    <w:bCs/>
                    <w:color w:val="365F91" w:themeColor="accent1" w:themeShade="BF"/>
                    <w:szCs w:val="22"/>
                    <w:lang w:val="en-US"/>
                  </w:rPr>
                  <w:t xml:space="preserve">. </w:t>
                </w:r>
                <w:r w:rsidR="001F6659">
                  <w:rPr>
                    <w:rFonts w:cs="Tahoma"/>
                    <w:b/>
                    <w:bCs/>
                    <w:color w:val="365F91" w:themeColor="accent1" w:themeShade="BF"/>
                    <w:szCs w:val="22"/>
                    <w:lang w:val="en-US"/>
                  </w:rPr>
                  <w:t>5.6</w:t>
                </w:r>
              </w:sdtContent>
            </w:sdt>
            <w:r w:rsidR="000D4FA3" w:rsidRPr="000D4FA3">
              <w:rPr>
                <w:rFonts w:cs="Tahoma"/>
                <w:b/>
                <w:bCs/>
                <w:color w:val="365F91" w:themeColor="accent1" w:themeShade="BF"/>
                <w:szCs w:val="22"/>
                <w:lang w:val="en-US"/>
              </w:rPr>
              <w:t xml:space="preserve"> </w:t>
            </w:r>
          </w:p>
        </w:tc>
      </w:tr>
      <w:tr w:rsidR="00993581" w:rsidRPr="00BD6884" w:rsidTr="00777D58">
        <w:trPr>
          <w:trHeight w:val="730"/>
        </w:trPr>
        <w:tc>
          <w:tcPr>
            <w:tcW w:w="6487" w:type="dxa"/>
            <w:vMerge/>
          </w:tcPr>
          <w:p w:rsidR="00993581" w:rsidRPr="000D4FA3" w:rsidRDefault="00993581" w:rsidP="00DE0041">
            <w:pPr>
              <w:tabs>
                <w:tab w:val="left" w:pos="6946"/>
              </w:tabs>
              <w:suppressAutoHyphens/>
              <w:spacing w:after="120" w:line="252" w:lineRule="auto"/>
              <w:ind w:left="1134"/>
              <w:jc w:val="left"/>
              <w:rPr>
                <w:noProof/>
                <w:color w:val="365F91" w:themeColor="accent1" w:themeShade="BF"/>
                <w:szCs w:val="22"/>
                <w:lang w:val="en-US" w:eastAsia="zh-CN"/>
              </w:rPr>
            </w:pPr>
          </w:p>
        </w:tc>
        <w:tc>
          <w:tcPr>
            <w:tcW w:w="3402" w:type="dxa"/>
          </w:tcPr>
          <w:p w:rsidR="00993581" w:rsidRPr="005D666D" w:rsidRDefault="00993581" w:rsidP="002924C1">
            <w:pPr>
              <w:tabs>
                <w:tab w:val="clear" w:pos="1134"/>
              </w:tabs>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2924C1">
              <w:rPr>
                <w:rFonts w:cs="Tahoma"/>
                <w:color w:val="365F91" w:themeColor="accent1" w:themeShade="BF"/>
                <w:szCs w:val="22"/>
              </w:rPr>
              <w:t>Secretariat</w:t>
            </w:r>
          </w:p>
          <w:p w:rsidR="00993581" w:rsidRPr="00621ECC" w:rsidRDefault="002924C1" w:rsidP="001F6659">
            <w:pPr>
              <w:tabs>
                <w:tab w:val="clear" w:pos="1134"/>
              </w:tabs>
              <w:spacing w:after="60"/>
              <w:ind w:right="-108"/>
              <w:jc w:val="right"/>
              <w:rPr>
                <w:rFonts w:cs="Tahoma"/>
                <w:color w:val="365F91" w:themeColor="accent1" w:themeShade="BF"/>
                <w:szCs w:val="22"/>
                <w:lang w:val="en-US"/>
              </w:rPr>
            </w:pPr>
            <w:r w:rsidRPr="00621ECC">
              <w:rPr>
                <w:rFonts w:cs="Tahoma"/>
                <w:color w:val="365F91" w:themeColor="accent1" w:themeShade="BF"/>
                <w:szCs w:val="22"/>
                <w:lang w:val="en-US"/>
              </w:rPr>
              <w:t>2</w:t>
            </w:r>
            <w:r w:rsidR="001F6659">
              <w:rPr>
                <w:rFonts w:cs="Tahoma"/>
                <w:color w:val="365F91" w:themeColor="accent1" w:themeShade="BF"/>
                <w:szCs w:val="22"/>
                <w:lang w:val="en-US"/>
              </w:rPr>
              <w:t>7</w:t>
            </w:r>
            <w:r w:rsidR="000D4FA3" w:rsidRPr="00621ECC">
              <w:rPr>
                <w:rFonts w:cs="Tahoma"/>
                <w:color w:val="365F91" w:themeColor="accent1" w:themeShade="BF"/>
                <w:szCs w:val="22"/>
                <w:lang w:val="en-US"/>
              </w:rPr>
              <w:t>.</w:t>
            </w:r>
            <w:r w:rsidR="00812B72">
              <w:rPr>
                <w:rFonts w:cs="Tahoma"/>
                <w:color w:val="365F91" w:themeColor="accent1" w:themeShade="BF"/>
                <w:szCs w:val="22"/>
                <w:lang w:val="en-US"/>
              </w:rPr>
              <w:t>Feb</w:t>
            </w:r>
            <w:bookmarkStart w:id="0" w:name="_GoBack"/>
            <w:bookmarkEnd w:id="0"/>
            <w:r w:rsidR="000D4FA3" w:rsidRPr="00621ECC">
              <w:rPr>
                <w:rFonts w:cs="Tahoma"/>
                <w:color w:val="365F91" w:themeColor="accent1" w:themeShade="BF"/>
                <w:szCs w:val="22"/>
                <w:lang w:val="en-US"/>
              </w:rPr>
              <w:t>.</w:t>
            </w:r>
            <w:r w:rsidRPr="00621ECC">
              <w:rPr>
                <w:rFonts w:cs="Tahoma"/>
                <w:color w:val="365F91" w:themeColor="accent1" w:themeShade="BF"/>
                <w:szCs w:val="22"/>
                <w:lang w:val="en-US"/>
              </w:rPr>
              <w:t>2017</w:t>
            </w:r>
          </w:p>
          <w:sdt>
            <w:sdtPr>
              <w:rPr>
                <w:rFonts w:cs="Tahoma"/>
                <w:b/>
                <w:bCs/>
                <w:color w:val="365F91" w:themeColor="accent1" w:themeShade="BF"/>
                <w:szCs w:val="22"/>
                <w:lang w:val="en-US"/>
              </w:rPr>
              <w:alias w:val="Status"/>
              <w:tag w:val=""/>
              <w:id w:val="-1142966117"/>
              <w:placeholder>
                <w:docPart w:val="A1DF452FC1AB496F8AB43CFFA8FA57E6"/>
              </w:placeholder>
              <w:dataBinding w:prefixMappings="xmlns:ns0='http://purl.org/dc/elements/1.1/' xmlns:ns1='http://schemas.openxmlformats.org/package/2006/metadata/core-properties' " w:xpath="/ns1:coreProperties[1]/ns1:contentStatus[1]" w:storeItemID="{6C3C8BC8-F283-45AE-878A-BAB7291924A1}"/>
              <w:text/>
            </w:sdtPr>
            <w:sdtEndPr/>
            <w:sdtContent>
              <w:p w:rsidR="00993581" w:rsidRPr="00621ECC" w:rsidRDefault="000D4FA3" w:rsidP="00FD1C47">
                <w:pPr>
                  <w:tabs>
                    <w:tab w:val="clear" w:pos="1134"/>
                  </w:tabs>
                  <w:spacing w:after="60"/>
                  <w:ind w:right="-108"/>
                  <w:jc w:val="right"/>
                  <w:rPr>
                    <w:rFonts w:cs="Tahoma"/>
                    <w:b/>
                    <w:bCs/>
                    <w:color w:val="365F91" w:themeColor="accent1" w:themeShade="BF"/>
                    <w:szCs w:val="22"/>
                    <w:lang w:val="en-US"/>
                  </w:rPr>
                </w:pPr>
                <w:r w:rsidRPr="00621ECC">
                  <w:rPr>
                    <w:rFonts w:cs="Tahoma"/>
                    <w:b/>
                    <w:bCs/>
                    <w:color w:val="365F91" w:themeColor="accent1" w:themeShade="BF"/>
                    <w:szCs w:val="22"/>
                    <w:lang w:val="en-US"/>
                  </w:rPr>
                  <w:t>DRAFT 1</w:t>
                </w:r>
              </w:p>
            </w:sdtContent>
          </w:sdt>
        </w:tc>
      </w:tr>
    </w:tbl>
    <w:p w:rsidR="00583549" w:rsidRPr="00621ECC" w:rsidRDefault="00583549" w:rsidP="00B56934">
      <w:pPr>
        <w:pStyle w:val="Heading1"/>
        <w:rPr>
          <w:lang w:val="en-US"/>
        </w:rPr>
      </w:pPr>
      <w:bookmarkStart w:id="1" w:name="_APPENDIX_A:_"/>
      <w:bookmarkEnd w:id="1"/>
    </w:p>
    <w:p w:rsidR="00812B72" w:rsidRPr="00812B72" w:rsidRDefault="00812B72" w:rsidP="00812B72">
      <w:pPr>
        <w:jc w:val="center"/>
        <w:rPr>
          <w:rFonts w:ascii="Calibri" w:eastAsia="Calibri" w:hAnsi="Calibri"/>
          <w:b/>
          <w:bCs/>
          <w:sz w:val="24"/>
          <w:szCs w:val="24"/>
          <w:lang w:val="en-CA"/>
        </w:rPr>
      </w:pPr>
      <w:r>
        <w:t xml:space="preserve"> </w:t>
      </w:r>
      <w:r w:rsidRPr="00812B72">
        <w:rPr>
          <w:rFonts w:ascii="Calibri" w:eastAsia="Calibri" w:hAnsi="Calibri"/>
          <w:b/>
          <w:bCs/>
          <w:sz w:val="24"/>
          <w:szCs w:val="24"/>
          <w:lang w:val="en-CA"/>
        </w:rPr>
        <w:t>The Seamless Global Data Processing and Forecasting System (S/GDPFS)</w:t>
      </w:r>
    </w:p>
    <w:p w:rsidR="00812B72" w:rsidRPr="00812B72" w:rsidRDefault="00812B72" w:rsidP="00812B72">
      <w:pPr>
        <w:tabs>
          <w:tab w:val="clear" w:pos="1134"/>
        </w:tabs>
        <w:jc w:val="left"/>
        <w:rPr>
          <w:rFonts w:ascii="Calibri" w:eastAsia="Calibri" w:hAnsi="Calibri"/>
          <w:sz w:val="24"/>
          <w:szCs w:val="24"/>
          <w:lang w:val="en-CA"/>
        </w:rPr>
      </w:pPr>
    </w:p>
    <w:p w:rsidR="00812B72" w:rsidRPr="00812B72" w:rsidRDefault="00812B72" w:rsidP="00812B72">
      <w:pPr>
        <w:tabs>
          <w:tab w:val="clear" w:pos="1134"/>
        </w:tabs>
        <w:jc w:val="left"/>
        <w:rPr>
          <w:rFonts w:ascii="Calibri" w:eastAsia="Calibri" w:hAnsi="Calibri"/>
          <w:b/>
          <w:sz w:val="24"/>
          <w:szCs w:val="24"/>
          <w:lang w:val="en-CA"/>
        </w:rPr>
      </w:pPr>
      <w:r w:rsidRPr="00812B72">
        <w:rPr>
          <w:rFonts w:ascii="Calibri" w:eastAsia="Calibri" w:hAnsi="Calibri"/>
          <w:b/>
          <w:sz w:val="24"/>
          <w:szCs w:val="24"/>
          <w:lang w:val="en-CA"/>
        </w:rPr>
        <w:t>Purpose</w:t>
      </w:r>
    </w:p>
    <w:p w:rsidR="00812B72" w:rsidRPr="00812B72" w:rsidRDefault="00812B72" w:rsidP="00812B72">
      <w:pPr>
        <w:tabs>
          <w:tab w:val="clear" w:pos="1134"/>
        </w:tabs>
        <w:spacing w:after="120"/>
        <w:jc w:val="left"/>
        <w:rPr>
          <w:rFonts w:ascii="Calibri" w:eastAsia="Calibri" w:hAnsi="Calibri"/>
          <w:sz w:val="24"/>
          <w:szCs w:val="24"/>
          <w:lang w:val="en-CA"/>
        </w:rPr>
      </w:pPr>
      <w:r w:rsidRPr="00812B72">
        <w:rPr>
          <w:rFonts w:ascii="Calibri" w:eastAsia="Calibri" w:hAnsi="Calibri"/>
          <w:sz w:val="24"/>
          <w:szCs w:val="24"/>
          <w:lang w:val="en-CA"/>
        </w:rPr>
        <w:t>The purpose of this document is to present an executive summary for an Implementation Plan for the S/GDPFS.  We are requesting the MG to consider the following questions:</w:t>
      </w:r>
    </w:p>
    <w:p w:rsidR="00812B72" w:rsidRPr="00812B72" w:rsidRDefault="00812B72" w:rsidP="00812B72">
      <w:pPr>
        <w:numPr>
          <w:ilvl w:val="0"/>
          <w:numId w:val="15"/>
        </w:numPr>
        <w:tabs>
          <w:tab w:val="clear" w:pos="1134"/>
        </w:tabs>
        <w:spacing w:after="120"/>
        <w:contextualSpacing/>
        <w:jc w:val="left"/>
        <w:rPr>
          <w:rFonts w:ascii="Calibri" w:eastAsia="Calibri" w:hAnsi="Calibri"/>
          <w:sz w:val="24"/>
          <w:szCs w:val="24"/>
          <w:lang w:val="en-CA"/>
        </w:rPr>
      </w:pPr>
      <w:r w:rsidRPr="00812B72">
        <w:rPr>
          <w:rFonts w:ascii="Calibri" w:eastAsia="Calibri" w:hAnsi="Calibri"/>
          <w:sz w:val="24"/>
          <w:szCs w:val="24"/>
          <w:lang w:val="en-CA"/>
        </w:rPr>
        <w:t>Do you agree with the model of S/GDPFS that is proposed and how it fits with WIGOS, Research and WIS?</w:t>
      </w:r>
    </w:p>
    <w:p w:rsidR="00812B72" w:rsidRPr="00812B72" w:rsidRDefault="00812B72" w:rsidP="00812B72">
      <w:pPr>
        <w:numPr>
          <w:ilvl w:val="0"/>
          <w:numId w:val="15"/>
        </w:numPr>
        <w:tabs>
          <w:tab w:val="clear" w:pos="1134"/>
        </w:tabs>
        <w:spacing w:after="120"/>
        <w:contextualSpacing/>
        <w:jc w:val="left"/>
        <w:rPr>
          <w:rFonts w:ascii="Calibri" w:eastAsia="Calibri" w:hAnsi="Calibri"/>
          <w:sz w:val="24"/>
          <w:szCs w:val="24"/>
          <w:lang w:val="en-CA"/>
        </w:rPr>
      </w:pPr>
      <w:r w:rsidRPr="00812B72">
        <w:rPr>
          <w:rFonts w:ascii="Calibri" w:eastAsia="Calibri" w:hAnsi="Calibri"/>
          <w:sz w:val="24"/>
          <w:szCs w:val="24"/>
          <w:lang w:val="en-CA"/>
        </w:rPr>
        <w:t>Do you agree that WIS is the critical component to implement a S/GDPFS? And that Research is an integral part of ongoing operations?</w:t>
      </w:r>
    </w:p>
    <w:p w:rsidR="00812B72" w:rsidRPr="00812B72" w:rsidRDefault="00812B72" w:rsidP="00812B72">
      <w:pPr>
        <w:numPr>
          <w:ilvl w:val="0"/>
          <w:numId w:val="15"/>
        </w:numPr>
        <w:tabs>
          <w:tab w:val="clear" w:pos="1134"/>
        </w:tabs>
        <w:spacing w:after="120"/>
        <w:contextualSpacing/>
        <w:jc w:val="left"/>
        <w:rPr>
          <w:rFonts w:ascii="Calibri" w:eastAsia="Calibri" w:hAnsi="Calibri"/>
          <w:sz w:val="24"/>
          <w:szCs w:val="24"/>
          <w:lang w:val="en-CA"/>
        </w:rPr>
      </w:pPr>
      <w:r w:rsidRPr="00812B72">
        <w:rPr>
          <w:rFonts w:ascii="Calibri" w:eastAsia="Calibri" w:hAnsi="Calibri"/>
          <w:sz w:val="24"/>
          <w:szCs w:val="24"/>
          <w:lang w:val="en-CA"/>
        </w:rPr>
        <w:t xml:space="preserve">In the context of a seamless paradigm shift, what is the role of GDPFS?  e.g. is it a common platform for global data processing and prediction capabilities?  </w:t>
      </w:r>
    </w:p>
    <w:p w:rsidR="00812B72" w:rsidRPr="00812B72" w:rsidRDefault="00812B72" w:rsidP="00812B72">
      <w:pPr>
        <w:numPr>
          <w:ilvl w:val="0"/>
          <w:numId w:val="15"/>
        </w:numPr>
        <w:tabs>
          <w:tab w:val="clear" w:pos="1134"/>
        </w:tabs>
        <w:spacing w:after="120"/>
        <w:contextualSpacing/>
        <w:jc w:val="left"/>
        <w:rPr>
          <w:rFonts w:ascii="Calibri" w:eastAsia="Calibri" w:hAnsi="Calibri"/>
          <w:sz w:val="24"/>
          <w:szCs w:val="24"/>
          <w:lang w:val="en-CA"/>
        </w:rPr>
      </w:pPr>
      <w:r w:rsidRPr="00812B72">
        <w:rPr>
          <w:rFonts w:ascii="Calibri" w:eastAsia="Calibri" w:hAnsi="Calibri"/>
          <w:sz w:val="24"/>
          <w:szCs w:val="24"/>
          <w:lang w:val="en-CA"/>
        </w:rPr>
        <w:t>Are there any other delivery options not captured in this paper?  And do you agree with the proposed approach to implementation?</w:t>
      </w:r>
    </w:p>
    <w:p w:rsidR="00812B72" w:rsidRPr="00812B72" w:rsidRDefault="00812B72" w:rsidP="00812B72">
      <w:pPr>
        <w:numPr>
          <w:ilvl w:val="0"/>
          <w:numId w:val="15"/>
        </w:numPr>
        <w:tabs>
          <w:tab w:val="clear" w:pos="1134"/>
        </w:tabs>
        <w:spacing w:after="120"/>
        <w:contextualSpacing/>
        <w:jc w:val="left"/>
        <w:rPr>
          <w:rFonts w:ascii="Calibri" w:eastAsia="Calibri" w:hAnsi="Calibri"/>
          <w:sz w:val="24"/>
          <w:szCs w:val="24"/>
          <w:lang w:val="en-CA"/>
        </w:rPr>
      </w:pPr>
      <w:r w:rsidRPr="00812B72">
        <w:rPr>
          <w:rFonts w:ascii="Calibri" w:eastAsia="Calibri" w:hAnsi="Calibri"/>
          <w:sz w:val="24"/>
          <w:szCs w:val="24"/>
          <w:lang w:val="en-CA"/>
        </w:rPr>
        <w:t xml:space="preserve">Governance of implementation will be important – and the WG SOP is considering changes to the structure of WMO and the constituent bodies.  Should we influence this discussion and if so, how? </w:t>
      </w:r>
    </w:p>
    <w:p w:rsidR="00812B72" w:rsidRPr="00812B72" w:rsidRDefault="00812B72" w:rsidP="00812B72">
      <w:pPr>
        <w:numPr>
          <w:ilvl w:val="0"/>
          <w:numId w:val="15"/>
        </w:numPr>
        <w:tabs>
          <w:tab w:val="clear" w:pos="1134"/>
        </w:tabs>
        <w:spacing w:after="120"/>
        <w:contextualSpacing/>
        <w:jc w:val="left"/>
        <w:rPr>
          <w:rFonts w:ascii="Calibri" w:eastAsia="Calibri" w:hAnsi="Calibri"/>
          <w:sz w:val="24"/>
          <w:szCs w:val="24"/>
          <w:lang w:val="en-CA"/>
        </w:rPr>
      </w:pPr>
      <w:r w:rsidRPr="00812B72">
        <w:rPr>
          <w:rFonts w:ascii="Calibri" w:eastAsia="Calibri" w:hAnsi="Calibri"/>
          <w:sz w:val="24"/>
          <w:szCs w:val="24"/>
          <w:lang w:val="en-CA"/>
        </w:rPr>
        <w:t>EC-68 requested that we bring forward an IP to EC-69 for guidance.  Is this proposal fit for that purpose?</w:t>
      </w:r>
    </w:p>
    <w:p w:rsidR="00812B72" w:rsidRPr="00812B72" w:rsidRDefault="00812B72" w:rsidP="00812B72">
      <w:pPr>
        <w:tabs>
          <w:tab w:val="clear" w:pos="1134"/>
        </w:tabs>
        <w:jc w:val="left"/>
        <w:rPr>
          <w:rFonts w:ascii="Calibri" w:eastAsia="Calibri" w:hAnsi="Calibri"/>
          <w:b/>
          <w:sz w:val="24"/>
          <w:szCs w:val="24"/>
          <w:lang w:val="en-CA"/>
        </w:rPr>
      </w:pPr>
      <w:r w:rsidRPr="00812B72">
        <w:rPr>
          <w:rFonts w:ascii="Calibri" w:eastAsia="Calibri" w:hAnsi="Calibri"/>
          <w:b/>
          <w:sz w:val="24"/>
          <w:szCs w:val="24"/>
          <w:lang w:val="en-CA"/>
        </w:rPr>
        <w:br w:type="page"/>
      </w:r>
    </w:p>
    <w:p w:rsidR="00812B72" w:rsidRPr="00812B72" w:rsidRDefault="00812B72" w:rsidP="00812B72">
      <w:pPr>
        <w:tabs>
          <w:tab w:val="clear" w:pos="1134"/>
        </w:tabs>
        <w:jc w:val="center"/>
        <w:rPr>
          <w:rFonts w:ascii="Calibri" w:eastAsia="Calibri" w:hAnsi="Calibri"/>
          <w:b/>
          <w:sz w:val="24"/>
          <w:szCs w:val="24"/>
          <w:lang w:val="en-CA"/>
        </w:rPr>
      </w:pPr>
      <w:r w:rsidRPr="00812B72">
        <w:rPr>
          <w:rFonts w:ascii="Calibri" w:eastAsia="Calibri" w:hAnsi="Calibri"/>
          <w:b/>
          <w:sz w:val="24"/>
          <w:szCs w:val="24"/>
          <w:lang w:val="en-CA"/>
        </w:rPr>
        <w:lastRenderedPageBreak/>
        <w:t>Executive Summary</w:t>
      </w:r>
    </w:p>
    <w:p w:rsidR="00812B72" w:rsidRPr="00812B72" w:rsidRDefault="00812B72" w:rsidP="00812B72">
      <w:pPr>
        <w:tabs>
          <w:tab w:val="clear" w:pos="1134"/>
        </w:tabs>
        <w:jc w:val="left"/>
        <w:rPr>
          <w:rFonts w:ascii="Calibri" w:eastAsia="Calibri" w:hAnsi="Calibri"/>
          <w:b/>
          <w:sz w:val="24"/>
          <w:szCs w:val="24"/>
          <w:lang w:val="en-CA"/>
        </w:rPr>
      </w:pPr>
    </w:p>
    <w:p w:rsidR="00812B72" w:rsidRPr="00812B72" w:rsidRDefault="00812B72" w:rsidP="00812B72">
      <w:pPr>
        <w:tabs>
          <w:tab w:val="clear" w:pos="1134"/>
        </w:tabs>
        <w:jc w:val="left"/>
        <w:rPr>
          <w:rFonts w:ascii="Calibri" w:eastAsia="Calibri" w:hAnsi="Calibri"/>
          <w:b/>
          <w:sz w:val="24"/>
          <w:szCs w:val="24"/>
          <w:lang w:val="en-CA"/>
        </w:rPr>
      </w:pPr>
      <w:r w:rsidRPr="00812B72">
        <w:rPr>
          <w:rFonts w:ascii="Calibri" w:eastAsia="Calibri" w:hAnsi="Calibri"/>
          <w:b/>
          <w:sz w:val="24"/>
          <w:szCs w:val="24"/>
          <w:lang w:val="en-CA"/>
        </w:rPr>
        <w:t>Vision</w:t>
      </w:r>
    </w:p>
    <w:p w:rsidR="00812B72" w:rsidRPr="00812B72" w:rsidRDefault="00812B72" w:rsidP="00812B72">
      <w:pPr>
        <w:tabs>
          <w:tab w:val="clear" w:pos="1134"/>
        </w:tabs>
        <w:spacing w:after="200" w:line="276" w:lineRule="auto"/>
        <w:contextualSpacing/>
        <w:jc w:val="left"/>
        <w:rPr>
          <w:rFonts w:eastAsia="Calibri"/>
          <w:szCs w:val="24"/>
          <w:lang w:val="en-US"/>
        </w:rPr>
      </w:pPr>
      <w:r w:rsidRPr="00812B72">
        <w:rPr>
          <w:rFonts w:eastAsia="Calibri"/>
          <w:szCs w:val="24"/>
          <w:lang w:val="en-US"/>
        </w:rPr>
        <w:t>The proposed S/GDPFS will:</w:t>
      </w:r>
    </w:p>
    <w:p w:rsidR="00812B72" w:rsidRPr="00812B72" w:rsidRDefault="00812B72" w:rsidP="00812B72">
      <w:pPr>
        <w:numPr>
          <w:ilvl w:val="0"/>
          <w:numId w:val="10"/>
        </w:numPr>
        <w:tabs>
          <w:tab w:val="clear" w:pos="1134"/>
        </w:tabs>
        <w:spacing w:after="120"/>
        <w:ind w:left="714" w:hanging="357"/>
        <w:jc w:val="left"/>
        <w:rPr>
          <w:lang w:val="en-US"/>
        </w:rPr>
      </w:pPr>
      <w:r w:rsidRPr="00812B72">
        <w:rPr>
          <w:lang w:val="en-US"/>
        </w:rPr>
        <w:t>be an effective and adaptable monitoring</w:t>
      </w:r>
      <w:r w:rsidRPr="00812B72">
        <w:rPr>
          <w:rFonts w:cs="Times New Roman"/>
          <w:vertAlign w:val="superscript"/>
          <w:lang w:val="en-US"/>
        </w:rPr>
        <w:footnoteReference w:id="1"/>
      </w:r>
      <w:r w:rsidRPr="00812B72">
        <w:rPr>
          <w:lang w:val="en-US"/>
        </w:rPr>
        <w:t xml:space="preserve"> and prediction system to enable Members and partners to make better-informed decisions. </w:t>
      </w:r>
    </w:p>
    <w:p w:rsidR="00812B72" w:rsidRPr="00812B72" w:rsidRDefault="00812B72" w:rsidP="00812B72">
      <w:pPr>
        <w:numPr>
          <w:ilvl w:val="0"/>
          <w:numId w:val="10"/>
        </w:numPr>
        <w:tabs>
          <w:tab w:val="clear" w:pos="1134"/>
        </w:tabs>
        <w:spacing w:after="120"/>
        <w:ind w:left="714" w:hanging="357"/>
        <w:jc w:val="left"/>
        <w:rPr>
          <w:lang w:val="en-US"/>
        </w:rPr>
      </w:pPr>
      <w:r w:rsidRPr="00812B72">
        <w:rPr>
          <w:lang w:val="en-US"/>
        </w:rPr>
        <w:t xml:space="preserve">facilitate the provision of impact-based forecasts and risk-based warnings through partnership and collaboration. </w:t>
      </w:r>
    </w:p>
    <w:p w:rsidR="00812B72" w:rsidRPr="00812B72" w:rsidRDefault="00812B72" w:rsidP="00812B72">
      <w:pPr>
        <w:numPr>
          <w:ilvl w:val="0"/>
          <w:numId w:val="10"/>
        </w:numPr>
        <w:tabs>
          <w:tab w:val="clear" w:pos="1134"/>
        </w:tabs>
        <w:spacing w:after="120"/>
        <w:ind w:left="714" w:hanging="357"/>
        <w:jc w:val="left"/>
        <w:rPr>
          <w:lang w:val="en-US"/>
        </w:rPr>
      </w:pPr>
      <w:r w:rsidRPr="00812B72">
        <w:rPr>
          <w:lang w:val="en-US"/>
        </w:rPr>
        <w:t>do so through the sharing of weather, water, climate and related environmental data, products and services</w:t>
      </w:r>
      <w:r w:rsidRPr="00812B72">
        <w:rPr>
          <w:rFonts w:cs="Times New Roman"/>
          <w:vertAlign w:val="superscript"/>
          <w:lang w:val="en-US"/>
        </w:rPr>
        <w:footnoteReference w:id="2"/>
      </w:r>
      <w:r w:rsidRPr="00812B72">
        <w:rPr>
          <w:lang w:val="en-US"/>
        </w:rPr>
        <w:t xml:space="preserve"> in a cost effective, timely and agile way, with the effect of benefitting all WMO members, while also reducing the gaps between developed and developing Members.</w:t>
      </w:r>
    </w:p>
    <w:p w:rsidR="00812B72" w:rsidRPr="00812B72" w:rsidRDefault="00812B72" w:rsidP="00812B72">
      <w:pPr>
        <w:tabs>
          <w:tab w:val="clear" w:pos="1134"/>
        </w:tabs>
        <w:spacing w:after="120"/>
        <w:jc w:val="left"/>
        <w:rPr>
          <w:rFonts w:ascii="Calibri" w:eastAsia="Calibri" w:hAnsi="Calibri"/>
          <w:sz w:val="24"/>
          <w:szCs w:val="24"/>
          <w:lang w:val="en-US"/>
        </w:rPr>
      </w:pPr>
      <w:r w:rsidRPr="00812B72">
        <w:rPr>
          <w:rFonts w:ascii="Calibri" w:eastAsia="Calibri" w:hAnsi="Calibri"/>
          <w:sz w:val="24"/>
          <w:szCs w:val="24"/>
          <w:lang w:val="en-US"/>
        </w:rPr>
        <w:t>The Vision was developed in recognition of the following principles:</w:t>
      </w:r>
    </w:p>
    <w:p w:rsidR="00812B72" w:rsidRPr="00812B72" w:rsidRDefault="00812B72" w:rsidP="00812B72">
      <w:pPr>
        <w:numPr>
          <w:ilvl w:val="0"/>
          <w:numId w:val="13"/>
        </w:numPr>
        <w:tabs>
          <w:tab w:val="clear" w:pos="1134"/>
        </w:tabs>
        <w:spacing w:after="120"/>
        <w:contextualSpacing/>
        <w:jc w:val="left"/>
        <w:rPr>
          <w:rFonts w:ascii="Calibri" w:eastAsia="Calibri" w:hAnsi="Calibri"/>
          <w:sz w:val="24"/>
          <w:szCs w:val="24"/>
          <w:lang w:val="en-US"/>
        </w:rPr>
      </w:pPr>
      <w:r w:rsidRPr="00812B72">
        <w:rPr>
          <w:rFonts w:ascii="Calibri" w:eastAsia="Calibri" w:hAnsi="Calibri"/>
          <w:sz w:val="24"/>
          <w:szCs w:val="24"/>
          <w:lang w:val="en-US"/>
        </w:rPr>
        <w:t xml:space="preserve">The work of WMO will be based on its core purpose and be delivered against the need to increase its effectiveness and efficiency </w:t>
      </w:r>
    </w:p>
    <w:p w:rsidR="00812B72" w:rsidRPr="00812B72" w:rsidRDefault="00812B72" w:rsidP="00812B72">
      <w:pPr>
        <w:numPr>
          <w:ilvl w:val="0"/>
          <w:numId w:val="13"/>
        </w:numPr>
        <w:tabs>
          <w:tab w:val="clear" w:pos="1134"/>
        </w:tabs>
        <w:spacing w:after="120"/>
        <w:contextualSpacing/>
        <w:jc w:val="left"/>
        <w:rPr>
          <w:rFonts w:ascii="Calibri" w:eastAsia="Calibri" w:hAnsi="Calibri"/>
          <w:sz w:val="24"/>
          <w:szCs w:val="24"/>
          <w:lang w:val="en-US"/>
        </w:rPr>
      </w:pPr>
      <w:r w:rsidRPr="00812B72">
        <w:rPr>
          <w:rFonts w:ascii="Calibri" w:eastAsia="Calibri" w:hAnsi="Calibri"/>
          <w:sz w:val="24"/>
          <w:szCs w:val="24"/>
          <w:lang w:val="en-US"/>
        </w:rPr>
        <w:t>A need to clarify the role of the private sector in the weather enterprise</w:t>
      </w:r>
      <w:r w:rsidRPr="00812B72">
        <w:rPr>
          <w:rFonts w:ascii="Calibri" w:eastAsia="Calibri" w:hAnsi="Calibri" w:cs="Times New Roman"/>
          <w:sz w:val="24"/>
          <w:szCs w:val="24"/>
          <w:vertAlign w:val="superscript"/>
          <w:lang w:val="en-US"/>
        </w:rPr>
        <w:footnoteReference w:id="3"/>
      </w:r>
      <w:r w:rsidRPr="00812B72">
        <w:rPr>
          <w:rFonts w:ascii="Calibri" w:eastAsia="Calibri" w:hAnsi="Calibri"/>
          <w:sz w:val="24"/>
          <w:szCs w:val="24"/>
          <w:lang w:val="en-US"/>
        </w:rPr>
        <w:t xml:space="preserve"> and our engagement with partners e.g. UN, ICAO </w:t>
      </w:r>
    </w:p>
    <w:p w:rsidR="00812B72" w:rsidRPr="00812B72" w:rsidRDefault="00812B72" w:rsidP="00812B72">
      <w:pPr>
        <w:numPr>
          <w:ilvl w:val="0"/>
          <w:numId w:val="13"/>
        </w:numPr>
        <w:tabs>
          <w:tab w:val="clear" w:pos="1134"/>
        </w:tabs>
        <w:spacing w:after="120"/>
        <w:contextualSpacing/>
        <w:jc w:val="left"/>
        <w:rPr>
          <w:rFonts w:ascii="Calibri" w:eastAsia="Calibri" w:hAnsi="Calibri"/>
          <w:sz w:val="24"/>
          <w:szCs w:val="24"/>
          <w:lang w:val="en-US"/>
        </w:rPr>
      </w:pPr>
      <w:r w:rsidRPr="00812B72">
        <w:rPr>
          <w:rFonts w:ascii="Calibri" w:eastAsia="Calibri" w:hAnsi="Calibri"/>
          <w:sz w:val="24"/>
          <w:szCs w:val="24"/>
          <w:lang w:val="en-US"/>
        </w:rPr>
        <w:t xml:space="preserve">We want to leverage the trend toward earth system modeling to provide prediction products to all sectors and applications that require weather, water and climate information </w:t>
      </w:r>
    </w:p>
    <w:p w:rsidR="00812B72" w:rsidRPr="00812B72" w:rsidRDefault="00812B72" w:rsidP="00812B72">
      <w:pPr>
        <w:numPr>
          <w:ilvl w:val="0"/>
          <w:numId w:val="13"/>
        </w:numPr>
        <w:tabs>
          <w:tab w:val="clear" w:pos="1134"/>
        </w:tabs>
        <w:spacing w:after="120"/>
        <w:contextualSpacing/>
        <w:jc w:val="left"/>
        <w:rPr>
          <w:rFonts w:ascii="Calibri" w:eastAsia="Calibri" w:hAnsi="Calibri"/>
          <w:sz w:val="24"/>
          <w:szCs w:val="24"/>
          <w:lang w:val="en-US"/>
        </w:rPr>
      </w:pPr>
      <w:r w:rsidRPr="00812B72">
        <w:rPr>
          <w:rFonts w:ascii="Calibri" w:eastAsia="Calibri" w:hAnsi="Calibri"/>
          <w:sz w:val="24"/>
          <w:szCs w:val="24"/>
          <w:lang w:val="en-US"/>
        </w:rPr>
        <w:t>We shall utilize available science &amp; technology to improve global access to data, information and authoritative content e.g. WIS2.0, seamless GDPFS, affiliated projects</w:t>
      </w:r>
    </w:p>
    <w:p w:rsidR="00812B72" w:rsidRPr="00812B72" w:rsidRDefault="00812B72" w:rsidP="00812B72">
      <w:pPr>
        <w:numPr>
          <w:ilvl w:val="0"/>
          <w:numId w:val="13"/>
        </w:numPr>
        <w:tabs>
          <w:tab w:val="clear" w:pos="1134"/>
        </w:tabs>
        <w:spacing w:after="120"/>
        <w:contextualSpacing/>
        <w:jc w:val="left"/>
        <w:rPr>
          <w:rFonts w:ascii="Calibri" w:eastAsia="Calibri" w:hAnsi="Calibri"/>
          <w:sz w:val="24"/>
          <w:szCs w:val="24"/>
          <w:lang w:val="en-US"/>
        </w:rPr>
      </w:pPr>
      <w:r w:rsidRPr="00812B72">
        <w:rPr>
          <w:rFonts w:ascii="Calibri" w:eastAsia="Calibri" w:hAnsi="Calibri"/>
          <w:sz w:val="24"/>
          <w:szCs w:val="24"/>
          <w:lang w:val="en-US"/>
        </w:rPr>
        <w:t>There is a requirement for a next generation WWW consisting of WIGOS, Research, GDPFS and WIS</w:t>
      </w:r>
    </w:p>
    <w:p w:rsidR="00812B72" w:rsidRPr="00812B72" w:rsidRDefault="00812B72" w:rsidP="00812B72">
      <w:pPr>
        <w:tabs>
          <w:tab w:val="clear" w:pos="1134"/>
        </w:tabs>
        <w:spacing w:after="120"/>
        <w:jc w:val="left"/>
        <w:rPr>
          <w:rFonts w:ascii="Calibri" w:eastAsia="Calibri" w:hAnsi="Calibri"/>
          <w:b/>
          <w:bCs/>
          <w:sz w:val="24"/>
          <w:szCs w:val="24"/>
          <w:lang w:val="en-US"/>
        </w:rPr>
      </w:pPr>
      <w:r w:rsidRPr="00812B72">
        <w:rPr>
          <w:rFonts w:ascii="Calibri" w:eastAsia="Calibri" w:hAnsi="Calibri"/>
          <w:b/>
          <w:bCs/>
          <w:sz w:val="24"/>
          <w:szCs w:val="24"/>
          <w:lang w:val="en-US"/>
        </w:rPr>
        <w:t>What the S/GDPFS is NOT</w:t>
      </w:r>
    </w:p>
    <w:p w:rsidR="00812B72" w:rsidRPr="00812B72" w:rsidRDefault="00812B72" w:rsidP="00812B72">
      <w:pPr>
        <w:tabs>
          <w:tab w:val="clear" w:pos="1134"/>
        </w:tabs>
        <w:spacing w:after="120"/>
        <w:jc w:val="left"/>
        <w:rPr>
          <w:rFonts w:ascii="Calibri" w:eastAsia="Calibri" w:hAnsi="Calibri"/>
          <w:sz w:val="24"/>
          <w:szCs w:val="24"/>
          <w:lang w:val="en-US"/>
        </w:rPr>
      </w:pPr>
      <w:r w:rsidRPr="00812B72">
        <w:rPr>
          <w:rFonts w:ascii="Calibri" w:eastAsia="Calibri" w:hAnsi="Calibri"/>
          <w:sz w:val="24"/>
          <w:szCs w:val="24"/>
          <w:lang w:val="en-US"/>
        </w:rPr>
        <w:t>S/GDPFS will NOT do research, observations, IM and IT. (it will draw on the existing underlying capability and infrastructure of the global weather enterprise for its needs related to research, observations, computing capacity and data management).</w:t>
      </w:r>
    </w:p>
    <w:p w:rsidR="00812B72" w:rsidRPr="00812B72" w:rsidRDefault="00812B72" w:rsidP="00812B72">
      <w:pPr>
        <w:tabs>
          <w:tab w:val="clear" w:pos="1134"/>
        </w:tabs>
        <w:spacing w:after="120"/>
        <w:jc w:val="left"/>
        <w:rPr>
          <w:rFonts w:ascii="Calibri" w:eastAsia="Calibri" w:hAnsi="Calibri"/>
          <w:sz w:val="24"/>
          <w:szCs w:val="24"/>
          <w:lang w:val="en-US"/>
        </w:rPr>
      </w:pPr>
      <w:r w:rsidRPr="00812B72">
        <w:rPr>
          <w:rFonts w:ascii="Calibri" w:eastAsia="Calibri" w:hAnsi="Calibri"/>
          <w:sz w:val="24"/>
          <w:szCs w:val="24"/>
          <w:lang w:val="en-US"/>
        </w:rPr>
        <w:t xml:space="preserve">S/GDPFS will NOT develop user applications e.g. services for agriculture, aviation, etc. (it will act as a common platform where users can pull fit-for-purpose data and predictions to develop specific application products and services across all timescales from </w:t>
      </w:r>
      <w:proofErr w:type="spellStart"/>
      <w:r w:rsidRPr="00812B72">
        <w:rPr>
          <w:rFonts w:ascii="Calibri" w:eastAsia="Calibri" w:hAnsi="Calibri"/>
          <w:sz w:val="24"/>
          <w:szCs w:val="24"/>
          <w:lang w:val="en-US"/>
        </w:rPr>
        <w:t>nowcasting</w:t>
      </w:r>
      <w:proofErr w:type="spellEnd"/>
      <w:r w:rsidRPr="00812B72">
        <w:rPr>
          <w:rFonts w:ascii="Calibri" w:eastAsia="Calibri" w:hAnsi="Calibri"/>
          <w:sz w:val="24"/>
          <w:szCs w:val="24"/>
          <w:lang w:val="en-US"/>
        </w:rPr>
        <w:t xml:space="preserve"> to decadal climate projections). </w:t>
      </w:r>
    </w:p>
    <w:p w:rsidR="00812B72" w:rsidRPr="00812B72" w:rsidRDefault="00812B72" w:rsidP="00812B72">
      <w:pPr>
        <w:tabs>
          <w:tab w:val="clear" w:pos="1134"/>
        </w:tabs>
        <w:jc w:val="left"/>
        <w:rPr>
          <w:rFonts w:ascii="Calibri" w:eastAsia="Calibri" w:hAnsi="Calibri"/>
          <w:b/>
          <w:sz w:val="24"/>
          <w:szCs w:val="24"/>
          <w:lang w:val="en-CA"/>
        </w:rPr>
      </w:pPr>
      <w:r w:rsidRPr="00812B72">
        <w:rPr>
          <w:rFonts w:ascii="Calibri" w:eastAsia="Calibri" w:hAnsi="Calibri"/>
          <w:b/>
          <w:sz w:val="24"/>
          <w:szCs w:val="24"/>
          <w:lang w:val="en-CA"/>
        </w:rPr>
        <w:t>Current Status</w:t>
      </w:r>
    </w:p>
    <w:p w:rsidR="00812B72" w:rsidRPr="00812B72" w:rsidRDefault="00812B72" w:rsidP="00812B72">
      <w:pPr>
        <w:tabs>
          <w:tab w:val="clear" w:pos="1134"/>
        </w:tabs>
        <w:jc w:val="left"/>
        <w:rPr>
          <w:rFonts w:ascii="Calibri" w:eastAsia="Calibri" w:hAnsi="Calibri"/>
          <w:sz w:val="24"/>
          <w:szCs w:val="24"/>
          <w:lang w:val="en-US"/>
        </w:rPr>
      </w:pPr>
      <w:r w:rsidRPr="00812B72">
        <w:rPr>
          <w:rFonts w:ascii="Calibri" w:eastAsia="Calibri" w:hAnsi="Calibri"/>
          <w:sz w:val="24"/>
          <w:szCs w:val="24"/>
          <w:lang w:val="en-CA"/>
        </w:rPr>
        <w:t xml:space="preserve">The Current GDPFS is loosely organized as a network of Global, Regional and National -level Centres that produce a variety of NWP outputs.  </w:t>
      </w:r>
      <w:r w:rsidRPr="00812B72">
        <w:rPr>
          <w:rFonts w:ascii="Calibri" w:eastAsia="Calibri" w:hAnsi="Calibri"/>
          <w:sz w:val="24"/>
          <w:szCs w:val="24"/>
          <w:lang w:val="en-US"/>
        </w:rPr>
        <w:t>The network currently has:</w:t>
      </w:r>
    </w:p>
    <w:p w:rsidR="00812B72" w:rsidRPr="00812B72" w:rsidRDefault="00812B72" w:rsidP="00812B72">
      <w:pPr>
        <w:numPr>
          <w:ilvl w:val="0"/>
          <w:numId w:val="11"/>
        </w:numPr>
        <w:tabs>
          <w:tab w:val="clear" w:pos="1134"/>
        </w:tabs>
        <w:jc w:val="left"/>
        <w:rPr>
          <w:rFonts w:ascii="Calibri" w:eastAsia="Calibri" w:hAnsi="Calibri"/>
          <w:sz w:val="24"/>
          <w:szCs w:val="24"/>
          <w:lang w:val="en-US"/>
        </w:rPr>
      </w:pPr>
      <w:r w:rsidRPr="00812B72">
        <w:rPr>
          <w:rFonts w:ascii="Calibri" w:eastAsia="Calibri" w:hAnsi="Calibri"/>
          <w:sz w:val="24"/>
          <w:szCs w:val="24"/>
          <w:lang w:val="fr-CH"/>
        </w:rPr>
        <w:t xml:space="preserve">3 </w:t>
      </w:r>
      <w:proofErr w:type="spellStart"/>
      <w:r w:rsidRPr="00812B72">
        <w:rPr>
          <w:rFonts w:ascii="Calibri" w:eastAsia="Calibri" w:hAnsi="Calibri"/>
          <w:sz w:val="24"/>
          <w:szCs w:val="24"/>
          <w:lang w:val="fr-CH"/>
        </w:rPr>
        <w:t>WMCs</w:t>
      </w:r>
      <w:proofErr w:type="spellEnd"/>
    </w:p>
    <w:p w:rsidR="00812B72" w:rsidRPr="00812B72" w:rsidRDefault="00812B72" w:rsidP="00812B72">
      <w:pPr>
        <w:numPr>
          <w:ilvl w:val="0"/>
          <w:numId w:val="11"/>
        </w:numPr>
        <w:tabs>
          <w:tab w:val="clear" w:pos="1134"/>
        </w:tabs>
        <w:jc w:val="left"/>
        <w:rPr>
          <w:rFonts w:ascii="Calibri" w:eastAsia="Calibri" w:hAnsi="Calibri"/>
          <w:sz w:val="24"/>
          <w:szCs w:val="24"/>
          <w:lang w:val="en-US"/>
        </w:rPr>
      </w:pPr>
      <w:r w:rsidRPr="00812B72">
        <w:rPr>
          <w:rFonts w:ascii="Calibri" w:eastAsia="Calibri" w:hAnsi="Calibri"/>
          <w:sz w:val="24"/>
          <w:szCs w:val="24"/>
          <w:lang w:val="en-US"/>
        </w:rPr>
        <w:t>25 RSMCs with Geographical Specialization and 16 with Activity Specialization</w:t>
      </w:r>
    </w:p>
    <w:p w:rsidR="00812B72" w:rsidRPr="00812B72" w:rsidRDefault="00812B72" w:rsidP="00812B72">
      <w:pPr>
        <w:numPr>
          <w:ilvl w:val="0"/>
          <w:numId w:val="11"/>
        </w:numPr>
        <w:tabs>
          <w:tab w:val="clear" w:pos="1134"/>
        </w:tabs>
        <w:jc w:val="left"/>
        <w:rPr>
          <w:rFonts w:ascii="Calibri" w:eastAsia="Calibri" w:hAnsi="Calibri"/>
          <w:sz w:val="24"/>
          <w:szCs w:val="24"/>
          <w:lang w:val="en-US"/>
        </w:rPr>
      </w:pPr>
      <w:r w:rsidRPr="00812B72">
        <w:rPr>
          <w:rFonts w:ascii="Calibri" w:eastAsia="Calibri" w:hAnsi="Calibri"/>
          <w:sz w:val="24"/>
          <w:szCs w:val="24"/>
          <w:lang w:val="en-US"/>
        </w:rPr>
        <w:t xml:space="preserve">12 Global Producing </w:t>
      </w:r>
      <w:proofErr w:type="spellStart"/>
      <w:r w:rsidRPr="00812B72">
        <w:rPr>
          <w:rFonts w:ascii="Calibri" w:eastAsia="Calibri" w:hAnsi="Calibri"/>
          <w:sz w:val="24"/>
          <w:szCs w:val="24"/>
          <w:lang w:val="en-US"/>
        </w:rPr>
        <w:t>Centres</w:t>
      </w:r>
      <w:proofErr w:type="spellEnd"/>
      <w:r w:rsidRPr="00812B72">
        <w:rPr>
          <w:rFonts w:ascii="Calibri" w:eastAsia="Calibri" w:hAnsi="Calibri"/>
          <w:sz w:val="24"/>
          <w:szCs w:val="24"/>
          <w:lang w:val="en-US"/>
        </w:rPr>
        <w:t xml:space="preserve"> for Long-range Forecasts (GPCLRF)</w:t>
      </w:r>
    </w:p>
    <w:p w:rsidR="00812B72" w:rsidRPr="00812B72" w:rsidRDefault="00812B72" w:rsidP="00812B72">
      <w:pPr>
        <w:numPr>
          <w:ilvl w:val="0"/>
          <w:numId w:val="11"/>
        </w:numPr>
        <w:tabs>
          <w:tab w:val="clear" w:pos="1134"/>
        </w:tabs>
        <w:jc w:val="left"/>
        <w:rPr>
          <w:rFonts w:ascii="Calibri" w:eastAsia="Calibri" w:hAnsi="Calibri"/>
          <w:sz w:val="24"/>
          <w:szCs w:val="24"/>
          <w:lang w:val="en-US"/>
        </w:rPr>
      </w:pPr>
      <w:r w:rsidRPr="00812B72">
        <w:rPr>
          <w:rFonts w:ascii="Calibri" w:eastAsia="Calibri" w:hAnsi="Calibri"/>
          <w:sz w:val="24"/>
          <w:szCs w:val="24"/>
          <w:lang w:val="fr-CH"/>
        </w:rPr>
        <w:t xml:space="preserve">5 </w:t>
      </w:r>
      <w:proofErr w:type="spellStart"/>
      <w:r w:rsidRPr="00812B72">
        <w:rPr>
          <w:rFonts w:ascii="Calibri" w:eastAsia="Calibri" w:hAnsi="Calibri"/>
          <w:sz w:val="24"/>
          <w:szCs w:val="24"/>
          <w:lang w:val="fr-CH"/>
        </w:rPr>
        <w:t>RCCs</w:t>
      </w:r>
      <w:proofErr w:type="spellEnd"/>
      <w:r w:rsidRPr="00812B72">
        <w:rPr>
          <w:rFonts w:ascii="Calibri" w:eastAsia="Calibri" w:hAnsi="Calibri"/>
          <w:sz w:val="24"/>
          <w:szCs w:val="24"/>
          <w:lang w:val="fr-CH"/>
        </w:rPr>
        <w:t xml:space="preserve"> and 1 RCC-Network</w:t>
      </w:r>
    </w:p>
    <w:p w:rsidR="00812B72" w:rsidRPr="00812B72" w:rsidRDefault="00812B72" w:rsidP="00812B72">
      <w:pPr>
        <w:numPr>
          <w:ilvl w:val="0"/>
          <w:numId w:val="11"/>
        </w:numPr>
        <w:tabs>
          <w:tab w:val="clear" w:pos="1134"/>
        </w:tabs>
        <w:spacing w:after="120"/>
        <w:ind w:left="714" w:hanging="357"/>
        <w:jc w:val="left"/>
        <w:rPr>
          <w:rFonts w:ascii="Calibri" w:eastAsia="Calibri" w:hAnsi="Calibri"/>
          <w:sz w:val="24"/>
          <w:szCs w:val="24"/>
          <w:lang w:val="en-US"/>
        </w:rPr>
      </w:pPr>
      <w:r w:rsidRPr="00812B72">
        <w:rPr>
          <w:rFonts w:ascii="Calibri" w:eastAsia="Calibri" w:hAnsi="Calibri"/>
          <w:sz w:val="24"/>
          <w:szCs w:val="24"/>
          <w:lang w:val="en-US"/>
        </w:rPr>
        <w:t>1 Lead Centre (LC) each for: Long-range Forecast (LRF) Multi-model Ensemble; 1 for Standard verification System for LRF; 1 for determinist NWP verification; and 1 for EPS verification.</w:t>
      </w:r>
    </w:p>
    <w:p w:rsidR="00812B72" w:rsidRPr="00812B72" w:rsidRDefault="00812B72" w:rsidP="00812B72">
      <w:pPr>
        <w:tabs>
          <w:tab w:val="clear" w:pos="1134"/>
        </w:tabs>
        <w:spacing w:after="120"/>
        <w:jc w:val="left"/>
        <w:rPr>
          <w:rFonts w:ascii="Calibri" w:eastAsia="Calibri" w:hAnsi="Calibri"/>
          <w:sz w:val="24"/>
          <w:szCs w:val="24"/>
          <w:lang w:val="en-CA"/>
        </w:rPr>
      </w:pPr>
      <w:r w:rsidRPr="00812B72">
        <w:rPr>
          <w:rFonts w:ascii="Calibri" w:eastAsia="Calibri" w:hAnsi="Calibri"/>
          <w:sz w:val="24"/>
          <w:szCs w:val="24"/>
          <w:lang w:val="en-CA"/>
        </w:rPr>
        <w:lastRenderedPageBreak/>
        <w:t>The Current GDPFS relies on the evolving WIGOS for observational data and the WIS to manage and exchange data and information.</w:t>
      </w:r>
    </w:p>
    <w:p w:rsidR="00812B72" w:rsidRPr="00812B72" w:rsidRDefault="00812B72" w:rsidP="00812B72">
      <w:pPr>
        <w:tabs>
          <w:tab w:val="clear" w:pos="1134"/>
        </w:tabs>
        <w:spacing w:after="120"/>
        <w:jc w:val="left"/>
        <w:rPr>
          <w:rFonts w:ascii="Calibri" w:eastAsia="Calibri" w:hAnsi="Calibri"/>
          <w:sz w:val="24"/>
          <w:szCs w:val="24"/>
          <w:lang w:val="en-CA"/>
        </w:rPr>
      </w:pPr>
      <w:r w:rsidRPr="00812B72">
        <w:rPr>
          <w:rFonts w:ascii="Calibri" w:eastAsia="Calibri" w:hAnsi="Calibri"/>
          <w:sz w:val="24"/>
          <w:szCs w:val="24"/>
          <w:lang w:val="en-CA"/>
        </w:rPr>
        <w:t>The Manual on GDPFS is the source of technical regulations for all operational data-processing and forecasting systems operated by WMO Members and includes the criteria for designation of operational centres, including those coordinated by CBS, jointly with other technical commission(s) and/or WMO Programme(s), as well as with other international organizations.</w:t>
      </w:r>
    </w:p>
    <w:p w:rsidR="00812B72" w:rsidRPr="00812B72" w:rsidRDefault="00812B72" w:rsidP="00812B72">
      <w:pPr>
        <w:tabs>
          <w:tab w:val="clear" w:pos="1134"/>
        </w:tabs>
        <w:jc w:val="left"/>
        <w:rPr>
          <w:rFonts w:ascii="Calibri" w:eastAsia="Calibri" w:hAnsi="Calibri"/>
          <w:b/>
          <w:sz w:val="24"/>
          <w:szCs w:val="24"/>
          <w:lang w:val="en-CA"/>
        </w:rPr>
      </w:pPr>
      <w:r w:rsidRPr="00812B72">
        <w:rPr>
          <w:rFonts w:ascii="Calibri" w:eastAsia="Calibri" w:hAnsi="Calibri"/>
          <w:b/>
          <w:sz w:val="24"/>
          <w:szCs w:val="24"/>
          <w:lang w:val="en-CA"/>
        </w:rPr>
        <w:t>Issues and Gaps</w:t>
      </w:r>
    </w:p>
    <w:p w:rsidR="00812B72" w:rsidRPr="00812B72" w:rsidRDefault="00812B72" w:rsidP="00812B72">
      <w:pPr>
        <w:numPr>
          <w:ilvl w:val="0"/>
          <w:numId w:val="16"/>
        </w:numPr>
        <w:tabs>
          <w:tab w:val="clear" w:pos="1134"/>
        </w:tabs>
        <w:spacing w:after="120"/>
        <w:contextualSpacing/>
        <w:jc w:val="left"/>
        <w:rPr>
          <w:rFonts w:ascii="Calibri" w:eastAsia="Calibri" w:hAnsi="Calibri"/>
          <w:sz w:val="24"/>
          <w:szCs w:val="24"/>
          <w:lang w:val="en-CA"/>
        </w:rPr>
      </w:pPr>
      <w:r w:rsidRPr="00812B72">
        <w:rPr>
          <w:rFonts w:ascii="Calibri" w:eastAsia="Calibri" w:hAnsi="Calibri"/>
          <w:sz w:val="24"/>
          <w:szCs w:val="24"/>
          <w:lang w:val="en-CA"/>
        </w:rPr>
        <w:t>Not all socio-economic sectors are currently served with fit-for-purpose GDPFS outputs</w:t>
      </w:r>
    </w:p>
    <w:p w:rsidR="00812B72" w:rsidRPr="00812B72" w:rsidRDefault="00812B72" w:rsidP="00812B72">
      <w:pPr>
        <w:numPr>
          <w:ilvl w:val="0"/>
          <w:numId w:val="16"/>
        </w:numPr>
        <w:tabs>
          <w:tab w:val="clear" w:pos="1134"/>
        </w:tabs>
        <w:spacing w:after="120"/>
        <w:contextualSpacing/>
        <w:jc w:val="left"/>
        <w:rPr>
          <w:rFonts w:ascii="Calibri" w:eastAsia="Calibri" w:hAnsi="Calibri"/>
          <w:sz w:val="24"/>
          <w:szCs w:val="24"/>
          <w:lang w:val="en-CA"/>
        </w:rPr>
      </w:pPr>
      <w:r w:rsidRPr="00812B72">
        <w:rPr>
          <w:rFonts w:ascii="Calibri" w:eastAsia="Calibri" w:hAnsi="Calibri"/>
          <w:sz w:val="24"/>
          <w:szCs w:val="24"/>
          <w:lang w:val="en-CA"/>
        </w:rPr>
        <w:t>Not all NMHSs have the capacity to access and use the data</w:t>
      </w:r>
    </w:p>
    <w:p w:rsidR="00812B72" w:rsidRPr="00812B72" w:rsidRDefault="00812B72" w:rsidP="00812B72">
      <w:pPr>
        <w:numPr>
          <w:ilvl w:val="0"/>
          <w:numId w:val="16"/>
        </w:numPr>
        <w:tabs>
          <w:tab w:val="clear" w:pos="1134"/>
        </w:tabs>
        <w:spacing w:after="120"/>
        <w:contextualSpacing/>
        <w:jc w:val="left"/>
        <w:rPr>
          <w:rFonts w:ascii="Calibri" w:eastAsia="Calibri" w:hAnsi="Calibri"/>
          <w:sz w:val="24"/>
          <w:szCs w:val="24"/>
          <w:lang w:val="en-CA"/>
        </w:rPr>
      </w:pPr>
      <w:r w:rsidRPr="00812B72">
        <w:rPr>
          <w:rFonts w:ascii="Calibri" w:eastAsia="Calibri" w:hAnsi="Calibri"/>
          <w:sz w:val="24"/>
          <w:szCs w:val="24"/>
          <w:lang w:val="en-CA"/>
        </w:rPr>
        <w:t>Not all sectors fully understand the benefits that could accrue to their application of a S/GDPFS</w:t>
      </w:r>
    </w:p>
    <w:p w:rsidR="00812B72" w:rsidRPr="00812B72" w:rsidRDefault="00812B72" w:rsidP="00812B72">
      <w:pPr>
        <w:numPr>
          <w:ilvl w:val="0"/>
          <w:numId w:val="16"/>
        </w:numPr>
        <w:tabs>
          <w:tab w:val="clear" w:pos="1134"/>
        </w:tabs>
        <w:spacing w:after="120"/>
        <w:contextualSpacing/>
        <w:jc w:val="left"/>
        <w:rPr>
          <w:rFonts w:ascii="Calibri" w:eastAsia="Calibri" w:hAnsi="Calibri"/>
          <w:sz w:val="24"/>
          <w:szCs w:val="24"/>
          <w:lang w:val="en-CA"/>
        </w:rPr>
      </w:pPr>
      <w:r w:rsidRPr="00812B72">
        <w:rPr>
          <w:rFonts w:ascii="Calibri" w:eastAsia="Calibri" w:hAnsi="Calibri"/>
          <w:sz w:val="24"/>
          <w:szCs w:val="24"/>
          <w:lang w:val="en-CA"/>
        </w:rPr>
        <w:t>Requirements of all sector applications for fit-for-purpose GDPFS outputs are not clearly defined</w:t>
      </w:r>
    </w:p>
    <w:p w:rsidR="00812B72" w:rsidRPr="00812B72" w:rsidRDefault="00812B72" w:rsidP="00812B72">
      <w:pPr>
        <w:numPr>
          <w:ilvl w:val="0"/>
          <w:numId w:val="16"/>
        </w:numPr>
        <w:tabs>
          <w:tab w:val="clear" w:pos="1134"/>
        </w:tabs>
        <w:spacing w:after="120"/>
        <w:contextualSpacing/>
        <w:jc w:val="left"/>
        <w:rPr>
          <w:rFonts w:ascii="Calibri" w:eastAsia="Calibri" w:hAnsi="Calibri"/>
          <w:sz w:val="24"/>
          <w:szCs w:val="24"/>
          <w:lang w:val="en-CA"/>
        </w:rPr>
      </w:pPr>
      <w:r w:rsidRPr="00812B72">
        <w:rPr>
          <w:rFonts w:ascii="Calibri" w:eastAsia="Calibri" w:hAnsi="Calibri"/>
          <w:sz w:val="24"/>
          <w:szCs w:val="24"/>
          <w:lang w:val="en-CA"/>
        </w:rPr>
        <w:t xml:space="preserve">Sub-seasonal to seasonal range and </w:t>
      </w:r>
      <w:proofErr w:type="spellStart"/>
      <w:r w:rsidRPr="00812B72">
        <w:rPr>
          <w:rFonts w:ascii="Calibri" w:eastAsia="Calibri" w:hAnsi="Calibri"/>
          <w:sz w:val="24"/>
          <w:szCs w:val="24"/>
          <w:lang w:val="en-CA"/>
        </w:rPr>
        <w:t>nowcasting</w:t>
      </w:r>
      <w:proofErr w:type="spellEnd"/>
      <w:r w:rsidRPr="00812B72">
        <w:rPr>
          <w:rFonts w:ascii="Calibri" w:eastAsia="Calibri" w:hAnsi="Calibri"/>
          <w:sz w:val="24"/>
          <w:szCs w:val="24"/>
          <w:lang w:val="en-CA"/>
        </w:rPr>
        <w:t xml:space="preserve"> forecast skill is a gap</w:t>
      </w:r>
    </w:p>
    <w:p w:rsidR="00812B72" w:rsidRPr="00812B72" w:rsidRDefault="00812B72" w:rsidP="00812B72">
      <w:pPr>
        <w:numPr>
          <w:ilvl w:val="0"/>
          <w:numId w:val="16"/>
        </w:numPr>
        <w:tabs>
          <w:tab w:val="clear" w:pos="1134"/>
        </w:tabs>
        <w:spacing w:after="120"/>
        <w:contextualSpacing/>
        <w:jc w:val="left"/>
        <w:rPr>
          <w:rFonts w:ascii="Calibri" w:eastAsia="Calibri" w:hAnsi="Calibri"/>
          <w:sz w:val="24"/>
          <w:szCs w:val="24"/>
          <w:lang w:val="en-CA"/>
        </w:rPr>
      </w:pPr>
      <w:r w:rsidRPr="00812B72">
        <w:rPr>
          <w:rFonts w:ascii="Calibri" w:eastAsia="Calibri" w:hAnsi="Calibri"/>
          <w:sz w:val="24"/>
          <w:szCs w:val="24"/>
          <w:lang w:val="en-CA"/>
        </w:rPr>
        <w:t>Non-traditional datasets to enable development of impact and risk-based products are not accessible</w:t>
      </w:r>
    </w:p>
    <w:p w:rsidR="00812B72" w:rsidRPr="00812B72" w:rsidRDefault="00812B72" w:rsidP="00812B72">
      <w:pPr>
        <w:numPr>
          <w:ilvl w:val="0"/>
          <w:numId w:val="16"/>
        </w:numPr>
        <w:tabs>
          <w:tab w:val="clear" w:pos="1134"/>
        </w:tabs>
        <w:spacing w:after="120"/>
        <w:contextualSpacing/>
        <w:jc w:val="left"/>
        <w:rPr>
          <w:rFonts w:ascii="Calibri" w:eastAsia="Calibri" w:hAnsi="Calibri"/>
          <w:sz w:val="24"/>
          <w:szCs w:val="24"/>
          <w:lang w:val="en-CA"/>
        </w:rPr>
      </w:pPr>
      <w:r w:rsidRPr="00812B72">
        <w:rPr>
          <w:rFonts w:ascii="Calibri" w:eastAsia="Calibri" w:hAnsi="Calibri"/>
          <w:sz w:val="24"/>
          <w:szCs w:val="24"/>
          <w:lang w:val="en-CA"/>
        </w:rPr>
        <w:t>The research to operations process is ad hoc</w:t>
      </w:r>
    </w:p>
    <w:p w:rsidR="00812B72" w:rsidRPr="00812B72" w:rsidRDefault="00812B72" w:rsidP="00812B72">
      <w:pPr>
        <w:numPr>
          <w:ilvl w:val="0"/>
          <w:numId w:val="16"/>
        </w:numPr>
        <w:tabs>
          <w:tab w:val="clear" w:pos="1134"/>
        </w:tabs>
        <w:spacing w:after="120"/>
        <w:contextualSpacing/>
        <w:jc w:val="left"/>
        <w:rPr>
          <w:rFonts w:ascii="Calibri" w:eastAsia="Calibri" w:hAnsi="Calibri"/>
          <w:sz w:val="24"/>
          <w:szCs w:val="24"/>
          <w:lang w:val="en-CA"/>
        </w:rPr>
      </w:pPr>
      <w:r w:rsidRPr="00812B72">
        <w:rPr>
          <w:rFonts w:ascii="Calibri" w:eastAsia="Calibri" w:hAnsi="Calibri"/>
          <w:sz w:val="24"/>
          <w:szCs w:val="24"/>
          <w:lang w:val="en-CA"/>
        </w:rPr>
        <w:t>There are no unified standards for the provision of data info and content</w:t>
      </w:r>
    </w:p>
    <w:p w:rsidR="00812B72" w:rsidRPr="00812B72" w:rsidRDefault="00812B72" w:rsidP="00812B72">
      <w:pPr>
        <w:numPr>
          <w:ilvl w:val="0"/>
          <w:numId w:val="16"/>
        </w:numPr>
        <w:tabs>
          <w:tab w:val="clear" w:pos="1134"/>
        </w:tabs>
        <w:spacing w:after="120"/>
        <w:contextualSpacing/>
        <w:jc w:val="left"/>
        <w:rPr>
          <w:rFonts w:ascii="Calibri" w:eastAsia="Calibri" w:hAnsi="Calibri"/>
          <w:sz w:val="24"/>
          <w:szCs w:val="24"/>
          <w:lang w:val="en-CA"/>
        </w:rPr>
      </w:pPr>
      <w:r w:rsidRPr="00812B72">
        <w:rPr>
          <w:rFonts w:ascii="Calibri" w:eastAsia="Calibri" w:hAnsi="Calibri"/>
          <w:sz w:val="24"/>
          <w:szCs w:val="24"/>
          <w:lang w:val="en-CA"/>
        </w:rPr>
        <w:t>There is no common platform where users can access all GDPFS data</w:t>
      </w:r>
    </w:p>
    <w:p w:rsidR="00812B72" w:rsidRPr="00812B72" w:rsidRDefault="00812B72" w:rsidP="00812B72">
      <w:pPr>
        <w:tabs>
          <w:tab w:val="clear" w:pos="1134"/>
        </w:tabs>
        <w:jc w:val="left"/>
        <w:rPr>
          <w:rFonts w:ascii="Calibri" w:eastAsia="Calibri" w:hAnsi="Calibri"/>
          <w:b/>
          <w:sz w:val="24"/>
          <w:szCs w:val="24"/>
          <w:lang w:val="en-CA"/>
        </w:rPr>
      </w:pPr>
      <w:r w:rsidRPr="00812B72">
        <w:rPr>
          <w:rFonts w:ascii="Calibri" w:eastAsia="Calibri" w:hAnsi="Calibri"/>
          <w:b/>
          <w:sz w:val="24"/>
          <w:szCs w:val="24"/>
          <w:lang w:val="en-CA"/>
        </w:rPr>
        <w:t>Components of a S/GDPFS</w:t>
      </w:r>
    </w:p>
    <w:p w:rsidR="00812B72" w:rsidRPr="00812B72" w:rsidRDefault="00812B72" w:rsidP="00812B72">
      <w:pPr>
        <w:tabs>
          <w:tab w:val="clear" w:pos="1134"/>
        </w:tabs>
        <w:jc w:val="left"/>
        <w:rPr>
          <w:rFonts w:ascii="Calibri" w:eastAsia="Calibri" w:hAnsi="Calibri"/>
          <w:b/>
          <w:sz w:val="24"/>
          <w:szCs w:val="24"/>
          <w:lang w:val="en-CA"/>
        </w:rPr>
      </w:pPr>
      <w:r w:rsidRPr="00812B72">
        <w:rPr>
          <w:rFonts w:ascii="Calibri" w:eastAsia="Calibri" w:hAnsi="Calibri"/>
          <w:b/>
          <w:sz w:val="24"/>
          <w:szCs w:val="24"/>
          <w:lang w:val="en-CA"/>
        </w:rPr>
        <w:t xml:space="preserve"> </w:t>
      </w:r>
    </w:p>
    <w:p w:rsidR="00812B72" w:rsidRPr="00812B72" w:rsidRDefault="00812B72" w:rsidP="00812B72">
      <w:pPr>
        <w:tabs>
          <w:tab w:val="clear" w:pos="1134"/>
        </w:tabs>
        <w:jc w:val="left"/>
        <w:rPr>
          <w:rFonts w:ascii="Calibri" w:eastAsia="Calibri" w:hAnsi="Calibri"/>
          <w:b/>
          <w:sz w:val="24"/>
          <w:szCs w:val="24"/>
          <w:lang w:val="en-CA"/>
        </w:rPr>
      </w:pPr>
      <w:r w:rsidRPr="00812B72">
        <w:rPr>
          <w:rFonts w:ascii="Calibri" w:eastAsia="Calibri" w:hAnsi="Calibri"/>
          <w:b/>
          <w:sz w:val="24"/>
          <w:szCs w:val="24"/>
          <w:lang w:val="en-CA"/>
        </w:rPr>
        <w:t xml:space="preserve">                                </w:t>
      </w:r>
      <w:r w:rsidRPr="00812B72">
        <w:rPr>
          <w:rFonts w:ascii="Calibri" w:eastAsia="Calibri" w:hAnsi="Calibri"/>
          <w:b/>
          <w:noProof/>
          <w:sz w:val="24"/>
          <w:szCs w:val="24"/>
          <w:lang w:val="en-US" w:eastAsia="zh-CN"/>
        </w:rPr>
        <w:drawing>
          <wp:inline distT="0" distB="0" distL="0" distR="0" wp14:anchorId="577BB4A0" wp14:editId="3FCD4082">
            <wp:extent cx="3292866" cy="3017166"/>
            <wp:effectExtent l="0" t="0" r="952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48256" cy="3159546"/>
                    </a:xfrm>
                    <a:prstGeom prst="rect">
                      <a:avLst/>
                    </a:prstGeom>
                  </pic:spPr>
                </pic:pic>
              </a:graphicData>
            </a:graphic>
          </wp:inline>
        </w:drawing>
      </w:r>
    </w:p>
    <w:p w:rsidR="00812B72" w:rsidRPr="00812B72" w:rsidRDefault="00812B72" w:rsidP="00812B72">
      <w:pPr>
        <w:tabs>
          <w:tab w:val="clear" w:pos="1134"/>
        </w:tabs>
        <w:jc w:val="left"/>
        <w:rPr>
          <w:rFonts w:ascii="Times New Roman" w:eastAsia="Times New Roman" w:hAnsi="Times New Roman" w:cs="Times New Roman"/>
          <w:sz w:val="24"/>
          <w:szCs w:val="24"/>
          <w:lang w:val="en-US" w:eastAsia="zh-CN"/>
        </w:rPr>
      </w:pPr>
      <w:r w:rsidRPr="00812B72">
        <w:rPr>
          <w:rFonts w:ascii="Calibri" w:eastAsia="+mn-ea" w:hAnsi="Calibri" w:cs="+mn-cs"/>
          <w:color w:val="000000"/>
          <w:kern w:val="24"/>
          <w:sz w:val="24"/>
          <w:szCs w:val="24"/>
          <w:lang w:eastAsia="zh-CN"/>
        </w:rPr>
        <w:t>The S/GDPFS will, inter alia:</w:t>
      </w:r>
    </w:p>
    <w:p w:rsidR="00812B72" w:rsidRPr="00812B72" w:rsidRDefault="00812B72" w:rsidP="00812B72">
      <w:pPr>
        <w:numPr>
          <w:ilvl w:val="0"/>
          <w:numId w:val="17"/>
        </w:numPr>
        <w:tabs>
          <w:tab w:val="clear" w:pos="1134"/>
        </w:tabs>
        <w:ind w:left="994"/>
        <w:contextualSpacing/>
        <w:jc w:val="left"/>
        <w:rPr>
          <w:rFonts w:ascii="Times New Roman" w:eastAsia="Times New Roman" w:hAnsi="Times New Roman" w:cs="Times New Roman"/>
          <w:sz w:val="24"/>
          <w:szCs w:val="24"/>
          <w:lang w:val="en-US" w:eastAsia="zh-CN"/>
        </w:rPr>
      </w:pPr>
      <w:r w:rsidRPr="00812B72">
        <w:rPr>
          <w:rFonts w:ascii="Calibri" w:eastAsia="+mn-ea" w:hAnsi="Calibri" w:cs="+mn-cs"/>
          <w:b/>
          <w:bCs/>
          <w:color w:val="000000"/>
          <w:kern w:val="24"/>
          <w:sz w:val="24"/>
          <w:szCs w:val="24"/>
          <w:lang w:eastAsia="zh-CN"/>
        </w:rPr>
        <w:t>Implement a Rolling Review of User Requirements</w:t>
      </w:r>
      <w:r w:rsidRPr="00812B72">
        <w:rPr>
          <w:rFonts w:ascii="Calibri" w:eastAsia="+mn-ea" w:hAnsi="Calibri" w:cs="+mn-cs"/>
          <w:color w:val="000000"/>
          <w:kern w:val="24"/>
          <w:sz w:val="24"/>
          <w:szCs w:val="24"/>
          <w:lang w:eastAsia="zh-CN"/>
        </w:rPr>
        <w:t>, to ensure that it addresses the user needs in the various sectors;</w:t>
      </w:r>
    </w:p>
    <w:p w:rsidR="00812B72" w:rsidRPr="00812B72" w:rsidRDefault="00812B72" w:rsidP="00812B72">
      <w:pPr>
        <w:numPr>
          <w:ilvl w:val="0"/>
          <w:numId w:val="17"/>
        </w:numPr>
        <w:tabs>
          <w:tab w:val="clear" w:pos="1134"/>
        </w:tabs>
        <w:ind w:left="994"/>
        <w:contextualSpacing/>
        <w:jc w:val="left"/>
        <w:rPr>
          <w:rFonts w:ascii="Times New Roman" w:eastAsia="Times New Roman" w:hAnsi="Times New Roman" w:cs="Times New Roman"/>
          <w:sz w:val="24"/>
          <w:szCs w:val="24"/>
          <w:lang w:val="en-US" w:eastAsia="zh-CN"/>
        </w:rPr>
      </w:pPr>
      <w:r w:rsidRPr="00812B72">
        <w:rPr>
          <w:rFonts w:ascii="Calibri" w:eastAsia="+mn-ea" w:hAnsi="Calibri" w:cs="+mn-cs"/>
          <w:b/>
          <w:bCs/>
          <w:color w:val="000000"/>
          <w:kern w:val="24"/>
          <w:sz w:val="24"/>
          <w:szCs w:val="24"/>
          <w:lang w:eastAsia="zh-CN"/>
        </w:rPr>
        <w:t>Broaden the cascading process to cover the various timescales</w:t>
      </w:r>
      <w:r w:rsidRPr="00812B72">
        <w:rPr>
          <w:rFonts w:ascii="Calibri" w:eastAsia="+mn-ea" w:hAnsi="Calibri" w:cs="+mn-cs"/>
          <w:color w:val="000000"/>
          <w:kern w:val="24"/>
          <w:sz w:val="24"/>
          <w:szCs w:val="24"/>
          <w:lang w:eastAsia="zh-CN"/>
        </w:rPr>
        <w:t xml:space="preserve"> (from weather to climate) and wider range of hazards and applications and sectors (e.g. agriculture, marine/ocean, hydrology, aeronautic, DRR, health, energy, etc.);</w:t>
      </w:r>
    </w:p>
    <w:p w:rsidR="00812B72" w:rsidRPr="00812B72" w:rsidRDefault="00812B72" w:rsidP="00812B72">
      <w:pPr>
        <w:numPr>
          <w:ilvl w:val="0"/>
          <w:numId w:val="17"/>
        </w:numPr>
        <w:tabs>
          <w:tab w:val="clear" w:pos="1134"/>
        </w:tabs>
        <w:ind w:left="994"/>
        <w:contextualSpacing/>
        <w:jc w:val="left"/>
        <w:rPr>
          <w:rFonts w:ascii="Times New Roman" w:eastAsia="Times New Roman" w:hAnsi="Times New Roman" w:cs="Times New Roman"/>
          <w:sz w:val="24"/>
          <w:szCs w:val="24"/>
          <w:lang w:val="en-US" w:eastAsia="zh-CN"/>
        </w:rPr>
      </w:pPr>
      <w:r w:rsidRPr="00812B72">
        <w:rPr>
          <w:rFonts w:ascii="Calibri" w:eastAsia="+mn-ea" w:hAnsi="Calibri" w:cs="+mn-cs"/>
          <w:b/>
          <w:bCs/>
          <w:color w:val="000000"/>
          <w:kern w:val="24"/>
          <w:sz w:val="24"/>
          <w:szCs w:val="24"/>
          <w:lang w:eastAsia="zh-CN"/>
        </w:rPr>
        <w:t>Implement the revised Manual on the GDPFS</w:t>
      </w:r>
      <w:r w:rsidRPr="00812B72">
        <w:rPr>
          <w:rFonts w:ascii="Calibri" w:eastAsia="+mn-ea" w:hAnsi="Calibri" w:cs="+mn-cs"/>
          <w:color w:val="000000"/>
          <w:kern w:val="24"/>
          <w:sz w:val="24"/>
          <w:szCs w:val="24"/>
          <w:lang w:eastAsia="zh-CN"/>
        </w:rPr>
        <w:t xml:space="preserve"> (WMO-No. 485) with the designation of new types of Centres;</w:t>
      </w:r>
    </w:p>
    <w:p w:rsidR="00812B72" w:rsidRPr="00812B72" w:rsidRDefault="00812B72" w:rsidP="00812B72">
      <w:pPr>
        <w:numPr>
          <w:ilvl w:val="0"/>
          <w:numId w:val="17"/>
        </w:numPr>
        <w:tabs>
          <w:tab w:val="clear" w:pos="1134"/>
        </w:tabs>
        <w:ind w:left="994"/>
        <w:contextualSpacing/>
        <w:jc w:val="left"/>
        <w:rPr>
          <w:rFonts w:ascii="Times New Roman" w:eastAsia="Times New Roman" w:hAnsi="Times New Roman" w:cs="Times New Roman"/>
          <w:sz w:val="24"/>
          <w:szCs w:val="24"/>
          <w:lang w:val="en-US" w:eastAsia="zh-CN"/>
        </w:rPr>
      </w:pPr>
      <w:r w:rsidRPr="00812B72">
        <w:rPr>
          <w:rFonts w:ascii="Calibri" w:eastAsia="+mn-ea" w:hAnsi="Calibri" w:cs="+mn-cs"/>
          <w:b/>
          <w:bCs/>
          <w:color w:val="000000"/>
          <w:kern w:val="24"/>
          <w:sz w:val="24"/>
          <w:szCs w:val="24"/>
          <w:lang w:eastAsia="zh-CN"/>
        </w:rPr>
        <w:t>Facilitate technological advances and science pull-through to operations</w:t>
      </w:r>
      <w:r w:rsidRPr="00812B72">
        <w:rPr>
          <w:rFonts w:ascii="Calibri" w:eastAsia="+mn-ea" w:hAnsi="Calibri" w:cs="+mn-cs"/>
          <w:color w:val="000000"/>
          <w:kern w:val="24"/>
          <w:sz w:val="24"/>
          <w:szCs w:val="24"/>
          <w:lang w:eastAsia="zh-CN"/>
        </w:rPr>
        <w:t xml:space="preserve">. Similarly to what has been done with e.g. TIGGE-GIFS, mature research products and results (typically a subset of what has been put in place for research purposes) are transferred into </w:t>
      </w:r>
      <w:r w:rsidRPr="00812B72">
        <w:rPr>
          <w:rFonts w:ascii="Calibri" w:eastAsia="+mn-ea" w:hAnsi="Calibri" w:cs="+mn-cs"/>
          <w:color w:val="000000"/>
          <w:kern w:val="24"/>
          <w:sz w:val="24"/>
          <w:szCs w:val="24"/>
          <w:lang w:eastAsia="zh-CN"/>
        </w:rPr>
        <w:lastRenderedPageBreak/>
        <w:t>operations, through the definition of operational procedures for exchange of information, including data policy aspects;</w:t>
      </w:r>
    </w:p>
    <w:p w:rsidR="00812B72" w:rsidRPr="00812B72" w:rsidRDefault="00812B72" w:rsidP="00812B72">
      <w:pPr>
        <w:numPr>
          <w:ilvl w:val="0"/>
          <w:numId w:val="17"/>
        </w:numPr>
        <w:tabs>
          <w:tab w:val="clear" w:pos="1134"/>
        </w:tabs>
        <w:ind w:left="994"/>
        <w:contextualSpacing/>
        <w:jc w:val="left"/>
        <w:rPr>
          <w:rFonts w:ascii="Times New Roman" w:eastAsia="Times New Roman" w:hAnsi="Times New Roman" w:cs="Times New Roman"/>
          <w:sz w:val="24"/>
          <w:szCs w:val="24"/>
          <w:lang w:val="en-US" w:eastAsia="zh-CN"/>
        </w:rPr>
      </w:pPr>
      <w:r w:rsidRPr="00812B72">
        <w:rPr>
          <w:rFonts w:ascii="Calibri" w:eastAsia="+mn-ea" w:hAnsi="Calibri" w:cs="+mn-cs"/>
          <w:b/>
          <w:bCs/>
          <w:color w:val="000000"/>
          <w:kern w:val="24"/>
          <w:sz w:val="24"/>
          <w:szCs w:val="24"/>
          <w:lang w:eastAsia="zh-CN"/>
        </w:rPr>
        <w:t>Implement a Quality Management System for GDPFS Centres</w:t>
      </w:r>
      <w:r w:rsidRPr="00812B72">
        <w:rPr>
          <w:rFonts w:ascii="Calibri" w:eastAsia="+mn-ea" w:hAnsi="Calibri" w:cs="+mn-cs"/>
          <w:color w:val="000000"/>
          <w:kern w:val="24"/>
          <w:sz w:val="24"/>
          <w:szCs w:val="24"/>
          <w:lang w:eastAsia="zh-CN"/>
        </w:rPr>
        <w:t>, including audit (in terms of functions and performance, including fitness for purpose and timeliness) and product verification (accuracy);</w:t>
      </w:r>
    </w:p>
    <w:p w:rsidR="00812B72" w:rsidRPr="00812B72" w:rsidRDefault="00812B72" w:rsidP="00812B72">
      <w:pPr>
        <w:numPr>
          <w:ilvl w:val="0"/>
          <w:numId w:val="17"/>
        </w:numPr>
        <w:tabs>
          <w:tab w:val="clear" w:pos="1134"/>
        </w:tabs>
        <w:ind w:left="994"/>
        <w:contextualSpacing/>
        <w:jc w:val="left"/>
        <w:rPr>
          <w:rFonts w:ascii="Times New Roman" w:eastAsia="Times New Roman" w:hAnsi="Times New Roman" w:cs="Times New Roman"/>
          <w:sz w:val="24"/>
          <w:szCs w:val="24"/>
          <w:lang w:val="en-US" w:eastAsia="zh-CN"/>
        </w:rPr>
      </w:pPr>
      <w:r w:rsidRPr="00812B72">
        <w:rPr>
          <w:rFonts w:ascii="Calibri" w:eastAsia="+mn-ea" w:hAnsi="Calibri" w:cs="+mn-cs"/>
          <w:b/>
          <w:bCs/>
          <w:color w:val="000000"/>
          <w:kern w:val="24"/>
          <w:sz w:val="24"/>
          <w:szCs w:val="24"/>
          <w:lang w:eastAsia="zh-CN"/>
        </w:rPr>
        <w:t>Address improved access to GDPFS data, products and tools</w:t>
      </w:r>
      <w:r w:rsidRPr="00812B72">
        <w:rPr>
          <w:rFonts w:ascii="Calibri" w:eastAsia="+mn-ea" w:hAnsi="Calibri" w:cs="+mn-cs"/>
          <w:color w:val="000000"/>
          <w:kern w:val="24"/>
          <w:sz w:val="24"/>
          <w:szCs w:val="24"/>
          <w:lang w:eastAsia="zh-CN"/>
        </w:rPr>
        <w:t xml:space="preserve"> by NMHSs/partners/other users, through a common user interface platform with information on quality and performance, which facilitates operations and will be used typically be forecasters. </w:t>
      </w:r>
    </w:p>
    <w:p w:rsidR="00812B72" w:rsidRPr="00812B72" w:rsidRDefault="00812B72" w:rsidP="00812B72">
      <w:pPr>
        <w:tabs>
          <w:tab w:val="clear" w:pos="1134"/>
        </w:tabs>
        <w:jc w:val="left"/>
        <w:rPr>
          <w:rFonts w:ascii="Calibri" w:eastAsia="+mn-ea" w:hAnsi="Calibri" w:cs="+mn-cs"/>
          <w:color w:val="000000"/>
          <w:kern w:val="24"/>
          <w:sz w:val="24"/>
          <w:szCs w:val="24"/>
          <w:lang w:eastAsia="zh-CN"/>
        </w:rPr>
      </w:pPr>
    </w:p>
    <w:p w:rsidR="00812B72" w:rsidRPr="00812B72" w:rsidRDefault="00812B72" w:rsidP="00812B72">
      <w:pPr>
        <w:tabs>
          <w:tab w:val="clear" w:pos="1134"/>
        </w:tabs>
        <w:jc w:val="left"/>
        <w:rPr>
          <w:rFonts w:ascii="Times New Roman" w:eastAsia="Times New Roman" w:hAnsi="Times New Roman" w:cs="Times New Roman"/>
          <w:sz w:val="24"/>
          <w:szCs w:val="24"/>
          <w:lang w:val="en-US" w:eastAsia="zh-CN"/>
        </w:rPr>
      </w:pPr>
      <w:r w:rsidRPr="00812B72">
        <w:rPr>
          <w:rFonts w:ascii="Calibri" w:eastAsia="+mn-ea" w:hAnsi="Calibri" w:cs="+mn-cs"/>
          <w:color w:val="000000"/>
          <w:kern w:val="24"/>
          <w:sz w:val="24"/>
          <w:szCs w:val="24"/>
          <w:lang w:eastAsia="zh-CN"/>
        </w:rPr>
        <w:t>This can only be done in partnership with the various technical commissions and relevant programmes, and in some cases, also with other international organizations.</w:t>
      </w:r>
    </w:p>
    <w:p w:rsidR="00812B72" w:rsidRPr="00812B72" w:rsidRDefault="00812B72" w:rsidP="00812B72">
      <w:pPr>
        <w:tabs>
          <w:tab w:val="clear" w:pos="1134"/>
        </w:tabs>
        <w:jc w:val="left"/>
        <w:rPr>
          <w:rFonts w:ascii="Calibri" w:eastAsia="Calibri" w:hAnsi="Calibri"/>
          <w:b/>
          <w:sz w:val="24"/>
          <w:szCs w:val="24"/>
          <w:lang w:val="en-CA"/>
        </w:rPr>
      </w:pPr>
    </w:p>
    <w:p w:rsidR="00812B72" w:rsidRPr="00812B72" w:rsidRDefault="00812B72" w:rsidP="00812B72">
      <w:pPr>
        <w:tabs>
          <w:tab w:val="clear" w:pos="1134"/>
        </w:tabs>
        <w:jc w:val="left"/>
        <w:rPr>
          <w:rFonts w:ascii="Calibri" w:eastAsia="Calibri" w:hAnsi="Calibri"/>
          <w:b/>
          <w:sz w:val="24"/>
          <w:szCs w:val="24"/>
          <w:lang w:val="en-CA"/>
        </w:rPr>
      </w:pPr>
      <w:r w:rsidRPr="00812B72">
        <w:rPr>
          <w:rFonts w:ascii="Calibri" w:eastAsia="Calibri" w:hAnsi="Calibri"/>
          <w:b/>
          <w:sz w:val="24"/>
          <w:szCs w:val="24"/>
          <w:lang w:val="en-CA"/>
        </w:rPr>
        <w:t>Delivery Components</w:t>
      </w:r>
    </w:p>
    <w:p w:rsidR="00812B72" w:rsidRPr="00812B72" w:rsidRDefault="00812B72" w:rsidP="00812B72">
      <w:pPr>
        <w:numPr>
          <w:ilvl w:val="0"/>
          <w:numId w:val="12"/>
        </w:numPr>
        <w:tabs>
          <w:tab w:val="clear" w:pos="1134"/>
        </w:tabs>
        <w:contextualSpacing/>
        <w:jc w:val="left"/>
        <w:rPr>
          <w:rFonts w:ascii="Calibri" w:eastAsia="Calibri" w:hAnsi="Calibri"/>
          <w:b/>
          <w:bCs/>
          <w:sz w:val="24"/>
          <w:szCs w:val="24"/>
          <w:lang w:val="en-CA"/>
        </w:rPr>
      </w:pPr>
      <w:r w:rsidRPr="00812B72">
        <w:rPr>
          <w:rFonts w:ascii="Calibri" w:eastAsia="Calibri" w:hAnsi="Calibri"/>
          <w:b/>
          <w:bCs/>
          <w:sz w:val="24"/>
          <w:szCs w:val="24"/>
          <w:lang w:val="en-CA"/>
        </w:rPr>
        <w:t xml:space="preserve"> Building the Foundation</w:t>
      </w:r>
    </w:p>
    <w:p w:rsidR="00812B72" w:rsidRPr="00812B72" w:rsidRDefault="00812B72" w:rsidP="00812B72">
      <w:pPr>
        <w:tabs>
          <w:tab w:val="clear" w:pos="1134"/>
        </w:tabs>
        <w:spacing w:after="120"/>
        <w:jc w:val="left"/>
        <w:rPr>
          <w:rFonts w:ascii="Calibri" w:eastAsia="Calibri" w:hAnsi="Calibri"/>
          <w:sz w:val="24"/>
          <w:szCs w:val="24"/>
          <w:lang w:val="en-CA"/>
        </w:rPr>
      </w:pPr>
      <w:r w:rsidRPr="00812B72">
        <w:rPr>
          <w:rFonts w:ascii="Calibri" w:eastAsia="Calibri" w:hAnsi="Calibri"/>
          <w:sz w:val="24"/>
          <w:szCs w:val="24"/>
          <w:lang w:val="en-CA"/>
        </w:rPr>
        <w:t>Implement a Rolling Review of User Requirements, to increase understanding and buy-in to the concept of a S/GDPFS and ensure that it will address the user needs in the various sectors;</w:t>
      </w:r>
    </w:p>
    <w:p w:rsidR="00812B72" w:rsidRPr="00812B72" w:rsidRDefault="00812B72" w:rsidP="00812B72">
      <w:pPr>
        <w:tabs>
          <w:tab w:val="clear" w:pos="1134"/>
        </w:tabs>
        <w:spacing w:after="120"/>
        <w:jc w:val="left"/>
        <w:rPr>
          <w:rFonts w:ascii="Calibri" w:eastAsia="Calibri" w:hAnsi="Calibri"/>
          <w:sz w:val="24"/>
          <w:szCs w:val="24"/>
          <w:lang w:val="en-CA"/>
        </w:rPr>
      </w:pPr>
      <w:r w:rsidRPr="00812B72">
        <w:rPr>
          <w:rFonts w:ascii="Calibri" w:eastAsia="Calibri" w:hAnsi="Calibri"/>
          <w:sz w:val="24"/>
          <w:szCs w:val="24"/>
          <w:lang w:val="en-CA"/>
        </w:rPr>
        <w:t>Implement the revised Manual on the GDPFS (WMO-No. 485) with the designation of new-type of Centres;</w:t>
      </w:r>
    </w:p>
    <w:p w:rsidR="00812B72" w:rsidRPr="00812B72" w:rsidRDefault="00812B72" w:rsidP="00812B72">
      <w:pPr>
        <w:numPr>
          <w:ilvl w:val="0"/>
          <w:numId w:val="12"/>
        </w:numPr>
        <w:tabs>
          <w:tab w:val="clear" w:pos="1134"/>
        </w:tabs>
        <w:contextualSpacing/>
        <w:jc w:val="left"/>
        <w:rPr>
          <w:rFonts w:ascii="Calibri" w:eastAsia="Calibri" w:hAnsi="Calibri"/>
          <w:b/>
          <w:bCs/>
          <w:sz w:val="24"/>
          <w:szCs w:val="24"/>
          <w:lang w:val="en-CA"/>
        </w:rPr>
      </w:pPr>
      <w:r w:rsidRPr="00812B72">
        <w:rPr>
          <w:rFonts w:ascii="Calibri" w:eastAsia="Calibri" w:hAnsi="Calibri"/>
          <w:b/>
          <w:bCs/>
          <w:sz w:val="24"/>
          <w:szCs w:val="24"/>
          <w:lang w:val="en-CA"/>
        </w:rPr>
        <w:t>Fully integrate with and leverage the power of WIS and WIGOS</w:t>
      </w:r>
    </w:p>
    <w:p w:rsidR="00812B72" w:rsidRPr="00812B72" w:rsidRDefault="00812B72" w:rsidP="00812B72">
      <w:pPr>
        <w:tabs>
          <w:tab w:val="clear" w:pos="1134"/>
        </w:tabs>
        <w:spacing w:after="120"/>
        <w:jc w:val="left"/>
        <w:rPr>
          <w:rFonts w:ascii="Calibri" w:eastAsia="Calibri" w:hAnsi="Calibri"/>
          <w:sz w:val="24"/>
          <w:szCs w:val="24"/>
          <w:lang w:val="en-CA"/>
        </w:rPr>
      </w:pPr>
      <w:r w:rsidRPr="00812B72">
        <w:rPr>
          <w:rFonts w:ascii="Calibri" w:eastAsia="Calibri" w:hAnsi="Calibri"/>
          <w:sz w:val="24"/>
          <w:szCs w:val="24"/>
          <w:lang w:val="en-CA"/>
        </w:rPr>
        <w:t>Improve the inter-operability of Centres and define requirements for observations and datasets to move in the direction of impact-based forecasts and risk-based warnings at all timescales</w:t>
      </w:r>
    </w:p>
    <w:p w:rsidR="00812B72" w:rsidRPr="00812B72" w:rsidRDefault="00812B72" w:rsidP="00812B72">
      <w:pPr>
        <w:tabs>
          <w:tab w:val="clear" w:pos="1134"/>
        </w:tabs>
        <w:spacing w:after="120"/>
        <w:jc w:val="left"/>
        <w:rPr>
          <w:rFonts w:ascii="Calibri" w:eastAsia="Calibri" w:hAnsi="Calibri"/>
          <w:sz w:val="24"/>
          <w:szCs w:val="24"/>
          <w:lang w:val="en-CA"/>
        </w:rPr>
      </w:pPr>
      <w:r w:rsidRPr="00812B72">
        <w:rPr>
          <w:rFonts w:ascii="Calibri" w:eastAsia="Calibri" w:hAnsi="Calibri"/>
          <w:sz w:val="24"/>
          <w:szCs w:val="24"/>
          <w:lang w:val="en-CA"/>
        </w:rPr>
        <w:t>Broaden the network of Centres to cover all timescales (from weather to climate) and the wider range of hazards, applications and sectors (e.g. agriculture, marine/ocean, hydrology, aeronautic, DRR, health, energy, etc.);</w:t>
      </w:r>
    </w:p>
    <w:p w:rsidR="00812B72" w:rsidRPr="00812B72" w:rsidRDefault="00812B72" w:rsidP="00812B72">
      <w:pPr>
        <w:numPr>
          <w:ilvl w:val="0"/>
          <w:numId w:val="12"/>
        </w:numPr>
        <w:tabs>
          <w:tab w:val="clear" w:pos="1134"/>
        </w:tabs>
        <w:contextualSpacing/>
        <w:jc w:val="left"/>
        <w:rPr>
          <w:rFonts w:ascii="Calibri" w:eastAsia="Calibri" w:hAnsi="Calibri"/>
          <w:b/>
          <w:bCs/>
          <w:sz w:val="24"/>
          <w:szCs w:val="24"/>
          <w:lang w:val="en-CA"/>
        </w:rPr>
      </w:pPr>
      <w:r w:rsidRPr="00812B72">
        <w:rPr>
          <w:rFonts w:ascii="Calibri" w:eastAsia="Calibri" w:hAnsi="Calibri"/>
          <w:b/>
          <w:bCs/>
          <w:sz w:val="24"/>
          <w:szCs w:val="24"/>
          <w:lang w:val="en-CA"/>
        </w:rPr>
        <w:t xml:space="preserve">Efficient transfer of research to operations </w:t>
      </w:r>
    </w:p>
    <w:p w:rsidR="00812B72" w:rsidRPr="00812B72" w:rsidRDefault="00812B72" w:rsidP="00812B72">
      <w:pPr>
        <w:tabs>
          <w:tab w:val="clear" w:pos="1134"/>
        </w:tabs>
        <w:spacing w:after="120"/>
        <w:jc w:val="left"/>
        <w:rPr>
          <w:rFonts w:ascii="Calibri" w:eastAsia="Calibri" w:hAnsi="Calibri"/>
          <w:sz w:val="24"/>
          <w:szCs w:val="24"/>
          <w:lang w:val="en-CA"/>
        </w:rPr>
      </w:pPr>
      <w:r w:rsidRPr="00812B72">
        <w:rPr>
          <w:rFonts w:ascii="Calibri" w:eastAsia="Calibri" w:hAnsi="Calibri"/>
          <w:sz w:val="24"/>
          <w:szCs w:val="24"/>
          <w:lang w:val="en-CA"/>
        </w:rPr>
        <w:t>Facilitate technological advances and science pull-through to operations through the definition of operational procedures for exchange of information, including data policy aspects;</w:t>
      </w:r>
    </w:p>
    <w:p w:rsidR="00812B72" w:rsidRPr="00812B72" w:rsidRDefault="00812B72" w:rsidP="00812B72">
      <w:pPr>
        <w:tabs>
          <w:tab w:val="clear" w:pos="1134"/>
        </w:tabs>
        <w:spacing w:after="120"/>
        <w:jc w:val="left"/>
        <w:rPr>
          <w:rFonts w:ascii="Calibri" w:eastAsia="Calibri" w:hAnsi="Calibri"/>
          <w:sz w:val="24"/>
          <w:szCs w:val="24"/>
          <w:lang w:val="en-CA"/>
        </w:rPr>
      </w:pPr>
      <w:r w:rsidRPr="00812B72">
        <w:rPr>
          <w:rFonts w:ascii="Calibri" w:eastAsia="Calibri" w:hAnsi="Calibri"/>
          <w:sz w:val="24"/>
          <w:szCs w:val="24"/>
          <w:lang w:val="en-CA"/>
        </w:rPr>
        <w:t>Implement a Quality Management System for GDPFS Centres that regularizes the user feedback loop, establishes audit procedures (in terms of functions and performance including fitness for purpose and timeliness) and product verification (accuracy);</w:t>
      </w:r>
    </w:p>
    <w:p w:rsidR="00812B72" w:rsidRPr="00812B72" w:rsidRDefault="00812B72" w:rsidP="00812B72">
      <w:pPr>
        <w:numPr>
          <w:ilvl w:val="0"/>
          <w:numId w:val="12"/>
        </w:numPr>
        <w:tabs>
          <w:tab w:val="clear" w:pos="1134"/>
        </w:tabs>
        <w:contextualSpacing/>
        <w:jc w:val="left"/>
        <w:rPr>
          <w:rFonts w:ascii="Calibri" w:eastAsia="Calibri" w:hAnsi="Calibri"/>
          <w:b/>
          <w:bCs/>
          <w:sz w:val="24"/>
          <w:szCs w:val="24"/>
          <w:lang w:val="en-CA"/>
        </w:rPr>
      </w:pPr>
      <w:r w:rsidRPr="00812B72">
        <w:rPr>
          <w:rFonts w:ascii="Calibri" w:eastAsia="Calibri" w:hAnsi="Calibri"/>
          <w:b/>
          <w:bCs/>
          <w:sz w:val="24"/>
          <w:szCs w:val="24"/>
          <w:lang w:val="en-CA"/>
        </w:rPr>
        <w:t>Move to a common platform</w:t>
      </w:r>
    </w:p>
    <w:p w:rsidR="00812B72" w:rsidRPr="00812B72" w:rsidRDefault="00812B72" w:rsidP="00812B72">
      <w:pPr>
        <w:tabs>
          <w:tab w:val="clear" w:pos="1134"/>
        </w:tabs>
        <w:spacing w:after="120"/>
        <w:jc w:val="left"/>
        <w:rPr>
          <w:rFonts w:ascii="Calibri" w:eastAsia="Calibri" w:hAnsi="Calibri"/>
          <w:sz w:val="24"/>
          <w:szCs w:val="24"/>
          <w:lang w:val="en-CA"/>
        </w:rPr>
      </w:pPr>
      <w:r w:rsidRPr="00812B72">
        <w:rPr>
          <w:rFonts w:ascii="Calibri" w:eastAsia="Calibri" w:hAnsi="Calibri"/>
          <w:sz w:val="24"/>
          <w:szCs w:val="24"/>
          <w:lang w:val="en-CA"/>
        </w:rPr>
        <w:t xml:space="preserve">Address improved access to GDPFS data, products and algorithms by NMHSs/partners/other users, through a common user platform with information on quality and performance, which facilitates operations and will be used typically be forecasters. </w:t>
      </w:r>
    </w:p>
    <w:p w:rsidR="00812B72" w:rsidRPr="00812B72" w:rsidRDefault="00812B72" w:rsidP="00812B72">
      <w:pPr>
        <w:tabs>
          <w:tab w:val="clear" w:pos="1134"/>
        </w:tabs>
        <w:spacing w:after="120"/>
        <w:jc w:val="left"/>
        <w:rPr>
          <w:rFonts w:ascii="Calibri" w:eastAsia="Calibri" w:hAnsi="Calibri"/>
          <w:b/>
          <w:bCs/>
          <w:sz w:val="24"/>
          <w:szCs w:val="24"/>
          <w:lang w:val="en-CA"/>
        </w:rPr>
      </w:pPr>
      <w:r w:rsidRPr="00812B72">
        <w:rPr>
          <w:rFonts w:ascii="Calibri" w:eastAsia="Calibri" w:hAnsi="Calibri"/>
          <w:b/>
          <w:bCs/>
          <w:sz w:val="24"/>
          <w:szCs w:val="24"/>
          <w:lang w:val="en-CA"/>
        </w:rPr>
        <w:t>Implementation and Delivery Options</w:t>
      </w:r>
    </w:p>
    <w:p w:rsidR="00812B72" w:rsidRPr="00812B72" w:rsidRDefault="00812B72" w:rsidP="00812B72">
      <w:pPr>
        <w:tabs>
          <w:tab w:val="clear" w:pos="1134"/>
        </w:tabs>
        <w:spacing w:after="120"/>
        <w:jc w:val="left"/>
        <w:rPr>
          <w:rFonts w:ascii="Calibri" w:eastAsia="Calibri" w:hAnsi="Calibri"/>
          <w:sz w:val="24"/>
          <w:szCs w:val="24"/>
          <w:lang w:val="en-CA"/>
        </w:rPr>
      </w:pPr>
      <w:r w:rsidRPr="00812B72">
        <w:rPr>
          <w:rFonts w:ascii="Calibri" w:eastAsia="Calibri" w:hAnsi="Calibri"/>
          <w:sz w:val="24"/>
          <w:szCs w:val="24"/>
          <w:lang w:val="en-CA"/>
        </w:rPr>
        <w:t>These components will be assessed against some critical success indicators namely</w:t>
      </w:r>
    </w:p>
    <w:p w:rsidR="00812B72" w:rsidRPr="00812B72" w:rsidRDefault="00812B72" w:rsidP="00812B72">
      <w:pPr>
        <w:numPr>
          <w:ilvl w:val="0"/>
          <w:numId w:val="14"/>
        </w:numPr>
        <w:tabs>
          <w:tab w:val="clear" w:pos="1134"/>
        </w:tabs>
        <w:spacing w:after="120"/>
        <w:contextualSpacing/>
        <w:jc w:val="left"/>
        <w:rPr>
          <w:rFonts w:ascii="Calibri" w:eastAsia="Calibri" w:hAnsi="Calibri"/>
          <w:sz w:val="24"/>
          <w:szCs w:val="24"/>
          <w:lang w:val="en-CA"/>
        </w:rPr>
      </w:pPr>
      <w:r w:rsidRPr="00812B72">
        <w:rPr>
          <w:rFonts w:ascii="Calibri" w:eastAsia="Calibri" w:hAnsi="Calibri"/>
          <w:sz w:val="24"/>
          <w:szCs w:val="24"/>
          <w:lang w:val="en-CA"/>
        </w:rPr>
        <w:t>Can we afford it (affordability)?</w:t>
      </w:r>
    </w:p>
    <w:p w:rsidR="00812B72" w:rsidRPr="00812B72" w:rsidRDefault="00812B72" w:rsidP="00812B72">
      <w:pPr>
        <w:numPr>
          <w:ilvl w:val="0"/>
          <w:numId w:val="14"/>
        </w:numPr>
        <w:tabs>
          <w:tab w:val="clear" w:pos="1134"/>
        </w:tabs>
        <w:spacing w:after="120"/>
        <w:contextualSpacing/>
        <w:jc w:val="left"/>
        <w:rPr>
          <w:rFonts w:ascii="Calibri" w:eastAsia="Calibri" w:hAnsi="Calibri"/>
          <w:sz w:val="24"/>
          <w:szCs w:val="24"/>
          <w:lang w:val="en-CA"/>
        </w:rPr>
      </w:pPr>
      <w:r w:rsidRPr="00812B72">
        <w:rPr>
          <w:rFonts w:ascii="Calibri" w:eastAsia="Calibri" w:hAnsi="Calibri"/>
          <w:sz w:val="24"/>
          <w:szCs w:val="24"/>
          <w:lang w:val="en-CA"/>
        </w:rPr>
        <w:t>Can we do it e.g. in a four-year intersessional period (achievability)?</w:t>
      </w:r>
    </w:p>
    <w:p w:rsidR="00812B72" w:rsidRPr="00812B72" w:rsidRDefault="00812B72" w:rsidP="00812B72">
      <w:pPr>
        <w:numPr>
          <w:ilvl w:val="0"/>
          <w:numId w:val="14"/>
        </w:numPr>
        <w:tabs>
          <w:tab w:val="clear" w:pos="1134"/>
        </w:tabs>
        <w:spacing w:after="120"/>
        <w:contextualSpacing/>
        <w:jc w:val="left"/>
        <w:rPr>
          <w:rFonts w:ascii="Calibri" w:eastAsia="Calibri" w:hAnsi="Calibri"/>
          <w:sz w:val="24"/>
          <w:szCs w:val="24"/>
          <w:lang w:val="en-CA"/>
        </w:rPr>
      </w:pPr>
      <w:r w:rsidRPr="00812B72">
        <w:rPr>
          <w:rFonts w:ascii="Calibri" w:eastAsia="Calibri" w:hAnsi="Calibri"/>
          <w:sz w:val="24"/>
          <w:szCs w:val="24"/>
          <w:lang w:val="en-CA"/>
        </w:rPr>
        <w:t>Do we have the right skills and resources (availability)?</w:t>
      </w:r>
    </w:p>
    <w:p w:rsidR="00812B72" w:rsidRPr="00812B72" w:rsidRDefault="00812B72" w:rsidP="00812B72">
      <w:pPr>
        <w:numPr>
          <w:ilvl w:val="0"/>
          <w:numId w:val="14"/>
        </w:numPr>
        <w:tabs>
          <w:tab w:val="clear" w:pos="1134"/>
        </w:tabs>
        <w:spacing w:after="120"/>
        <w:contextualSpacing/>
        <w:jc w:val="left"/>
        <w:rPr>
          <w:rFonts w:ascii="Calibri" w:eastAsia="Calibri" w:hAnsi="Calibri"/>
          <w:sz w:val="24"/>
          <w:szCs w:val="24"/>
          <w:lang w:val="en-CA"/>
        </w:rPr>
      </w:pPr>
      <w:r w:rsidRPr="00812B72">
        <w:rPr>
          <w:rFonts w:ascii="Calibri" w:eastAsia="Calibri" w:hAnsi="Calibri"/>
          <w:sz w:val="24"/>
          <w:szCs w:val="24"/>
          <w:lang w:val="en-CA"/>
        </w:rPr>
        <w:t>Does it support our users e.g. NMHSs and partners (business fit)?</w:t>
      </w:r>
    </w:p>
    <w:p w:rsidR="00812B72" w:rsidRPr="00812B72" w:rsidRDefault="00812B72" w:rsidP="00812B72">
      <w:pPr>
        <w:numPr>
          <w:ilvl w:val="0"/>
          <w:numId w:val="14"/>
        </w:numPr>
        <w:tabs>
          <w:tab w:val="clear" w:pos="1134"/>
        </w:tabs>
        <w:spacing w:after="120"/>
        <w:contextualSpacing/>
        <w:jc w:val="left"/>
        <w:rPr>
          <w:rFonts w:ascii="Calibri" w:eastAsia="Calibri" w:hAnsi="Calibri"/>
          <w:sz w:val="24"/>
          <w:szCs w:val="24"/>
          <w:lang w:val="en-CA"/>
        </w:rPr>
      </w:pPr>
      <w:r w:rsidRPr="00812B72">
        <w:rPr>
          <w:rFonts w:ascii="Calibri" w:eastAsia="Calibri" w:hAnsi="Calibri"/>
          <w:sz w:val="24"/>
          <w:szCs w:val="24"/>
          <w:lang w:val="en-CA"/>
        </w:rPr>
        <w:t>Does it align to WMO strategic priorities and goals (strategic fit)?</w:t>
      </w:r>
    </w:p>
    <w:p w:rsidR="00812B72" w:rsidRPr="00812B72" w:rsidRDefault="00812B72" w:rsidP="00812B72">
      <w:pPr>
        <w:tabs>
          <w:tab w:val="clear" w:pos="1134"/>
        </w:tabs>
        <w:spacing w:after="120"/>
        <w:jc w:val="left"/>
        <w:rPr>
          <w:rFonts w:ascii="Calibri" w:eastAsia="Calibri" w:hAnsi="Calibri"/>
          <w:sz w:val="24"/>
          <w:szCs w:val="24"/>
          <w:lang w:val="en-CA"/>
        </w:rPr>
      </w:pPr>
      <w:r w:rsidRPr="00812B72">
        <w:rPr>
          <w:rFonts w:ascii="Calibri" w:eastAsia="Calibri" w:hAnsi="Calibri"/>
          <w:sz w:val="24"/>
          <w:szCs w:val="24"/>
          <w:lang w:val="en-CA"/>
        </w:rPr>
        <w:t>From this assessment and acknowledging the considerations outlined below, we will be able to identify the preferred solution and mechanisms to transform to the S/GDPFS from the existing system.</w:t>
      </w:r>
    </w:p>
    <w:p w:rsidR="00812B72" w:rsidRPr="00812B72" w:rsidRDefault="00812B72" w:rsidP="00812B72">
      <w:pPr>
        <w:tabs>
          <w:tab w:val="clear" w:pos="1134"/>
        </w:tabs>
        <w:spacing w:after="120"/>
        <w:jc w:val="left"/>
        <w:rPr>
          <w:rFonts w:ascii="Calibri" w:eastAsia="Calibri" w:hAnsi="Calibri"/>
          <w:sz w:val="24"/>
          <w:szCs w:val="24"/>
          <w:lang w:val="en-CA"/>
        </w:rPr>
      </w:pPr>
      <w:r w:rsidRPr="00812B72">
        <w:rPr>
          <w:rFonts w:ascii="Calibri" w:eastAsia="Calibri" w:hAnsi="Calibri"/>
          <w:sz w:val="24"/>
          <w:szCs w:val="24"/>
          <w:lang w:val="en-CA"/>
        </w:rPr>
        <w:lastRenderedPageBreak/>
        <w:t>Once we have decided on our preferred option we need to explore how we deliver it. We could adopt a phased approach or we could launch an ambitious programme to push ahead apace (Big Bang approach). We also need to consider how the existing governance, activities and team structure transforms to the new state, the costs incurred and the impact on staff and users.</w:t>
      </w:r>
    </w:p>
    <w:p w:rsidR="00812B72" w:rsidRPr="00812B72" w:rsidRDefault="00812B72" w:rsidP="00812B72">
      <w:pPr>
        <w:tabs>
          <w:tab w:val="clear" w:pos="1134"/>
        </w:tabs>
        <w:jc w:val="left"/>
        <w:rPr>
          <w:rFonts w:ascii="Calibri" w:eastAsia="Calibri" w:hAnsi="Calibri"/>
          <w:sz w:val="24"/>
          <w:szCs w:val="24"/>
          <w:lang w:val="en-CA"/>
        </w:rPr>
      </w:pPr>
      <w:r w:rsidRPr="00812B72">
        <w:rPr>
          <w:rFonts w:ascii="Calibri" w:eastAsia="Calibri" w:hAnsi="Calibri"/>
          <w:b/>
          <w:sz w:val="24"/>
          <w:szCs w:val="24"/>
          <w:lang w:val="en-CA"/>
        </w:rPr>
        <w:t>Considerations</w:t>
      </w:r>
    </w:p>
    <w:p w:rsidR="00812B72" w:rsidRPr="00812B72" w:rsidRDefault="00812B72" w:rsidP="00812B72">
      <w:pPr>
        <w:tabs>
          <w:tab w:val="clear" w:pos="1134"/>
        </w:tabs>
        <w:spacing w:after="120"/>
        <w:jc w:val="left"/>
        <w:rPr>
          <w:rFonts w:ascii="Calibri" w:eastAsia="Calibri" w:hAnsi="Calibri"/>
          <w:sz w:val="24"/>
          <w:szCs w:val="24"/>
          <w:lang w:val="en-CA"/>
        </w:rPr>
      </w:pPr>
      <w:r w:rsidRPr="00812B72">
        <w:rPr>
          <w:rFonts w:ascii="Calibri" w:eastAsia="Calibri" w:hAnsi="Calibri"/>
          <w:b/>
          <w:bCs/>
          <w:sz w:val="24"/>
          <w:szCs w:val="24"/>
          <w:lang w:val="en-CA"/>
        </w:rPr>
        <w:t>Governance</w:t>
      </w:r>
      <w:r w:rsidRPr="00812B72">
        <w:rPr>
          <w:rFonts w:ascii="Calibri" w:eastAsia="Calibri" w:hAnsi="Calibri"/>
          <w:sz w:val="24"/>
          <w:szCs w:val="24"/>
          <w:lang w:val="en-CA"/>
        </w:rPr>
        <w:t xml:space="preserve">: Governance of this implementation plan needs to engage Members and Constituent Bodies of the WMO. EC has formed a Steering Group that will likely need to form some special Task Teams as we move to implement. Note that the WG SOP is conducting a review of the constituent bodies of the WMO to ensure that it is operating as effectively and efficiently as possible.  This could result in a restructuring of the constituent bodies, and this Implementation Plan needs to be flexible enough to adapt to whatever changes may come. </w:t>
      </w:r>
    </w:p>
    <w:p w:rsidR="00812B72" w:rsidRPr="00812B72" w:rsidRDefault="00812B72" w:rsidP="00812B72">
      <w:pPr>
        <w:tabs>
          <w:tab w:val="clear" w:pos="1134"/>
        </w:tabs>
        <w:spacing w:after="120"/>
        <w:jc w:val="left"/>
        <w:rPr>
          <w:rFonts w:ascii="Calibri" w:eastAsia="Calibri" w:hAnsi="Calibri"/>
          <w:sz w:val="24"/>
          <w:szCs w:val="24"/>
          <w:lang w:val="en-CA"/>
        </w:rPr>
      </w:pPr>
      <w:r w:rsidRPr="00812B72">
        <w:rPr>
          <w:rFonts w:ascii="Calibri" w:eastAsia="Calibri" w:hAnsi="Calibri"/>
          <w:b/>
          <w:bCs/>
          <w:sz w:val="24"/>
          <w:szCs w:val="24"/>
          <w:lang w:val="en-CA"/>
        </w:rPr>
        <w:t>Partnerships</w:t>
      </w:r>
      <w:r w:rsidRPr="00812B72">
        <w:rPr>
          <w:rFonts w:ascii="Calibri" w:eastAsia="Calibri" w:hAnsi="Calibri"/>
          <w:sz w:val="24"/>
          <w:szCs w:val="24"/>
          <w:lang w:val="en-CA"/>
        </w:rPr>
        <w:t>:  The Steering Group should always be looking for and leveraging other initiatives such as the GFCS and Copernicus, integrating and simplifying where possible, rather than duplicating.  Additionally, the private sector is deepening its reach into the weather forecasting business (e.g. IBM/TWC, Panasonic) and there is an increasing move towards commercialization of data (e.g. space-based EO data services for sale).  Congress and EC have noted this and are developing policies and approaches to deal with these developments.  This IP will need to take into account how this evolves, and adjust its plans accordingly to be able to leverage the capabilities of the private sector in implementing an effective S/GDPFS</w:t>
      </w:r>
    </w:p>
    <w:p w:rsidR="00812B72" w:rsidRPr="00812B72" w:rsidRDefault="00812B72" w:rsidP="00812B72">
      <w:pPr>
        <w:tabs>
          <w:tab w:val="clear" w:pos="1134"/>
        </w:tabs>
        <w:spacing w:after="120"/>
        <w:jc w:val="left"/>
        <w:rPr>
          <w:rFonts w:ascii="Calibri" w:eastAsia="Calibri" w:hAnsi="Calibri"/>
          <w:sz w:val="24"/>
          <w:szCs w:val="24"/>
          <w:lang w:val="en-CA"/>
        </w:rPr>
      </w:pPr>
      <w:r w:rsidRPr="00812B72">
        <w:rPr>
          <w:rFonts w:ascii="Calibri" w:eastAsia="Calibri" w:hAnsi="Calibri"/>
          <w:b/>
          <w:bCs/>
          <w:sz w:val="24"/>
          <w:szCs w:val="24"/>
          <w:lang w:val="en-CA"/>
        </w:rPr>
        <w:t>Success Indicators</w:t>
      </w:r>
      <w:r w:rsidRPr="00812B72">
        <w:rPr>
          <w:rFonts w:ascii="Calibri" w:eastAsia="Calibri" w:hAnsi="Calibri"/>
          <w:sz w:val="24"/>
          <w:szCs w:val="24"/>
          <w:lang w:val="en-CA"/>
        </w:rPr>
        <w:t>:  The IP will need to include a performance measurement framework to measure progress and enable management decision-making in where to best orient investments and efforts for the greatest return.</w:t>
      </w:r>
    </w:p>
    <w:p w:rsidR="00812B72" w:rsidRPr="00812B72" w:rsidRDefault="00812B72" w:rsidP="00812B72">
      <w:pPr>
        <w:tabs>
          <w:tab w:val="clear" w:pos="1134"/>
        </w:tabs>
        <w:jc w:val="left"/>
        <w:rPr>
          <w:rFonts w:ascii="Calibri" w:eastAsia="Calibri" w:hAnsi="Calibri"/>
          <w:sz w:val="24"/>
          <w:szCs w:val="24"/>
          <w:lang w:val="en-CA"/>
        </w:rPr>
      </w:pPr>
    </w:p>
    <w:p w:rsidR="00812B72" w:rsidRPr="00812B72" w:rsidRDefault="00812B72" w:rsidP="00812B72">
      <w:pPr>
        <w:tabs>
          <w:tab w:val="clear" w:pos="1134"/>
        </w:tabs>
        <w:jc w:val="left"/>
        <w:rPr>
          <w:rFonts w:ascii="Calibri" w:eastAsia="Calibri" w:hAnsi="Calibri"/>
          <w:b/>
          <w:bCs/>
          <w:sz w:val="24"/>
          <w:szCs w:val="24"/>
          <w:lang w:val="en-CA"/>
        </w:rPr>
      </w:pPr>
      <w:r w:rsidRPr="00812B72">
        <w:rPr>
          <w:rFonts w:ascii="Calibri" w:eastAsia="Calibri" w:hAnsi="Calibri"/>
          <w:b/>
          <w:bCs/>
          <w:sz w:val="24"/>
          <w:szCs w:val="24"/>
          <w:lang w:val="en-CA"/>
        </w:rPr>
        <w:br w:type="page"/>
      </w:r>
    </w:p>
    <w:p w:rsidR="00812B72" w:rsidRPr="00812B72" w:rsidRDefault="00812B72" w:rsidP="00812B72">
      <w:pPr>
        <w:tabs>
          <w:tab w:val="clear" w:pos="1134"/>
        </w:tabs>
        <w:jc w:val="left"/>
        <w:rPr>
          <w:rFonts w:ascii="Calibri" w:eastAsia="Calibri" w:hAnsi="Calibri"/>
          <w:sz w:val="24"/>
          <w:szCs w:val="24"/>
          <w:lang w:val="en-CA"/>
        </w:rPr>
      </w:pPr>
      <w:r w:rsidRPr="00812B72">
        <w:rPr>
          <w:rFonts w:ascii="Calibri" w:eastAsia="Calibri" w:hAnsi="Calibri"/>
          <w:b/>
          <w:bCs/>
          <w:sz w:val="24"/>
          <w:szCs w:val="24"/>
          <w:lang w:val="en-CA"/>
        </w:rPr>
        <w:lastRenderedPageBreak/>
        <w:t>References</w:t>
      </w:r>
      <w:r w:rsidRPr="00812B72">
        <w:rPr>
          <w:rFonts w:ascii="Calibri" w:eastAsia="Calibri" w:hAnsi="Calibri"/>
          <w:sz w:val="24"/>
          <w:szCs w:val="24"/>
          <w:lang w:val="en-CA"/>
        </w:rPr>
        <w:t>:</w:t>
      </w:r>
    </w:p>
    <w:p w:rsidR="00812B72" w:rsidRPr="00812B72" w:rsidRDefault="00812B72" w:rsidP="00812B72">
      <w:pPr>
        <w:tabs>
          <w:tab w:val="clear" w:pos="1134"/>
        </w:tabs>
        <w:jc w:val="left"/>
        <w:rPr>
          <w:rFonts w:ascii="Calibri" w:eastAsia="Calibri" w:hAnsi="Calibri"/>
          <w:sz w:val="24"/>
          <w:szCs w:val="24"/>
          <w:lang w:val="en-CA"/>
        </w:rPr>
      </w:pPr>
      <w:r w:rsidRPr="00812B72">
        <w:rPr>
          <w:rFonts w:ascii="Calibri" w:eastAsia="Calibri" w:hAnsi="Calibri"/>
          <w:sz w:val="24"/>
          <w:szCs w:val="24"/>
          <w:lang w:val="en-CA"/>
        </w:rPr>
        <w:t>Seamless GDPFS White Paper</w:t>
      </w:r>
    </w:p>
    <w:p w:rsidR="00812B72" w:rsidRPr="00812B72" w:rsidRDefault="00812B72" w:rsidP="00812B72">
      <w:pPr>
        <w:tabs>
          <w:tab w:val="clear" w:pos="1134"/>
        </w:tabs>
        <w:jc w:val="left"/>
        <w:rPr>
          <w:rFonts w:ascii="Calibri" w:eastAsia="Calibri" w:hAnsi="Calibri"/>
          <w:sz w:val="24"/>
          <w:szCs w:val="24"/>
          <w:lang w:val="en-CA"/>
        </w:rPr>
      </w:pPr>
      <w:r w:rsidRPr="00812B72">
        <w:rPr>
          <w:rFonts w:ascii="Calibri" w:eastAsia="Calibri" w:hAnsi="Calibri"/>
          <w:sz w:val="24"/>
          <w:szCs w:val="24"/>
          <w:lang w:val="en-CA"/>
        </w:rPr>
        <w:t>Future Seamless Data Processing and Forecasting Systems:  the GDPFS imperative</w:t>
      </w:r>
    </w:p>
    <w:p w:rsidR="00812B72" w:rsidRPr="00812B72" w:rsidRDefault="00812B72" w:rsidP="00812B72">
      <w:pPr>
        <w:tabs>
          <w:tab w:val="clear" w:pos="1134"/>
        </w:tabs>
        <w:jc w:val="left"/>
        <w:rPr>
          <w:rFonts w:ascii="Calibri" w:eastAsia="Calibri" w:hAnsi="Calibri"/>
          <w:sz w:val="24"/>
          <w:szCs w:val="24"/>
          <w:lang w:val="en-CA"/>
        </w:rPr>
      </w:pPr>
      <w:r w:rsidRPr="00812B72">
        <w:rPr>
          <w:rFonts w:ascii="Calibri" w:eastAsia="Calibri" w:hAnsi="Calibri"/>
          <w:sz w:val="24"/>
          <w:szCs w:val="24"/>
          <w:lang w:val="en-CA"/>
        </w:rPr>
        <w:t>CG-17 Resolution 11</w:t>
      </w:r>
    </w:p>
    <w:p w:rsidR="00812B72" w:rsidRPr="00812B72" w:rsidRDefault="00812B72" w:rsidP="00812B72">
      <w:pPr>
        <w:tabs>
          <w:tab w:val="clear" w:pos="1134"/>
        </w:tabs>
        <w:jc w:val="left"/>
        <w:rPr>
          <w:rFonts w:ascii="Calibri" w:eastAsia="Calibri" w:hAnsi="Calibri"/>
          <w:sz w:val="24"/>
          <w:szCs w:val="24"/>
          <w:lang w:val="en-CA"/>
        </w:rPr>
      </w:pPr>
      <w:r w:rsidRPr="00812B72">
        <w:rPr>
          <w:rFonts w:ascii="Calibri" w:eastAsia="Calibri" w:hAnsi="Calibri"/>
          <w:sz w:val="24"/>
          <w:szCs w:val="24"/>
          <w:lang w:val="en-CA"/>
        </w:rPr>
        <w:t>EC-68 Resolution 55</w:t>
      </w:r>
    </w:p>
    <w:p w:rsidR="00812B72" w:rsidRPr="00812B72" w:rsidRDefault="00812B72" w:rsidP="00812B72">
      <w:pPr>
        <w:tabs>
          <w:tab w:val="clear" w:pos="1134"/>
        </w:tabs>
        <w:jc w:val="left"/>
        <w:rPr>
          <w:rFonts w:ascii="Calibri" w:eastAsia="Calibri" w:hAnsi="Calibri"/>
          <w:sz w:val="24"/>
          <w:szCs w:val="24"/>
          <w:lang w:val="en-CA"/>
        </w:rPr>
      </w:pPr>
    </w:p>
    <w:p w:rsidR="00812B72" w:rsidRPr="00812B72" w:rsidRDefault="00812B72" w:rsidP="00812B72">
      <w:pPr>
        <w:tabs>
          <w:tab w:val="clear" w:pos="1134"/>
        </w:tabs>
        <w:jc w:val="left"/>
        <w:rPr>
          <w:rFonts w:ascii="Calibri" w:eastAsia="Calibri" w:hAnsi="Calibri"/>
          <w:sz w:val="24"/>
          <w:szCs w:val="24"/>
          <w:lang w:val="en-CA"/>
        </w:rPr>
      </w:pPr>
    </w:p>
    <w:p w:rsidR="00864DBF" w:rsidRPr="005D666D" w:rsidRDefault="00864DBF" w:rsidP="00166B31">
      <w:pPr>
        <w:pStyle w:val="ECBodyText-Centred"/>
      </w:pPr>
    </w:p>
    <w:sectPr w:rsidR="00864DBF" w:rsidRPr="005D666D" w:rsidSect="00812B72">
      <w:headerReference w:type="first" r:id="rId11"/>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07F5" w:rsidRDefault="00A407F5">
      <w:r>
        <w:separator/>
      </w:r>
    </w:p>
    <w:p w:rsidR="00A407F5" w:rsidRDefault="00A407F5"/>
    <w:p w:rsidR="00A407F5" w:rsidRDefault="00A407F5"/>
  </w:endnote>
  <w:endnote w:type="continuationSeparator" w:id="0">
    <w:p w:rsidR="00A407F5" w:rsidRDefault="00A407F5">
      <w:r>
        <w:continuationSeparator/>
      </w:r>
    </w:p>
    <w:p w:rsidR="00A407F5" w:rsidRDefault="00A407F5"/>
    <w:p w:rsidR="00A407F5" w:rsidRDefault="00A407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07F5" w:rsidRDefault="00A407F5">
      <w:r>
        <w:separator/>
      </w:r>
    </w:p>
  </w:footnote>
  <w:footnote w:type="continuationSeparator" w:id="0">
    <w:p w:rsidR="00A407F5" w:rsidRDefault="00A407F5">
      <w:r>
        <w:continuationSeparator/>
      </w:r>
    </w:p>
    <w:p w:rsidR="00A407F5" w:rsidRDefault="00A407F5"/>
    <w:p w:rsidR="00A407F5" w:rsidRDefault="00A407F5"/>
  </w:footnote>
  <w:footnote w:id="1">
    <w:p w:rsidR="00812B72" w:rsidRPr="003610E9" w:rsidRDefault="00812B72" w:rsidP="00812B72">
      <w:pPr>
        <w:pStyle w:val="FootnoteText"/>
        <w:rPr>
          <w:lang w:val="en-CA"/>
        </w:rPr>
      </w:pPr>
      <w:r>
        <w:rPr>
          <w:rStyle w:val="FootnoteReference"/>
        </w:rPr>
        <w:footnoteRef/>
      </w:r>
      <w:r w:rsidRPr="003610E9">
        <w:rPr>
          <w:lang w:val="en-US"/>
        </w:rPr>
        <w:t xml:space="preserve"> </w:t>
      </w:r>
      <w:r>
        <w:rPr>
          <w:lang w:val="en-CA"/>
        </w:rPr>
        <w:t>Monitoring in this context means quality control of observational data</w:t>
      </w:r>
    </w:p>
  </w:footnote>
  <w:footnote w:id="2">
    <w:p w:rsidR="00812B72" w:rsidRPr="003610E9" w:rsidRDefault="00812B72" w:rsidP="00812B72">
      <w:pPr>
        <w:pStyle w:val="FootnoteText"/>
        <w:rPr>
          <w:lang w:val="en-CA"/>
        </w:rPr>
      </w:pPr>
      <w:r>
        <w:rPr>
          <w:rStyle w:val="FootnoteReference"/>
        </w:rPr>
        <w:footnoteRef/>
      </w:r>
      <w:r w:rsidRPr="003610E9">
        <w:rPr>
          <w:lang w:val="en-US"/>
        </w:rPr>
        <w:t xml:space="preserve"> </w:t>
      </w:r>
      <w:r>
        <w:rPr>
          <w:lang w:val="en-CA"/>
        </w:rPr>
        <w:t>Services in this context means provision of GDPFS data and products</w:t>
      </w:r>
    </w:p>
  </w:footnote>
  <w:footnote w:id="3">
    <w:p w:rsidR="00812B72" w:rsidRPr="00895611" w:rsidRDefault="00812B72" w:rsidP="00812B72">
      <w:pPr>
        <w:pStyle w:val="FootnoteText"/>
        <w:rPr>
          <w:lang w:val="en-US"/>
        </w:rPr>
      </w:pPr>
      <w:r>
        <w:rPr>
          <w:rStyle w:val="FootnoteReference"/>
        </w:rPr>
        <w:footnoteRef/>
      </w:r>
      <w:r w:rsidRPr="00895611">
        <w:rPr>
          <w:lang w:val="en-US"/>
        </w:rPr>
        <w:t xml:space="preserve"> </w:t>
      </w:r>
      <w:r>
        <w:rPr>
          <w:lang w:val="en-US"/>
        </w:rPr>
        <w:t>As described at the WWOSC in Montreal Aug 2015, including public and private sector players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2C2" w:rsidRPr="00425CE4" w:rsidRDefault="00812B72" w:rsidP="000D4FA3">
    <w:pPr>
      <w:pStyle w:val="Header"/>
      <w:rPr>
        <w:sz w:val="18"/>
        <w:szCs w:val="18"/>
      </w:rPr>
    </w:pPr>
    <w:sdt>
      <w:sdtPr>
        <w:rPr>
          <w:sz w:val="18"/>
          <w:szCs w:val="18"/>
        </w:rPr>
        <w:alias w:val="Keywords"/>
        <w:tag w:val=""/>
        <w:id w:val="-1882158470"/>
        <w:placeholder>
          <w:docPart w:val="1CA9D4ADAE5B4D52935338DDFC09811D"/>
        </w:placeholder>
        <w:dataBinding w:prefixMappings="xmlns:ns0='http://purl.org/dc/elements/1.1/' xmlns:ns1='http://schemas.openxmlformats.org/package/2006/metadata/core-properties' " w:xpath="/ns1:coreProperties[1]/ns1:keywords[1]" w:storeItemID="{6C3C8BC8-F283-45AE-878A-BAB7291924A1}"/>
        <w:text/>
      </w:sdtPr>
      <w:sdtEndPr/>
      <w:sdtContent>
        <w:r w:rsidR="002924C1">
          <w:rPr>
            <w:sz w:val="18"/>
            <w:szCs w:val="18"/>
            <w:lang w:val="en-US"/>
          </w:rPr>
          <w:t>[CBS-MG-17]</w:t>
        </w:r>
      </w:sdtContent>
    </w:sdt>
    <w:r w:rsidR="000212C2" w:rsidRPr="00425CE4">
      <w:rPr>
        <w:sz w:val="18"/>
        <w:szCs w:val="18"/>
      </w:rPr>
      <w:t>/</w:t>
    </w:r>
    <w:sdt>
      <w:sdtPr>
        <w:rPr>
          <w:sz w:val="18"/>
          <w:szCs w:val="18"/>
        </w:rPr>
        <w:alias w:val="Category"/>
        <w:tag w:val=""/>
        <w:id w:val="-959264996"/>
        <w:placeholder>
          <w:docPart w:val="D3AEB86A502B4843BF20CFCE83F2F298"/>
        </w:placeholder>
        <w:dataBinding w:prefixMappings="xmlns:ns0='http://purl.org/dc/elements/1.1/' xmlns:ns1='http://schemas.openxmlformats.org/package/2006/metadata/core-properties' " w:xpath="/ns1:coreProperties[1]/ns1:category[1]" w:storeItemID="{6C3C8BC8-F283-45AE-878A-BAB7291924A1}"/>
        <w:text/>
      </w:sdtPr>
      <w:sdtEndPr/>
      <w:sdtContent>
        <w:r w:rsidR="001F6659">
          <w:rPr>
            <w:sz w:val="18"/>
            <w:szCs w:val="18"/>
            <w:lang w:val="en-US"/>
          </w:rPr>
          <w:t>INF. 5.6</w:t>
        </w:r>
      </w:sdtContent>
    </w:sdt>
    <w:r w:rsidR="000212C2" w:rsidRPr="00425CE4">
      <w:rPr>
        <w:sz w:val="18"/>
        <w:szCs w:val="18"/>
      </w:rPr>
      <w:t xml:space="preserve">, </w:t>
    </w:r>
    <w:sdt>
      <w:sdtPr>
        <w:rPr>
          <w:sz w:val="18"/>
          <w:szCs w:val="18"/>
        </w:rPr>
        <w:alias w:val="Status"/>
        <w:tag w:val=""/>
        <w:id w:val="88515919"/>
        <w:placeholder>
          <w:docPart w:val="CA3270F18FB546A5A51CD792EDCB56A2"/>
        </w:placeholder>
        <w:dataBinding w:prefixMappings="xmlns:ns0='http://purl.org/dc/elements/1.1/' xmlns:ns1='http://schemas.openxmlformats.org/package/2006/metadata/core-properties' " w:xpath="/ns1:coreProperties[1]/ns1:contentStatus[1]" w:storeItemID="{6C3C8BC8-F283-45AE-878A-BAB7291924A1}"/>
        <w:text/>
      </w:sdtPr>
      <w:sdtEndPr/>
      <w:sdtContent>
        <w:r w:rsidR="00FD1C47">
          <w:rPr>
            <w:sz w:val="18"/>
            <w:szCs w:val="18"/>
            <w:lang w:val="en-US"/>
          </w:rPr>
          <w:t>DRAFT 1</w:t>
        </w:r>
      </w:sdtContent>
    </w:sdt>
    <w:r w:rsidR="000212C2" w:rsidRPr="00425CE4">
      <w:rPr>
        <w:sz w:val="18"/>
        <w:szCs w:val="18"/>
      </w:rPr>
      <w:t xml:space="preserve">, </w:t>
    </w:r>
    <w:r w:rsidR="000D4FA3">
      <w:rPr>
        <w:sz w:val="18"/>
        <w:szCs w:val="18"/>
      </w:rPr>
      <w:t xml:space="preserve">Annex I, </w:t>
    </w:r>
    <w:r w:rsidR="000212C2" w:rsidRPr="00425CE4">
      <w:rPr>
        <w:sz w:val="18"/>
        <w:szCs w:val="18"/>
      </w:rPr>
      <w:t xml:space="preserve">p. </w:t>
    </w:r>
    <w:r w:rsidR="000212C2" w:rsidRPr="00425CE4">
      <w:rPr>
        <w:rStyle w:val="PageNumber"/>
        <w:sz w:val="18"/>
        <w:szCs w:val="18"/>
      </w:rPr>
      <w:fldChar w:fldCharType="begin"/>
    </w:r>
    <w:r w:rsidR="000212C2" w:rsidRPr="00425CE4">
      <w:rPr>
        <w:rStyle w:val="PageNumber"/>
        <w:sz w:val="18"/>
        <w:szCs w:val="18"/>
      </w:rPr>
      <w:instrText xml:space="preserve"> PAGE </w:instrText>
    </w:r>
    <w:r w:rsidR="000212C2" w:rsidRPr="00425CE4">
      <w:rPr>
        <w:rStyle w:val="PageNumber"/>
        <w:sz w:val="18"/>
        <w:szCs w:val="18"/>
      </w:rPr>
      <w:fldChar w:fldCharType="separate"/>
    </w:r>
    <w:r>
      <w:rPr>
        <w:rStyle w:val="PageNumber"/>
        <w:noProof/>
        <w:sz w:val="18"/>
        <w:szCs w:val="18"/>
      </w:rPr>
      <w:t>1</w:t>
    </w:r>
    <w:r w:rsidR="000212C2" w:rsidRPr="00425CE4">
      <w:rPr>
        <w:rStyle w:val="PageNumber"/>
        <w:sz w:val="18"/>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15AD2"/>
    <w:multiLevelType w:val="hybridMultilevel"/>
    <w:tmpl w:val="E2C2C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931936"/>
    <w:multiLevelType w:val="hybridMultilevel"/>
    <w:tmpl w:val="032041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C62C03"/>
    <w:multiLevelType w:val="hybridMultilevel"/>
    <w:tmpl w:val="53D47114"/>
    <w:lvl w:ilvl="0" w:tplc="8C7265CA">
      <w:start w:val="1"/>
      <w:numFmt w:val="bullet"/>
      <w:lvlText w:val="-"/>
      <w:lvlJc w:val="left"/>
      <w:pPr>
        <w:tabs>
          <w:tab w:val="num" w:pos="720"/>
        </w:tabs>
        <w:ind w:left="720" w:hanging="360"/>
      </w:pPr>
      <w:rPr>
        <w:rFonts w:ascii="Times New Roman" w:hAnsi="Times New Roman" w:hint="default"/>
      </w:rPr>
    </w:lvl>
    <w:lvl w:ilvl="1" w:tplc="4EF4772A" w:tentative="1">
      <w:start w:val="1"/>
      <w:numFmt w:val="bullet"/>
      <w:lvlText w:val="-"/>
      <w:lvlJc w:val="left"/>
      <w:pPr>
        <w:tabs>
          <w:tab w:val="num" w:pos="1440"/>
        </w:tabs>
        <w:ind w:left="1440" w:hanging="360"/>
      </w:pPr>
      <w:rPr>
        <w:rFonts w:ascii="Times New Roman" w:hAnsi="Times New Roman" w:hint="default"/>
      </w:rPr>
    </w:lvl>
    <w:lvl w:ilvl="2" w:tplc="24E008E2" w:tentative="1">
      <w:start w:val="1"/>
      <w:numFmt w:val="bullet"/>
      <w:lvlText w:val="-"/>
      <w:lvlJc w:val="left"/>
      <w:pPr>
        <w:tabs>
          <w:tab w:val="num" w:pos="2160"/>
        </w:tabs>
        <w:ind w:left="2160" w:hanging="360"/>
      </w:pPr>
      <w:rPr>
        <w:rFonts w:ascii="Times New Roman" w:hAnsi="Times New Roman" w:hint="default"/>
      </w:rPr>
    </w:lvl>
    <w:lvl w:ilvl="3" w:tplc="3D7E6046" w:tentative="1">
      <w:start w:val="1"/>
      <w:numFmt w:val="bullet"/>
      <w:lvlText w:val="-"/>
      <w:lvlJc w:val="left"/>
      <w:pPr>
        <w:tabs>
          <w:tab w:val="num" w:pos="2880"/>
        </w:tabs>
        <w:ind w:left="2880" w:hanging="360"/>
      </w:pPr>
      <w:rPr>
        <w:rFonts w:ascii="Times New Roman" w:hAnsi="Times New Roman" w:hint="default"/>
      </w:rPr>
    </w:lvl>
    <w:lvl w:ilvl="4" w:tplc="EAE032CA" w:tentative="1">
      <w:start w:val="1"/>
      <w:numFmt w:val="bullet"/>
      <w:lvlText w:val="-"/>
      <w:lvlJc w:val="left"/>
      <w:pPr>
        <w:tabs>
          <w:tab w:val="num" w:pos="3600"/>
        </w:tabs>
        <w:ind w:left="3600" w:hanging="360"/>
      </w:pPr>
      <w:rPr>
        <w:rFonts w:ascii="Times New Roman" w:hAnsi="Times New Roman" w:hint="default"/>
      </w:rPr>
    </w:lvl>
    <w:lvl w:ilvl="5" w:tplc="DE5618E6" w:tentative="1">
      <w:start w:val="1"/>
      <w:numFmt w:val="bullet"/>
      <w:lvlText w:val="-"/>
      <w:lvlJc w:val="left"/>
      <w:pPr>
        <w:tabs>
          <w:tab w:val="num" w:pos="4320"/>
        </w:tabs>
        <w:ind w:left="4320" w:hanging="360"/>
      </w:pPr>
      <w:rPr>
        <w:rFonts w:ascii="Times New Roman" w:hAnsi="Times New Roman" w:hint="default"/>
      </w:rPr>
    </w:lvl>
    <w:lvl w:ilvl="6" w:tplc="7B28508E" w:tentative="1">
      <w:start w:val="1"/>
      <w:numFmt w:val="bullet"/>
      <w:lvlText w:val="-"/>
      <w:lvlJc w:val="left"/>
      <w:pPr>
        <w:tabs>
          <w:tab w:val="num" w:pos="5040"/>
        </w:tabs>
        <w:ind w:left="5040" w:hanging="360"/>
      </w:pPr>
      <w:rPr>
        <w:rFonts w:ascii="Times New Roman" w:hAnsi="Times New Roman" w:hint="default"/>
      </w:rPr>
    </w:lvl>
    <w:lvl w:ilvl="7" w:tplc="C52E2B60" w:tentative="1">
      <w:start w:val="1"/>
      <w:numFmt w:val="bullet"/>
      <w:lvlText w:val="-"/>
      <w:lvlJc w:val="left"/>
      <w:pPr>
        <w:tabs>
          <w:tab w:val="num" w:pos="5760"/>
        </w:tabs>
        <w:ind w:left="5760" w:hanging="360"/>
      </w:pPr>
      <w:rPr>
        <w:rFonts w:ascii="Times New Roman" w:hAnsi="Times New Roman" w:hint="default"/>
      </w:rPr>
    </w:lvl>
    <w:lvl w:ilvl="8" w:tplc="4B0A4206" w:tentative="1">
      <w:start w:val="1"/>
      <w:numFmt w:val="bullet"/>
      <w:lvlText w:val="-"/>
      <w:lvlJc w:val="left"/>
      <w:pPr>
        <w:tabs>
          <w:tab w:val="num" w:pos="6480"/>
        </w:tabs>
        <w:ind w:left="6480" w:hanging="360"/>
      </w:pPr>
      <w:rPr>
        <w:rFonts w:ascii="Times New Roman" w:hAnsi="Times New Roman" w:hint="default"/>
      </w:rPr>
    </w:lvl>
  </w:abstractNum>
  <w:abstractNum w:abstractNumId="3">
    <w:nsid w:val="08641422"/>
    <w:multiLevelType w:val="hybridMultilevel"/>
    <w:tmpl w:val="3048C0F0"/>
    <w:lvl w:ilvl="0" w:tplc="5EEA9976">
      <w:start w:val="1"/>
      <w:numFmt w:val="bullet"/>
      <w:lvlText w:val="-"/>
      <w:lvlJc w:val="left"/>
      <w:pPr>
        <w:tabs>
          <w:tab w:val="num" w:pos="720"/>
        </w:tabs>
        <w:ind w:left="720" w:hanging="360"/>
      </w:pPr>
      <w:rPr>
        <w:rFonts w:ascii="Times New Roman" w:hAnsi="Times New Roman" w:hint="default"/>
      </w:rPr>
    </w:lvl>
    <w:lvl w:ilvl="1" w:tplc="B2AC18A6" w:tentative="1">
      <w:start w:val="1"/>
      <w:numFmt w:val="bullet"/>
      <w:lvlText w:val="-"/>
      <w:lvlJc w:val="left"/>
      <w:pPr>
        <w:tabs>
          <w:tab w:val="num" w:pos="1440"/>
        </w:tabs>
        <w:ind w:left="1440" w:hanging="360"/>
      </w:pPr>
      <w:rPr>
        <w:rFonts w:ascii="Times New Roman" w:hAnsi="Times New Roman" w:hint="default"/>
      </w:rPr>
    </w:lvl>
    <w:lvl w:ilvl="2" w:tplc="F684D342" w:tentative="1">
      <w:start w:val="1"/>
      <w:numFmt w:val="bullet"/>
      <w:lvlText w:val="-"/>
      <w:lvlJc w:val="left"/>
      <w:pPr>
        <w:tabs>
          <w:tab w:val="num" w:pos="2160"/>
        </w:tabs>
        <w:ind w:left="2160" w:hanging="360"/>
      </w:pPr>
      <w:rPr>
        <w:rFonts w:ascii="Times New Roman" w:hAnsi="Times New Roman" w:hint="default"/>
      </w:rPr>
    </w:lvl>
    <w:lvl w:ilvl="3" w:tplc="1AF0C418" w:tentative="1">
      <w:start w:val="1"/>
      <w:numFmt w:val="bullet"/>
      <w:lvlText w:val="-"/>
      <w:lvlJc w:val="left"/>
      <w:pPr>
        <w:tabs>
          <w:tab w:val="num" w:pos="2880"/>
        </w:tabs>
        <w:ind w:left="2880" w:hanging="360"/>
      </w:pPr>
      <w:rPr>
        <w:rFonts w:ascii="Times New Roman" w:hAnsi="Times New Roman" w:hint="default"/>
      </w:rPr>
    </w:lvl>
    <w:lvl w:ilvl="4" w:tplc="80608C02" w:tentative="1">
      <w:start w:val="1"/>
      <w:numFmt w:val="bullet"/>
      <w:lvlText w:val="-"/>
      <w:lvlJc w:val="left"/>
      <w:pPr>
        <w:tabs>
          <w:tab w:val="num" w:pos="3600"/>
        </w:tabs>
        <w:ind w:left="3600" w:hanging="360"/>
      </w:pPr>
      <w:rPr>
        <w:rFonts w:ascii="Times New Roman" w:hAnsi="Times New Roman" w:hint="default"/>
      </w:rPr>
    </w:lvl>
    <w:lvl w:ilvl="5" w:tplc="895CFC36" w:tentative="1">
      <w:start w:val="1"/>
      <w:numFmt w:val="bullet"/>
      <w:lvlText w:val="-"/>
      <w:lvlJc w:val="left"/>
      <w:pPr>
        <w:tabs>
          <w:tab w:val="num" w:pos="4320"/>
        </w:tabs>
        <w:ind w:left="4320" w:hanging="360"/>
      </w:pPr>
      <w:rPr>
        <w:rFonts w:ascii="Times New Roman" w:hAnsi="Times New Roman" w:hint="default"/>
      </w:rPr>
    </w:lvl>
    <w:lvl w:ilvl="6" w:tplc="63287876" w:tentative="1">
      <w:start w:val="1"/>
      <w:numFmt w:val="bullet"/>
      <w:lvlText w:val="-"/>
      <w:lvlJc w:val="left"/>
      <w:pPr>
        <w:tabs>
          <w:tab w:val="num" w:pos="5040"/>
        </w:tabs>
        <w:ind w:left="5040" w:hanging="360"/>
      </w:pPr>
      <w:rPr>
        <w:rFonts w:ascii="Times New Roman" w:hAnsi="Times New Roman" w:hint="default"/>
      </w:rPr>
    </w:lvl>
    <w:lvl w:ilvl="7" w:tplc="B0C4D2C2" w:tentative="1">
      <w:start w:val="1"/>
      <w:numFmt w:val="bullet"/>
      <w:lvlText w:val="-"/>
      <w:lvlJc w:val="left"/>
      <w:pPr>
        <w:tabs>
          <w:tab w:val="num" w:pos="5760"/>
        </w:tabs>
        <w:ind w:left="5760" w:hanging="360"/>
      </w:pPr>
      <w:rPr>
        <w:rFonts w:ascii="Times New Roman" w:hAnsi="Times New Roman" w:hint="default"/>
      </w:rPr>
    </w:lvl>
    <w:lvl w:ilvl="8" w:tplc="EA86DBFE" w:tentative="1">
      <w:start w:val="1"/>
      <w:numFmt w:val="bullet"/>
      <w:lvlText w:val="-"/>
      <w:lvlJc w:val="left"/>
      <w:pPr>
        <w:tabs>
          <w:tab w:val="num" w:pos="6480"/>
        </w:tabs>
        <w:ind w:left="6480" w:hanging="360"/>
      </w:pPr>
      <w:rPr>
        <w:rFonts w:ascii="Times New Roman" w:hAnsi="Times New Roman" w:hint="default"/>
      </w:rPr>
    </w:lvl>
  </w:abstractNum>
  <w:abstractNum w:abstractNumId="4">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0C8F05F5"/>
    <w:multiLevelType w:val="hybridMultilevel"/>
    <w:tmpl w:val="85661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4C67A4"/>
    <w:multiLevelType w:val="hybridMultilevel"/>
    <w:tmpl w:val="E592BCF0"/>
    <w:lvl w:ilvl="0" w:tplc="52806B5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89828E0"/>
    <w:multiLevelType w:val="hybridMultilevel"/>
    <w:tmpl w:val="ADD43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E650FF"/>
    <w:multiLevelType w:val="hybridMultilevel"/>
    <w:tmpl w:val="8E20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0434757"/>
    <w:multiLevelType w:val="hybridMultilevel"/>
    <w:tmpl w:val="1896A61C"/>
    <w:lvl w:ilvl="0" w:tplc="CBB0AF2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25150B0"/>
    <w:multiLevelType w:val="hybridMultilevel"/>
    <w:tmpl w:val="0674FC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615661C"/>
    <w:multiLevelType w:val="hybridMultilevel"/>
    <w:tmpl w:val="A72E34B2"/>
    <w:lvl w:ilvl="0" w:tplc="959CFD3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6"/>
  </w:num>
  <w:num w:numId="8">
    <w:abstractNumId w:val="13"/>
  </w:num>
  <w:num w:numId="9">
    <w:abstractNumId w:val="11"/>
  </w:num>
  <w:num w:numId="10">
    <w:abstractNumId w:val="1"/>
  </w:num>
  <w:num w:numId="11">
    <w:abstractNumId w:val="2"/>
  </w:num>
  <w:num w:numId="12">
    <w:abstractNumId w:val="12"/>
  </w:num>
  <w:num w:numId="13">
    <w:abstractNumId w:val="8"/>
  </w:num>
  <w:num w:numId="14">
    <w:abstractNumId w:val="0"/>
  </w:num>
  <w:num w:numId="15">
    <w:abstractNumId w:val="9"/>
  </w:num>
  <w:num w:numId="16">
    <w:abstractNumId w:val="5"/>
  </w:num>
  <w:num w:numId="17">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224"/>
    <w:rsid w:val="000212C2"/>
    <w:rsid w:val="0003137A"/>
    <w:rsid w:val="00041171"/>
    <w:rsid w:val="00050F8E"/>
    <w:rsid w:val="000573AD"/>
    <w:rsid w:val="00072F17"/>
    <w:rsid w:val="000806D8"/>
    <w:rsid w:val="00082C80"/>
    <w:rsid w:val="00083847"/>
    <w:rsid w:val="00083C36"/>
    <w:rsid w:val="00094350"/>
    <w:rsid w:val="000A69BF"/>
    <w:rsid w:val="000C225A"/>
    <w:rsid w:val="000C6781"/>
    <w:rsid w:val="000D4FA3"/>
    <w:rsid w:val="000F5E49"/>
    <w:rsid w:val="000F7A87"/>
    <w:rsid w:val="001013A3"/>
    <w:rsid w:val="00111BFD"/>
    <w:rsid w:val="0011498B"/>
    <w:rsid w:val="00120147"/>
    <w:rsid w:val="00123140"/>
    <w:rsid w:val="00163BA3"/>
    <w:rsid w:val="00166B31"/>
    <w:rsid w:val="00180771"/>
    <w:rsid w:val="001809DE"/>
    <w:rsid w:val="001930A3"/>
    <w:rsid w:val="001A341E"/>
    <w:rsid w:val="001B0EA6"/>
    <w:rsid w:val="001B1CDF"/>
    <w:rsid w:val="001B56F4"/>
    <w:rsid w:val="001C4BF7"/>
    <w:rsid w:val="001C5462"/>
    <w:rsid w:val="001D6302"/>
    <w:rsid w:val="001E7DD0"/>
    <w:rsid w:val="001F1BDA"/>
    <w:rsid w:val="001F6659"/>
    <w:rsid w:val="0020095E"/>
    <w:rsid w:val="00210D30"/>
    <w:rsid w:val="00234A34"/>
    <w:rsid w:val="0025255D"/>
    <w:rsid w:val="00254FDF"/>
    <w:rsid w:val="002614CE"/>
    <w:rsid w:val="00270480"/>
    <w:rsid w:val="002779AF"/>
    <w:rsid w:val="002823D8"/>
    <w:rsid w:val="0028531A"/>
    <w:rsid w:val="00285446"/>
    <w:rsid w:val="002924C1"/>
    <w:rsid w:val="00295593"/>
    <w:rsid w:val="002A386C"/>
    <w:rsid w:val="002A7A9F"/>
    <w:rsid w:val="002C13AA"/>
    <w:rsid w:val="002C30BC"/>
    <w:rsid w:val="002C7A88"/>
    <w:rsid w:val="002D232B"/>
    <w:rsid w:val="002D5E00"/>
    <w:rsid w:val="002D6DAC"/>
    <w:rsid w:val="002E3FAD"/>
    <w:rsid w:val="002E4E16"/>
    <w:rsid w:val="002E7D0E"/>
    <w:rsid w:val="002F5517"/>
    <w:rsid w:val="002F5CAE"/>
    <w:rsid w:val="00301E8C"/>
    <w:rsid w:val="0031008D"/>
    <w:rsid w:val="00320009"/>
    <w:rsid w:val="0032424A"/>
    <w:rsid w:val="00380AF7"/>
    <w:rsid w:val="00394A05"/>
    <w:rsid w:val="00397770"/>
    <w:rsid w:val="00397880"/>
    <w:rsid w:val="003A7016"/>
    <w:rsid w:val="003E4046"/>
    <w:rsid w:val="003F125B"/>
    <w:rsid w:val="003F7B3F"/>
    <w:rsid w:val="0041078D"/>
    <w:rsid w:val="00416F97"/>
    <w:rsid w:val="00425CE4"/>
    <w:rsid w:val="0043039B"/>
    <w:rsid w:val="004423FE"/>
    <w:rsid w:val="00445C35"/>
    <w:rsid w:val="00465540"/>
    <w:rsid w:val="004667E7"/>
    <w:rsid w:val="00475797"/>
    <w:rsid w:val="004811DD"/>
    <w:rsid w:val="00491766"/>
    <w:rsid w:val="0049253B"/>
    <w:rsid w:val="004A140B"/>
    <w:rsid w:val="004B7BAA"/>
    <w:rsid w:val="004C2DF7"/>
    <w:rsid w:val="004C4E0B"/>
    <w:rsid w:val="004D497E"/>
    <w:rsid w:val="004E4809"/>
    <w:rsid w:val="004E6352"/>
    <w:rsid w:val="004E6460"/>
    <w:rsid w:val="004F6B46"/>
    <w:rsid w:val="005113F9"/>
    <w:rsid w:val="00525B80"/>
    <w:rsid w:val="0053098F"/>
    <w:rsid w:val="00546D8E"/>
    <w:rsid w:val="00571AE1"/>
    <w:rsid w:val="00583549"/>
    <w:rsid w:val="00592267"/>
    <w:rsid w:val="005B0AE2"/>
    <w:rsid w:val="005B1F2C"/>
    <w:rsid w:val="005D03D9"/>
    <w:rsid w:val="005D12E2"/>
    <w:rsid w:val="005D6217"/>
    <w:rsid w:val="005D666D"/>
    <w:rsid w:val="00615AB0"/>
    <w:rsid w:val="0061778C"/>
    <w:rsid w:val="00621ECC"/>
    <w:rsid w:val="00636B90"/>
    <w:rsid w:val="0064738B"/>
    <w:rsid w:val="006508EA"/>
    <w:rsid w:val="00697DB5"/>
    <w:rsid w:val="006A492A"/>
    <w:rsid w:val="006C25F8"/>
    <w:rsid w:val="006D5576"/>
    <w:rsid w:val="006E5FE9"/>
    <w:rsid w:val="006E766D"/>
    <w:rsid w:val="007025A9"/>
    <w:rsid w:val="00705C9F"/>
    <w:rsid w:val="00716951"/>
    <w:rsid w:val="00735D9E"/>
    <w:rsid w:val="00744726"/>
    <w:rsid w:val="0075136C"/>
    <w:rsid w:val="00754CF7"/>
    <w:rsid w:val="00771220"/>
    <w:rsid w:val="00771A68"/>
    <w:rsid w:val="00777D58"/>
    <w:rsid w:val="00796923"/>
    <w:rsid w:val="007C1C34"/>
    <w:rsid w:val="007C212A"/>
    <w:rsid w:val="007E7D21"/>
    <w:rsid w:val="007F482F"/>
    <w:rsid w:val="00807CC5"/>
    <w:rsid w:val="00812B72"/>
    <w:rsid w:val="00823B49"/>
    <w:rsid w:val="00830795"/>
    <w:rsid w:val="00831751"/>
    <w:rsid w:val="00835B42"/>
    <w:rsid w:val="00843072"/>
    <w:rsid w:val="00847D99"/>
    <w:rsid w:val="0085038E"/>
    <w:rsid w:val="0086271D"/>
    <w:rsid w:val="0086420B"/>
    <w:rsid w:val="00864DBF"/>
    <w:rsid w:val="00865AE2"/>
    <w:rsid w:val="008A722F"/>
    <w:rsid w:val="008A7313"/>
    <w:rsid w:val="008A7D91"/>
    <w:rsid w:val="008B736D"/>
    <w:rsid w:val="008B7FC7"/>
    <w:rsid w:val="008C17A4"/>
    <w:rsid w:val="008D0E19"/>
    <w:rsid w:val="008E1E4A"/>
    <w:rsid w:val="008F0615"/>
    <w:rsid w:val="008F1FDB"/>
    <w:rsid w:val="00935E09"/>
    <w:rsid w:val="00950605"/>
    <w:rsid w:val="00952233"/>
    <w:rsid w:val="00954D66"/>
    <w:rsid w:val="0096121C"/>
    <w:rsid w:val="00975D76"/>
    <w:rsid w:val="009773A2"/>
    <w:rsid w:val="00982E51"/>
    <w:rsid w:val="009874B9"/>
    <w:rsid w:val="00993581"/>
    <w:rsid w:val="009A288C"/>
    <w:rsid w:val="009B6697"/>
    <w:rsid w:val="009C4C04"/>
    <w:rsid w:val="009E00F4"/>
    <w:rsid w:val="009E5A97"/>
    <w:rsid w:val="009F7566"/>
    <w:rsid w:val="00A06BFE"/>
    <w:rsid w:val="00A10F5D"/>
    <w:rsid w:val="00A11BBD"/>
    <w:rsid w:val="00A14AF1"/>
    <w:rsid w:val="00A16891"/>
    <w:rsid w:val="00A332E8"/>
    <w:rsid w:val="00A35AF5"/>
    <w:rsid w:val="00A35DDF"/>
    <w:rsid w:val="00A36CBA"/>
    <w:rsid w:val="00A407F5"/>
    <w:rsid w:val="00A50291"/>
    <w:rsid w:val="00A604CD"/>
    <w:rsid w:val="00A60FE6"/>
    <w:rsid w:val="00A654BE"/>
    <w:rsid w:val="00A76224"/>
    <w:rsid w:val="00A7683B"/>
    <w:rsid w:val="00A874EF"/>
    <w:rsid w:val="00A95415"/>
    <w:rsid w:val="00AA3C89"/>
    <w:rsid w:val="00AC4CDB"/>
    <w:rsid w:val="00AF10CF"/>
    <w:rsid w:val="00AF638A"/>
    <w:rsid w:val="00B00141"/>
    <w:rsid w:val="00B009AA"/>
    <w:rsid w:val="00B030C8"/>
    <w:rsid w:val="00B056E7"/>
    <w:rsid w:val="00B05B71"/>
    <w:rsid w:val="00B10035"/>
    <w:rsid w:val="00B165E6"/>
    <w:rsid w:val="00B235DB"/>
    <w:rsid w:val="00B548A2"/>
    <w:rsid w:val="00B56934"/>
    <w:rsid w:val="00B60B76"/>
    <w:rsid w:val="00B72444"/>
    <w:rsid w:val="00B7303E"/>
    <w:rsid w:val="00B93B62"/>
    <w:rsid w:val="00B953D1"/>
    <w:rsid w:val="00BA30D0"/>
    <w:rsid w:val="00BD6884"/>
    <w:rsid w:val="00C04BD2"/>
    <w:rsid w:val="00C13EEC"/>
    <w:rsid w:val="00C156A4"/>
    <w:rsid w:val="00C20FAA"/>
    <w:rsid w:val="00C2459D"/>
    <w:rsid w:val="00C354A2"/>
    <w:rsid w:val="00C42C95"/>
    <w:rsid w:val="00C55E5B"/>
    <w:rsid w:val="00C717CF"/>
    <w:rsid w:val="00C720A4"/>
    <w:rsid w:val="00C7611C"/>
    <w:rsid w:val="00C93A9E"/>
    <w:rsid w:val="00C94097"/>
    <w:rsid w:val="00CA4269"/>
    <w:rsid w:val="00CA7330"/>
    <w:rsid w:val="00CB64F0"/>
    <w:rsid w:val="00CC2909"/>
    <w:rsid w:val="00D05E6F"/>
    <w:rsid w:val="00D13952"/>
    <w:rsid w:val="00D33442"/>
    <w:rsid w:val="00D44BAD"/>
    <w:rsid w:val="00D45B55"/>
    <w:rsid w:val="00D7097B"/>
    <w:rsid w:val="00D713FB"/>
    <w:rsid w:val="00D74791"/>
    <w:rsid w:val="00D91DFA"/>
    <w:rsid w:val="00DB1AB2"/>
    <w:rsid w:val="00DC0DA2"/>
    <w:rsid w:val="00DC3A85"/>
    <w:rsid w:val="00DD3A65"/>
    <w:rsid w:val="00DD62C6"/>
    <w:rsid w:val="00E00498"/>
    <w:rsid w:val="00E2617A"/>
    <w:rsid w:val="00E31832"/>
    <w:rsid w:val="00E538E6"/>
    <w:rsid w:val="00E802A2"/>
    <w:rsid w:val="00E85C0B"/>
    <w:rsid w:val="00ED67AF"/>
    <w:rsid w:val="00EE128C"/>
    <w:rsid w:val="00EF66D9"/>
    <w:rsid w:val="00EF6BA5"/>
    <w:rsid w:val="00EF780D"/>
    <w:rsid w:val="00EF7A98"/>
    <w:rsid w:val="00F0267E"/>
    <w:rsid w:val="00F474C9"/>
    <w:rsid w:val="00F47918"/>
    <w:rsid w:val="00F61675"/>
    <w:rsid w:val="00F6686B"/>
    <w:rsid w:val="00F67F74"/>
    <w:rsid w:val="00F73DE3"/>
    <w:rsid w:val="00F84DD2"/>
    <w:rsid w:val="00FB0872"/>
    <w:rsid w:val="00FB54CC"/>
    <w:rsid w:val="00FD0420"/>
    <w:rsid w:val="00FD1A37"/>
    <w:rsid w:val="00FD1C4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Table Grid" w:uiPriority="5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uiPriority w:val="59"/>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Table Grid" w:uiPriority="5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uiPriority w:val="59"/>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E:\2017\CBS%20MG\Meeting%2027-19%20Feb%202017\CBS-MG-17-Doc-x.y-Titl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12ED80530244FF78FC6418E4BCF43A5"/>
        <w:category>
          <w:name w:val="General"/>
          <w:gallery w:val="placeholder"/>
        </w:category>
        <w:types>
          <w:type w:val="bbPlcHdr"/>
        </w:types>
        <w:behaviors>
          <w:behavior w:val="content"/>
        </w:behaviors>
        <w:guid w:val="{D5264958-926D-4496-89B8-21070EBE3B23}"/>
      </w:docPartPr>
      <w:docPartBody>
        <w:p w:rsidR="00CB418D" w:rsidRDefault="00105DFA">
          <w:pPr>
            <w:pStyle w:val="412ED80530244FF78FC6418E4BCF43A5"/>
          </w:pPr>
          <w:r w:rsidRPr="00F0761C">
            <w:rPr>
              <w:rStyle w:val="PlaceholderText"/>
            </w:rPr>
            <w:t>[Keywords]</w:t>
          </w:r>
        </w:p>
      </w:docPartBody>
    </w:docPart>
    <w:docPart>
      <w:docPartPr>
        <w:name w:val="2A034DCAC00942E683D06DE2D4F5F35D"/>
        <w:category>
          <w:name w:val="General"/>
          <w:gallery w:val="placeholder"/>
        </w:category>
        <w:types>
          <w:type w:val="bbPlcHdr"/>
        </w:types>
        <w:behaviors>
          <w:behavior w:val="content"/>
        </w:behaviors>
        <w:guid w:val="{0F7E3721-5D24-4840-B8E4-9EF5B19AE242}"/>
      </w:docPartPr>
      <w:docPartBody>
        <w:p w:rsidR="00CB418D" w:rsidRDefault="00105DFA">
          <w:pPr>
            <w:pStyle w:val="2A034DCAC00942E683D06DE2D4F5F35D"/>
          </w:pPr>
          <w:r w:rsidRPr="00F0761C">
            <w:rPr>
              <w:rStyle w:val="PlaceholderText"/>
            </w:rPr>
            <w:t>[Category]</w:t>
          </w:r>
        </w:p>
      </w:docPartBody>
    </w:docPart>
    <w:docPart>
      <w:docPartPr>
        <w:name w:val="A1DF452FC1AB496F8AB43CFFA8FA57E6"/>
        <w:category>
          <w:name w:val="General"/>
          <w:gallery w:val="placeholder"/>
        </w:category>
        <w:types>
          <w:type w:val="bbPlcHdr"/>
        </w:types>
        <w:behaviors>
          <w:behavior w:val="content"/>
        </w:behaviors>
        <w:guid w:val="{2C13E604-91CB-408C-9DBD-F0D769138B4C}"/>
      </w:docPartPr>
      <w:docPartBody>
        <w:p w:rsidR="00CB418D" w:rsidRDefault="00105DFA">
          <w:pPr>
            <w:pStyle w:val="A1DF452FC1AB496F8AB43CFFA8FA57E6"/>
          </w:pPr>
          <w:r w:rsidRPr="00F0761C">
            <w:rPr>
              <w:rStyle w:val="PlaceholderText"/>
            </w:rPr>
            <w:t>[Status]</w:t>
          </w:r>
        </w:p>
      </w:docPartBody>
    </w:docPart>
    <w:docPart>
      <w:docPartPr>
        <w:name w:val="1CA9D4ADAE5B4D52935338DDFC09811D"/>
        <w:category>
          <w:name w:val="General"/>
          <w:gallery w:val="placeholder"/>
        </w:category>
        <w:types>
          <w:type w:val="bbPlcHdr"/>
        </w:types>
        <w:behaviors>
          <w:behavior w:val="content"/>
        </w:behaviors>
        <w:guid w:val="{9B0E261E-CB28-4B45-B76A-5F91E115D7EE}"/>
      </w:docPartPr>
      <w:docPartBody>
        <w:p w:rsidR="00CB418D" w:rsidRDefault="00105DFA">
          <w:pPr>
            <w:pStyle w:val="1CA9D4ADAE5B4D52935338DDFC09811D"/>
          </w:pPr>
          <w:r w:rsidRPr="00F0761C">
            <w:rPr>
              <w:rStyle w:val="PlaceholderText"/>
            </w:rPr>
            <w:t>[Keywords]</w:t>
          </w:r>
        </w:p>
      </w:docPartBody>
    </w:docPart>
    <w:docPart>
      <w:docPartPr>
        <w:name w:val="D3AEB86A502B4843BF20CFCE83F2F298"/>
        <w:category>
          <w:name w:val="General"/>
          <w:gallery w:val="placeholder"/>
        </w:category>
        <w:types>
          <w:type w:val="bbPlcHdr"/>
        </w:types>
        <w:behaviors>
          <w:behavior w:val="content"/>
        </w:behaviors>
        <w:guid w:val="{E7A1BC91-A5B2-4813-9DAF-19C6860933DF}"/>
      </w:docPartPr>
      <w:docPartBody>
        <w:p w:rsidR="00CB418D" w:rsidRDefault="00105DFA">
          <w:pPr>
            <w:pStyle w:val="D3AEB86A502B4843BF20CFCE83F2F298"/>
          </w:pPr>
          <w:r w:rsidRPr="00F0761C">
            <w:rPr>
              <w:rStyle w:val="PlaceholderText"/>
            </w:rPr>
            <w:t>[Category]</w:t>
          </w:r>
        </w:p>
      </w:docPartBody>
    </w:docPart>
    <w:docPart>
      <w:docPartPr>
        <w:name w:val="CA3270F18FB546A5A51CD792EDCB56A2"/>
        <w:category>
          <w:name w:val="General"/>
          <w:gallery w:val="placeholder"/>
        </w:category>
        <w:types>
          <w:type w:val="bbPlcHdr"/>
        </w:types>
        <w:behaviors>
          <w:behavior w:val="content"/>
        </w:behaviors>
        <w:guid w:val="{BB6D58A9-FDAD-4D4F-9804-E76330E04440}"/>
      </w:docPartPr>
      <w:docPartBody>
        <w:p w:rsidR="00CB418D" w:rsidRDefault="00105DFA">
          <w:pPr>
            <w:pStyle w:val="CA3270F18FB546A5A51CD792EDCB56A2"/>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DFA"/>
    <w:rsid w:val="00105DFA"/>
    <w:rsid w:val="009B3E4B"/>
    <w:rsid w:val="00B17300"/>
    <w:rsid w:val="00CB418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412ED80530244FF78FC6418E4BCF43A5">
    <w:name w:val="412ED80530244FF78FC6418E4BCF43A5"/>
  </w:style>
  <w:style w:type="paragraph" w:customStyle="1" w:styleId="2A034DCAC00942E683D06DE2D4F5F35D">
    <w:name w:val="2A034DCAC00942E683D06DE2D4F5F35D"/>
  </w:style>
  <w:style w:type="paragraph" w:customStyle="1" w:styleId="A1DF452FC1AB496F8AB43CFFA8FA57E6">
    <w:name w:val="A1DF452FC1AB496F8AB43CFFA8FA57E6"/>
  </w:style>
  <w:style w:type="paragraph" w:customStyle="1" w:styleId="1CA9D4ADAE5B4D52935338DDFC09811D">
    <w:name w:val="1CA9D4ADAE5B4D52935338DDFC09811D"/>
  </w:style>
  <w:style w:type="paragraph" w:customStyle="1" w:styleId="D3AEB86A502B4843BF20CFCE83F2F298">
    <w:name w:val="D3AEB86A502B4843BF20CFCE83F2F298"/>
  </w:style>
  <w:style w:type="paragraph" w:customStyle="1" w:styleId="CA3270F18FB546A5A51CD792EDCB56A2">
    <w:name w:val="CA3270F18FB546A5A51CD792EDCB56A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412ED80530244FF78FC6418E4BCF43A5">
    <w:name w:val="412ED80530244FF78FC6418E4BCF43A5"/>
  </w:style>
  <w:style w:type="paragraph" w:customStyle="1" w:styleId="2A034DCAC00942E683D06DE2D4F5F35D">
    <w:name w:val="2A034DCAC00942E683D06DE2D4F5F35D"/>
  </w:style>
  <w:style w:type="paragraph" w:customStyle="1" w:styleId="A1DF452FC1AB496F8AB43CFFA8FA57E6">
    <w:name w:val="A1DF452FC1AB496F8AB43CFFA8FA57E6"/>
  </w:style>
  <w:style w:type="paragraph" w:customStyle="1" w:styleId="1CA9D4ADAE5B4D52935338DDFC09811D">
    <w:name w:val="1CA9D4ADAE5B4D52935338DDFC09811D"/>
  </w:style>
  <w:style w:type="paragraph" w:customStyle="1" w:styleId="D3AEB86A502B4843BF20CFCE83F2F298">
    <w:name w:val="D3AEB86A502B4843BF20CFCE83F2F298"/>
  </w:style>
  <w:style w:type="paragraph" w:customStyle="1" w:styleId="CA3270F18FB546A5A51CD792EDCB56A2">
    <w:name w:val="CA3270F18FB546A5A51CD792EDCB56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A847B4-757C-4843-8B95-04DC7F4F1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CBS-MG-17-Doc-x.y-Title</Template>
  <TotalTime>0</TotalTime>
  <Pages>6</Pages>
  <Words>1590</Words>
  <Characters>9068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[Meeting Title]</vt:lpstr>
    </vt:vector>
  </TitlesOfParts>
  <Company>WMO</Company>
  <LinksUpToDate>false</LinksUpToDate>
  <CharactersWithSpaces>10637</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Title]</dc:title>
  <dc:subject>[Place and Date]</dc:subject>
  <dc:creator>Etienne Charpentier</dc:creator>
  <cp:keywords>[CBS-MG-17]</cp:keywords>
  <dc:description>[Commission and OPAG]</dc:description>
  <cp:lastModifiedBy>Abdoulaye Harou</cp:lastModifiedBy>
  <cp:revision>2</cp:revision>
  <cp:lastPrinted>2017-02-01T10:19:00Z</cp:lastPrinted>
  <dcterms:created xsi:type="dcterms:W3CDTF">2017-02-27T14:16:00Z</dcterms:created>
  <dcterms:modified xsi:type="dcterms:W3CDTF">2017-02-27T14:16:00Z</dcterms:modified>
  <cp:category>INF. 5.6</cp:category>
  <cp:contentStatus>DRAFT 1</cp:contentStatus>
</cp:coreProperties>
</file>