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14:paraId="6B079D42" w14:textId="77777777" w:rsidTr="00777D58">
        <w:trPr>
          <w:trHeight w:val="282"/>
        </w:trPr>
        <w:tc>
          <w:tcPr>
            <w:tcW w:w="6487" w:type="dxa"/>
            <w:vMerge w:val="restart"/>
          </w:tcPr>
          <w:p w14:paraId="42E7971D" w14:textId="77777777"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1A21EA71" wp14:editId="222BBAD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14:paraId="499D0CED" w14:textId="77777777"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2905AE53" w14:textId="77777777"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14:paraId="59FD71E7" w14:textId="6AD183C9" w:rsidR="00993581" w:rsidRPr="000D4FA3" w:rsidRDefault="00342F95" w:rsidP="000A3E0B">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7EE20700A24FB249BDBE98AB284A70E3"/>
                </w:placeholder>
                <w:dataBinding w:prefixMappings="xmlns:ns0='http://purl.org/dc/elements/1.1/' xmlns:ns1='http://schemas.openxmlformats.org/package/2006/metadata/core-properties' " w:xpath="/ns1:coreProperties[1]/ns1:keywords[1]" w:storeItemID="{6C3C8BC8-F283-45AE-878A-BAB7291924A1}"/>
                <w:text/>
              </w:sdtPr>
              <w:sdtEndPr/>
              <w:sdtContent>
                <w:r w:rsidR="00660992">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0081B8603C3B0D4CADA79B393E6884F0"/>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0A3E0B">
                  <w:rPr>
                    <w:rFonts w:cs="Tahoma"/>
                    <w:b/>
                    <w:bCs/>
                    <w:color w:val="365F91" w:themeColor="accent1" w:themeShade="BF"/>
                    <w:szCs w:val="22"/>
                    <w:lang w:val="en-US"/>
                  </w:rPr>
                  <w:t>5.1(1)</w:t>
                </w:r>
              </w:sdtContent>
            </w:sdt>
            <w:r w:rsidR="000D4FA3" w:rsidRPr="000D4FA3">
              <w:rPr>
                <w:rFonts w:cs="Tahoma"/>
                <w:b/>
                <w:bCs/>
                <w:color w:val="365F91" w:themeColor="accent1" w:themeShade="BF"/>
                <w:szCs w:val="22"/>
                <w:lang w:val="en-US"/>
              </w:rPr>
              <w:t xml:space="preserve"> </w:t>
            </w:r>
          </w:p>
        </w:tc>
      </w:tr>
      <w:tr w:rsidR="00993581" w:rsidRPr="00BD6884" w14:paraId="74981B36" w14:textId="77777777" w:rsidTr="00777D58">
        <w:trPr>
          <w:trHeight w:val="730"/>
        </w:trPr>
        <w:tc>
          <w:tcPr>
            <w:tcW w:w="6487" w:type="dxa"/>
            <w:vMerge/>
          </w:tcPr>
          <w:p w14:paraId="1E28CDDC" w14:textId="77777777" w:rsidR="00993581" w:rsidRPr="000D4FA3" w:rsidRDefault="00993581" w:rsidP="000A3E0B">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14:paraId="053EF8FA" w14:textId="77777777" w:rsidR="0077130F" w:rsidRDefault="0077130F" w:rsidP="002924C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Submitted by:</w:t>
            </w:r>
          </w:p>
          <w:p w14:paraId="1E6E4585" w14:textId="5BE23ACD" w:rsidR="00993581" w:rsidRPr="005D666D" w:rsidRDefault="0077130F" w:rsidP="002924C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 xml:space="preserve">Chair OPAG/PWSD and </w:t>
            </w:r>
            <w:r w:rsidR="002924C1">
              <w:rPr>
                <w:rFonts w:cs="Tahoma"/>
                <w:color w:val="365F91" w:themeColor="accent1" w:themeShade="BF"/>
                <w:szCs w:val="22"/>
              </w:rPr>
              <w:t>Secretariat</w:t>
            </w:r>
          </w:p>
          <w:p w14:paraId="076DB591" w14:textId="699322F3" w:rsidR="00993581" w:rsidRPr="00621ECC" w:rsidRDefault="002C1056" w:rsidP="002924C1">
            <w:pPr>
              <w:tabs>
                <w:tab w:val="clear" w:pos="1134"/>
              </w:tabs>
              <w:spacing w:after="60"/>
              <w:ind w:right="-108"/>
              <w:jc w:val="right"/>
              <w:rPr>
                <w:rFonts w:cs="Tahoma"/>
                <w:color w:val="365F91" w:themeColor="accent1" w:themeShade="BF"/>
                <w:szCs w:val="22"/>
                <w:lang w:val="en-US"/>
              </w:rPr>
            </w:pPr>
            <w:r>
              <w:rPr>
                <w:rFonts w:cs="Tahoma"/>
                <w:color w:val="365F91" w:themeColor="accent1" w:themeShade="BF"/>
                <w:szCs w:val="22"/>
                <w:lang w:val="en-US"/>
              </w:rPr>
              <w:t>20</w:t>
            </w:r>
            <w:r w:rsidR="000A3E0B">
              <w:rPr>
                <w:rFonts w:cs="Tahoma"/>
                <w:color w:val="365F91" w:themeColor="accent1" w:themeShade="BF"/>
                <w:szCs w:val="22"/>
                <w:lang w:val="en-US"/>
              </w:rPr>
              <w:t>. Feb</w:t>
            </w:r>
            <w:r w:rsidR="000D4FA3" w:rsidRPr="00621ECC">
              <w:rPr>
                <w:rFonts w:cs="Tahoma"/>
                <w:color w:val="365F91" w:themeColor="accent1" w:themeShade="BF"/>
                <w:szCs w:val="22"/>
                <w:lang w:val="en-US"/>
              </w:rPr>
              <w:t>.</w:t>
            </w:r>
            <w:r w:rsidR="002924C1"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A016D9F20DF171479DD18B0806374772"/>
              </w:placeholder>
              <w:dataBinding w:prefixMappings="xmlns:ns0='http://purl.org/dc/elements/1.1/' xmlns:ns1='http://schemas.openxmlformats.org/package/2006/metadata/core-properties' " w:xpath="/ns1:coreProperties[1]/ns1:contentStatus[1]" w:storeItemID="{6C3C8BC8-F283-45AE-878A-BAB7291924A1}"/>
              <w:text/>
            </w:sdtPr>
            <w:sdtEndPr/>
            <w:sdtContent>
              <w:p w14:paraId="16DB42A3" w14:textId="77777777"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14:paraId="0A58E912" w14:textId="2BE18838" w:rsidR="00583549" w:rsidRPr="00621ECC" w:rsidRDefault="0077130F" w:rsidP="00B56934">
      <w:pPr>
        <w:pStyle w:val="Heading1"/>
        <w:rPr>
          <w:lang w:val="en-US"/>
        </w:rPr>
      </w:pPr>
      <w:bookmarkStart w:id="0" w:name="_APPENDIX_A:_"/>
      <w:bookmarkEnd w:id="0"/>
      <w:r>
        <w:rPr>
          <w:lang w:val="en-US"/>
        </w:rPr>
        <w:t xml:space="preserve"> </w:t>
      </w:r>
    </w:p>
    <w:p w14:paraId="0FF21429" w14:textId="77777777" w:rsidR="00583549" w:rsidRPr="00583549" w:rsidRDefault="000A3E0B" w:rsidP="00583549">
      <w:pPr>
        <w:pStyle w:val="Heading1"/>
      </w:pPr>
      <w:r>
        <w:t>Service Delivery</w:t>
      </w:r>
    </w:p>
    <w:p w14:paraId="54FC1A59" w14:textId="77777777" w:rsidR="00491766" w:rsidRDefault="00491766" w:rsidP="00491766">
      <w:pPr>
        <w:rPr>
          <w:lang w:eastAsia="zh-TW"/>
        </w:rPr>
      </w:pPr>
      <w:bookmarkStart w:id="1" w:name="_Draft_Decision_X.X.X(X)/1"/>
      <w:bookmarkStart w:id="2" w:name="_Toc319327009"/>
      <w:bookmarkEnd w:id="1"/>
    </w:p>
    <w:p w14:paraId="668B9DAC" w14:textId="29BC7D97" w:rsidR="00491766" w:rsidRDefault="00491766" w:rsidP="00491766">
      <w:pPr>
        <w:pStyle w:val="Heading3"/>
        <w:snapToGrid w:val="0"/>
        <w:spacing w:after="120"/>
      </w:pPr>
      <w:r w:rsidRPr="00491766">
        <w:t>SUMMARY</w:t>
      </w:r>
      <w:r w:rsidR="0087514A">
        <w:t xml:space="preserve"> :</w:t>
      </w:r>
      <w:bookmarkStart w:id="3" w:name="_GoBack"/>
      <w:bookmarkEnd w:id="3"/>
    </w:p>
    <w:p w14:paraId="7388BD44" w14:textId="446C44BA" w:rsidR="0087514A" w:rsidRPr="0087514A" w:rsidRDefault="0087514A" w:rsidP="00D6599D">
      <w:pPr>
        <w:rPr>
          <w:lang w:eastAsia="zh-TW"/>
        </w:rPr>
      </w:pPr>
      <w:r>
        <w:rPr>
          <w:lang w:eastAsia="zh-TW"/>
        </w:rPr>
        <w:t xml:space="preserve">This document </w:t>
      </w:r>
      <w:r w:rsidR="00D6599D">
        <w:rPr>
          <w:lang w:eastAsia="zh-TW"/>
        </w:rPr>
        <w:t xml:space="preserve">provides information on the </w:t>
      </w:r>
      <w:r w:rsidR="00D6599D" w:rsidRPr="00731153">
        <w:t>further implementation of the WMO Strategy for Service Delivery</w:t>
      </w:r>
      <w:r w:rsidR="00D6599D">
        <w:t xml:space="preserve"> following CBS-16 decisions and guidance.</w:t>
      </w:r>
    </w:p>
    <w:p w14:paraId="152CCB6B" w14:textId="14140C21" w:rsidR="002F5517" w:rsidRDefault="002F5517" w:rsidP="00660992">
      <w:pPr>
        <w:pStyle w:val="Heading3"/>
        <w:snapToGrid w:val="0"/>
        <w:spacing w:after="360"/>
        <w:rPr>
          <w:b w:val="0"/>
          <w:bCs w:val="0"/>
        </w:rPr>
      </w:pPr>
      <w:r>
        <w:t>DECISIONS/ACTIONS REQUIRED</w:t>
      </w:r>
      <w:r w:rsidR="00660992" w:rsidRPr="00660992">
        <w:rPr>
          <w:b w:val="0"/>
          <w:bCs w:val="0"/>
        </w:rPr>
        <w:t xml:space="preserve"> : See part 1.</w:t>
      </w:r>
    </w:p>
    <w:p w14:paraId="72848BFA" w14:textId="59C57322" w:rsidR="00491766" w:rsidRPr="00491766" w:rsidRDefault="00491766" w:rsidP="000A3E0B">
      <w:pPr>
        <w:snapToGrid w:val="0"/>
        <w:spacing w:after="120"/>
      </w:pPr>
      <w:r w:rsidRPr="000A3E0B">
        <w:rPr>
          <w:b/>
        </w:rPr>
        <w:t>ISSUES TO BE DISCUSSED</w:t>
      </w:r>
      <w:r w:rsidR="000A3E0B">
        <w:t xml:space="preserve">: The meeting will review and discuss the content of </w:t>
      </w:r>
      <w:r w:rsidR="000A3E0B" w:rsidRPr="000A3E0B">
        <w:t>Decision</w:t>
      </w:r>
      <w:r w:rsidR="000A3E0B">
        <w:t>s</w:t>
      </w:r>
      <w:r w:rsidR="000A3E0B" w:rsidRPr="000A3E0B">
        <w:t xml:space="preserve"> </w:t>
      </w:r>
      <w:r w:rsidR="000A3E0B">
        <w:t xml:space="preserve">of CBS-16 related to </w:t>
      </w:r>
      <w:r w:rsidR="000A3E0B" w:rsidRPr="000A3E0B">
        <w:t>the WMO Strategy for Service Delivery</w:t>
      </w:r>
      <w:r w:rsidR="000A3E0B">
        <w:t xml:space="preserve"> and related decisions as regards Public Weather Services. </w:t>
      </w:r>
      <w:r w:rsidR="000A3E0B" w:rsidRPr="000A3E0B">
        <w:t>The meeting will review requirements for Service Delivery that are relevant to CBS, including considera</w:t>
      </w:r>
      <w:r w:rsidR="00FB58ED">
        <w:t>tion of CBS-16 decisions above</w:t>
      </w:r>
      <w:r w:rsidR="000A3E0B" w:rsidRPr="000A3E0B">
        <w:t xml:space="preserve">, </w:t>
      </w:r>
      <w:r w:rsidR="000A3E0B">
        <w:t xml:space="preserve">and </w:t>
      </w:r>
      <w:r w:rsidR="000A3E0B" w:rsidRPr="000A3E0B">
        <w:t>integration and harmonization of activities with the Technical Commissions, the Regional Associations and Programmes with regard to service delivery</w:t>
      </w:r>
      <w:r w:rsidR="000A3E0B">
        <w:t xml:space="preserve">. </w:t>
      </w:r>
    </w:p>
    <w:p w14:paraId="61FAFA4B" w14:textId="77777777" w:rsidR="00491766" w:rsidRDefault="00491766" w:rsidP="00491766">
      <w:pPr>
        <w:pStyle w:val="Heading3"/>
        <w:snapToGrid w:val="0"/>
        <w:spacing w:after="120"/>
      </w:pPr>
      <w:r>
        <w:t>REFERENCES:</w:t>
      </w:r>
    </w:p>
    <w:p w14:paraId="7460EE7A" w14:textId="5D7C312E" w:rsidR="00491766" w:rsidRDefault="000A3E0B" w:rsidP="000139D7">
      <w:pPr>
        <w:pStyle w:val="ListParagraph"/>
        <w:numPr>
          <w:ilvl w:val="0"/>
          <w:numId w:val="2"/>
        </w:numPr>
        <w:snapToGrid w:val="0"/>
        <w:spacing w:after="120"/>
        <w:ind w:left="714" w:hanging="357"/>
        <w:contextualSpacing w:val="0"/>
      </w:pPr>
      <w:r>
        <w:t>CBS-16/Doc. 5.7</w:t>
      </w:r>
      <w:r w:rsidR="000139D7">
        <w:t xml:space="preserve"> (see </w:t>
      </w:r>
      <w:hyperlink r:id="rId10" w:history="1">
        <w:r w:rsidR="000139D7">
          <w:rPr>
            <w:rStyle w:val="Hyperlink"/>
          </w:rPr>
          <w:t>a</w:t>
        </w:r>
        <w:r w:rsidR="000139D7" w:rsidRPr="00115D13">
          <w:rPr>
            <w:rStyle w:val="Hyperlink"/>
          </w:rPr>
          <w:t>pproved documents of CBS-16</w:t>
        </w:r>
      </w:hyperlink>
      <w:r w:rsidR="000139D7">
        <w:t>)</w:t>
      </w:r>
    </w:p>
    <w:p w14:paraId="45A9B95A" w14:textId="725ED168" w:rsidR="00491766" w:rsidRDefault="000A3E0B" w:rsidP="00DC0DA2">
      <w:pPr>
        <w:pStyle w:val="ListParagraph"/>
        <w:numPr>
          <w:ilvl w:val="0"/>
          <w:numId w:val="2"/>
        </w:numPr>
        <w:snapToGrid w:val="0"/>
        <w:spacing w:after="120"/>
        <w:ind w:left="714" w:hanging="357"/>
        <w:contextualSpacing w:val="0"/>
      </w:pPr>
      <w:r>
        <w:t>CBS-16/INF.4.4</w:t>
      </w:r>
      <w:r w:rsidR="000139D7">
        <w:t xml:space="preserve"> </w:t>
      </w:r>
      <w:r w:rsidR="000139D7">
        <w:t xml:space="preserve">(see </w:t>
      </w:r>
      <w:hyperlink r:id="rId11" w:history="1">
        <w:r w:rsidR="000139D7">
          <w:rPr>
            <w:rStyle w:val="Hyperlink"/>
          </w:rPr>
          <w:t>a</w:t>
        </w:r>
        <w:r w:rsidR="000139D7" w:rsidRPr="00115D13">
          <w:rPr>
            <w:rStyle w:val="Hyperlink"/>
          </w:rPr>
          <w:t>pproved documents of CBS-16</w:t>
        </w:r>
      </w:hyperlink>
      <w:r w:rsidR="000139D7">
        <w:t>)</w:t>
      </w:r>
    </w:p>
    <w:p w14:paraId="64C9475E" w14:textId="77777777" w:rsidR="00491766" w:rsidRDefault="00491766" w:rsidP="00491766">
      <w:pPr>
        <w:pStyle w:val="Heading1"/>
        <w:rPr>
          <w:b w:val="0"/>
          <w:bCs w:val="0"/>
        </w:rPr>
      </w:pPr>
      <w:bookmarkStart w:id="4" w:name="_APPENDIX_B:_"/>
      <w:bookmarkEnd w:id="4"/>
      <w:r>
        <w:rPr>
          <w:b w:val="0"/>
          <w:bCs w:val="0"/>
        </w:rPr>
        <w:t>__________</w:t>
      </w:r>
    </w:p>
    <w:p w14:paraId="18C3DA03" w14:textId="77777777" w:rsidR="00491766" w:rsidRDefault="00491766" w:rsidP="00491766">
      <w:pPr>
        <w:pStyle w:val="Heading1"/>
      </w:pPr>
      <w:r>
        <w:rPr>
          <w:b w:val="0"/>
          <w:bCs w:val="0"/>
          <w:caps w:val="0"/>
        </w:rPr>
        <w:br w:type="page"/>
      </w:r>
    </w:p>
    <w:p w14:paraId="2C8F580B" w14:textId="77777777" w:rsidR="00491766" w:rsidRDefault="00491766" w:rsidP="00DC0DA2">
      <w:pPr>
        <w:pStyle w:val="WMOBodyText"/>
        <w:numPr>
          <w:ilvl w:val="0"/>
          <w:numId w:val="4"/>
        </w:numPr>
        <w:spacing w:before="0" w:after="360"/>
        <w:ind w:left="0" w:firstLine="0"/>
        <w:rPr>
          <w:b/>
          <w:bCs/>
        </w:rPr>
      </w:pPr>
      <w:r>
        <w:rPr>
          <w:b/>
          <w:bCs/>
        </w:rPr>
        <w:lastRenderedPageBreak/>
        <w:t>DECISIONS/ACTIONS REQUIRED</w:t>
      </w:r>
    </w:p>
    <w:p w14:paraId="3A9475CC" w14:textId="4EC183D9" w:rsidR="000139D7" w:rsidRDefault="000139D7" w:rsidP="00823B49">
      <w:pPr>
        <w:snapToGrid w:val="0"/>
        <w:spacing w:before="120" w:after="240"/>
        <w:rPr>
          <w:b/>
          <w:szCs w:val="22"/>
        </w:rPr>
      </w:pPr>
      <w:r>
        <w:rPr>
          <w:b/>
          <w:szCs w:val="22"/>
        </w:rPr>
        <w:t>The Management Group is invited to decide on the following:</w:t>
      </w:r>
    </w:p>
    <w:p w14:paraId="6F7305FF" w14:textId="48F598C1" w:rsidR="00E62D11" w:rsidRDefault="00E62D11" w:rsidP="00C3624D">
      <w:pPr>
        <w:pStyle w:val="BodyTextNumbered"/>
        <w:numPr>
          <w:ilvl w:val="0"/>
          <w:numId w:val="9"/>
        </w:numPr>
        <w:spacing w:before="0" w:after="0"/>
        <w:jc w:val="both"/>
      </w:pPr>
      <w:r>
        <w:t>To develop a viable approach to achieving progress in the implementation of the WMO Strategy for Service Delivery according to the steps outlined in Paragraph 3, below (</w:t>
      </w:r>
      <w:r w:rsidRPr="00E62D11">
        <w:rPr>
          <w:b/>
          <w:bCs/>
          <w:i/>
          <w:iCs/>
        </w:rPr>
        <w:t xml:space="preserve">action; </w:t>
      </w:r>
      <w:r w:rsidRPr="00E62D11">
        <w:rPr>
          <w:b/>
          <w:bCs/>
          <w:i/>
          <w:iCs/>
        </w:rPr>
        <w:t>President CBS in consultation and collaboration with Chair OPAG</w:t>
      </w:r>
      <w:r w:rsidR="00C02BA7">
        <w:rPr>
          <w:b/>
          <w:bCs/>
          <w:i/>
          <w:iCs/>
        </w:rPr>
        <w:t>-</w:t>
      </w:r>
      <w:r w:rsidRPr="00E62D11">
        <w:rPr>
          <w:b/>
          <w:bCs/>
          <w:i/>
          <w:iCs/>
        </w:rPr>
        <w:t>PWSD, PTC Meeting 2018</w:t>
      </w:r>
      <w:r w:rsidR="00C02BA7">
        <w:rPr>
          <w:b/>
          <w:bCs/>
          <w:i/>
          <w:iCs/>
        </w:rPr>
        <w:t xml:space="preserve">; </w:t>
      </w:r>
      <w:r w:rsidR="00C3624D">
        <w:rPr>
          <w:b/>
          <w:bCs/>
          <w:i/>
          <w:iCs/>
        </w:rPr>
        <w:t>e</w:t>
      </w:r>
      <w:r w:rsidR="00C02BA7">
        <w:rPr>
          <w:b/>
          <w:bCs/>
          <w:i/>
          <w:iCs/>
        </w:rPr>
        <w:t>nd 2017</w:t>
      </w:r>
      <w:r>
        <w:t>);</w:t>
      </w:r>
    </w:p>
    <w:p w14:paraId="41F5E57B" w14:textId="1DEF8A22" w:rsidR="00E62D11" w:rsidRDefault="00E62D11" w:rsidP="00C02BA7">
      <w:pPr>
        <w:pStyle w:val="BodyTextNumbered"/>
        <w:numPr>
          <w:ilvl w:val="0"/>
          <w:numId w:val="9"/>
        </w:numPr>
        <w:spacing w:before="0" w:after="0"/>
        <w:jc w:val="both"/>
      </w:pPr>
      <w:r>
        <w:t>To enhance efforts for more rapid realization of impact-based forecast and warning services through the development of a strategy for implementation of such services through the ET/IMPACT of OPAG/PWSD (</w:t>
      </w:r>
      <w:r w:rsidRPr="00E62D11">
        <w:rPr>
          <w:b/>
          <w:bCs/>
          <w:i/>
          <w:iCs/>
        </w:rPr>
        <w:t xml:space="preserve">Action; </w:t>
      </w:r>
      <w:r w:rsidRPr="00E62D11">
        <w:rPr>
          <w:b/>
          <w:bCs/>
          <w:i/>
          <w:iCs/>
        </w:rPr>
        <w:t>Chair, OPAG</w:t>
      </w:r>
      <w:r w:rsidR="00C02BA7">
        <w:rPr>
          <w:b/>
          <w:bCs/>
          <w:i/>
          <w:iCs/>
        </w:rPr>
        <w:t>-</w:t>
      </w:r>
      <w:r w:rsidRPr="00E62D11">
        <w:rPr>
          <w:b/>
          <w:bCs/>
          <w:i/>
          <w:iCs/>
        </w:rPr>
        <w:t>PWSD</w:t>
      </w:r>
      <w:r w:rsidR="00C02BA7">
        <w:rPr>
          <w:b/>
          <w:bCs/>
          <w:i/>
          <w:iCs/>
        </w:rPr>
        <w:t>; end 2017</w:t>
      </w:r>
      <w:r>
        <w:t>);</w:t>
      </w:r>
    </w:p>
    <w:p w14:paraId="46533DC1" w14:textId="37A8456A" w:rsidR="00E62D11" w:rsidRDefault="00E62D11" w:rsidP="00C02BA7">
      <w:pPr>
        <w:pStyle w:val="BodyTextNumbered"/>
        <w:numPr>
          <w:ilvl w:val="0"/>
          <w:numId w:val="9"/>
        </w:numPr>
        <w:spacing w:before="0" w:after="0"/>
        <w:jc w:val="both"/>
      </w:pPr>
      <w:r>
        <w:t xml:space="preserve">To collaborate with other on-going efforts in WMO in order to </w:t>
      </w:r>
      <w:r w:rsidRPr="00E62D11">
        <w:rPr>
          <w:rFonts w:eastAsiaTheme="minorEastAsia" w:hint="eastAsia"/>
          <w:szCs w:val="20"/>
          <w:lang w:val="en-US" w:eastAsia="zh-CN"/>
        </w:rPr>
        <w:t xml:space="preserve">integrate </w:t>
      </w:r>
      <w:r w:rsidRPr="00E62D11">
        <w:rPr>
          <w:rFonts w:eastAsiaTheme="minorEastAsia"/>
          <w:szCs w:val="20"/>
          <w:lang w:val="en-US" w:eastAsia="zh-CN"/>
        </w:rPr>
        <w:t xml:space="preserve">and harness </w:t>
      </w:r>
      <w:r w:rsidRPr="00E62D11">
        <w:rPr>
          <w:rFonts w:eastAsiaTheme="minorEastAsia" w:hint="eastAsia"/>
          <w:szCs w:val="20"/>
          <w:lang w:val="en-US" w:eastAsia="zh-CN"/>
        </w:rPr>
        <w:t xml:space="preserve">new and emerging science and technology </w:t>
      </w:r>
      <w:r w:rsidRPr="00E62D11">
        <w:rPr>
          <w:rFonts w:eastAsiaTheme="minorEastAsia"/>
          <w:szCs w:val="20"/>
          <w:lang w:val="en-US" w:eastAsia="zh-CN"/>
        </w:rPr>
        <w:t>for the</w:t>
      </w:r>
      <w:r w:rsidRPr="00E62D11">
        <w:rPr>
          <w:rFonts w:eastAsiaTheme="minorEastAsia" w:hint="eastAsia"/>
          <w:szCs w:val="20"/>
          <w:lang w:val="en-US" w:eastAsia="zh-CN"/>
        </w:rPr>
        <w:t xml:space="preserve"> improve</w:t>
      </w:r>
      <w:r w:rsidRPr="00E62D11">
        <w:rPr>
          <w:rFonts w:eastAsiaTheme="minorEastAsia"/>
          <w:szCs w:val="20"/>
          <w:lang w:val="en-US" w:eastAsia="zh-CN"/>
        </w:rPr>
        <w:t>ment of</w:t>
      </w:r>
      <w:r w:rsidRPr="00E62D11">
        <w:rPr>
          <w:rFonts w:eastAsiaTheme="minorEastAsia" w:hint="eastAsia"/>
          <w:szCs w:val="20"/>
          <w:lang w:val="en-US" w:eastAsia="zh-CN"/>
        </w:rPr>
        <w:t xml:space="preserve"> service delivery </w:t>
      </w:r>
      <w:r>
        <w:t>(</w:t>
      </w:r>
      <w:r w:rsidRPr="00E62D11">
        <w:rPr>
          <w:b/>
          <w:bCs/>
          <w:i/>
          <w:iCs/>
        </w:rPr>
        <w:t xml:space="preserve">Action; </w:t>
      </w:r>
      <w:r w:rsidRPr="00E62D11">
        <w:rPr>
          <w:b/>
          <w:bCs/>
          <w:i/>
          <w:iCs/>
        </w:rPr>
        <w:t>Chair, OPAG</w:t>
      </w:r>
      <w:r w:rsidR="00C02BA7">
        <w:rPr>
          <w:b/>
          <w:bCs/>
          <w:i/>
          <w:iCs/>
        </w:rPr>
        <w:t>-</w:t>
      </w:r>
      <w:r w:rsidRPr="00E62D11">
        <w:rPr>
          <w:b/>
          <w:bCs/>
          <w:i/>
          <w:iCs/>
        </w:rPr>
        <w:t>PWSD</w:t>
      </w:r>
      <w:r w:rsidR="00C02BA7">
        <w:rPr>
          <w:b/>
          <w:bCs/>
          <w:i/>
          <w:iCs/>
        </w:rPr>
        <w:t>; end 2017</w:t>
      </w:r>
      <w:r>
        <w:t>);</w:t>
      </w:r>
    </w:p>
    <w:p w14:paraId="6C77E60D" w14:textId="25DA3C05" w:rsidR="000139D7" w:rsidRPr="000139D7" w:rsidRDefault="00E62D11" w:rsidP="000139D7">
      <w:pPr>
        <w:pStyle w:val="BodyTextNumbered"/>
        <w:numPr>
          <w:ilvl w:val="0"/>
          <w:numId w:val="9"/>
        </w:numPr>
        <w:spacing w:before="0" w:after="0"/>
        <w:jc w:val="both"/>
        <w:rPr>
          <w:lang w:eastAsia="en-US"/>
        </w:rPr>
      </w:pPr>
      <w:r>
        <w:t>OPAG/PWSD to collaborate with the WMO Education and Training Programme to prepare relevant guidance and appropriate training materials for Members on the implementation of competency requirements based on the PWS Competency Framework, to enable timely implementation of the Recommended Practices appropriate to PWS forecasters and advisors</w:t>
      </w:r>
      <w:r w:rsidR="00C02BA7">
        <w:t xml:space="preserve"> (</w:t>
      </w:r>
      <w:r w:rsidR="00C02BA7" w:rsidRPr="00C02BA7">
        <w:rPr>
          <w:b/>
          <w:bCs/>
          <w:i/>
          <w:iCs/>
        </w:rPr>
        <w:t>Action; chair, OPAG-PWSD; end 2017</w:t>
      </w:r>
      <w:r w:rsidR="00C02BA7">
        <w:t>)</w:t>
      </w:r>
      <w:r>
        <w:t>.</w:t>
      </w:r>
    </w:p>
    <w:p w14:paraId="3FBAAFB9" w14:textId="77777777" w:rsidR="00491766" w:rsidRDefault="00491766" w:rsidP="00491766">
      <w:pPr>
        <w:pStyle w:val="BodyTextNumbered"/>
        <w:numPr>
          <w:ilvl w:val="0"/>
          <w:numId w:val="0"/>
        </w:numPr>
        <w:spacing w:line="360" w:lineRule="auto"/>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14:paraId="6CB20889" w14:textId="17E9CEBA" w:rsidR="00CE7D25" w:rsidRDefault="00CE7D25" w:rsidP="0087514A">
      <w:pPr>
        <w:pStyle w:val="WMOBodyText"/>
        <w:adjustRightInd w:val="0"/>
        <w:snapToGrid w:val="0"/>
        <w:spacing w:before="0" w:after="120"/>
        <w:jc w:val="both"/>
        <w:rPr>
          <w:bCs/>
        </w:rPr>
      </w:pPr>
      <w:r>
        <w:rPr>
          <w:bCs/>
        </w:rPr>
        <w:t xml:space="preserve">1. CBS-16 recognized that while there may be differences in the particular areas of focus of different types of services, a harmonized approach to the accepted principles of high-quality service delivery needed to be adopted, and that in order to provide the required assistance to Members, service delivery as a discipline should be mainstreamed into the activities of WMO. It further recognized that there </w:t>
      </w:r>
      <w:r w:rsidR="00EC5519">
        <w:rPr>
          <w:bCs/>
        </w:rPr>
        <w:t xml:space="preserve">was </w:t>
      </w:r>
      <w:r>
        <w:rPr>
          <w:bCs/>
        </w:rPr>
        <w:t>a need to deliberate on how best to address requirements related to service delivery identified by other work areas of CBS and WMO Programmes in order to provide guidance and support to Members on issues related to consistent delivery of operational services</w:t>
      </w:r>
      <w:r w:rsidR="00EC5519">
        <w:rPr>
          <w:bCs/>
        </w:rPr>
        <w:t xml:space="preserve">. </w:t>
      </w:r>
    </w:p>
    <w:p w14:paraId="04FE736C" w14:textId="77777777" w:rsidR="00CE7D25" w:rsidRDefault="00EC5519" w:rsidP="0087514A">
      <w:pPr>
        <w:pStyle w:val="WMOBodyText"/>
        <w:adjustRightInd w:val="0"/>
        <w:snapToGrid w:val="0"/>
        <w:spacing w:before="0" w:after="120"/>
        <w:jc w:val="both"/>
      </w:pPr>
      <w:r>
        <w:t xml:space="preserve">2. </w:t>
      </w:r>
      <w:r w:rsidR="00CE7D25">
        <w:t xml:space="preserve"> </w:t>
      </w:r>
      <w:r>
        <w:t xml:space="preserve">The Commission was in full agreement that in order to promote service delivery at the level of Members of WMO, </w:t>
      </w:r>
      <w:r w:rsidR="00CE7D25">
        <w:t>t</w:t>
      </w:r>
      <w:r w:rsidR="00CE7D25" w:rsidRPr="00E35EFF">
        <w:t>he PWS capabilities of Members need</w:t>
      </w:r>
      <w:r>
        <w:t>ed</w:t>
      </w:r>
      <w:r w:rsidR="00CE7D25" w:rsidRPr="00E35EFF">
        <w:t xml:space="preserve"> to be upgraded and strengthened on a continuous basis to cope with the optimum delivery of new </w:t>
      </w:r>
      <w:r w:rsidR="00CE7D25" w:rsidRPr="003624E2">
        <w:rPr>
          <w:szCs w:val="28"/>
        </w:rPr>
        <w:t>services</w:t>
      </w:r>
      <w:r w:rsidR="00CE7D25" w:rsidRPr="00E35EFF">
        <w:t xml:space="preserve">, ranging from day-to-day operations to </w:t>
      </w:r>
      <w:r w:rsidR="00CE7D25" w:rsidRPr="006D1140">
        <w:t>providing guidance informing decision makers and policy makers on longer timescales</w:t>
      </w:r>
      <w:r>
        <w:t xml:space="preserve">. </w:t>
      </w:r>
    </w:p>
    <w:p w14:paraId="309EAF42" w14:textId="60898F04" w:rsidR="00CE7D25" w:rsidRDefault="00EC5519" w:rsidP="0087514A">
      <w:pPr>
        <w:pStyle w:val="WMOBodyText"/>
        <w:adjustRightInd w:val="0"/>
        <w:snapToGrid w:val="0"/>
        <w:spacing w:before="0" w:after="120"/>
        <w:jc w:val="both"/>
        <w:rPr>
          <w:bCs/>
        </w:rPr>
      </w:pPr>
      <w:r>
        <w:t>3. In doing so, the Commission agreed that</w:t>
      </w:r>
      <w:r w:rsidR="00CE7D25">
        <w:t xml:space="preserve"> </w:t>
      </w:r>
      <w:r w:rsidR="00517075">
        <w:t>the WMO Strategy for Service Delivery was developed in consultation with the OPAG/PWSD, and that the mandate for CBS includes “technical guidance on basic infrastruc</w:t>
      </w:r>
      <w:r w:rsidR="003F0393">
        <w:t>ture to support all services”. I</w:t>
      </w:r>
      <w:r w:rsidR="00517075">
        <w:t xml:space="preserve">t is thus evident that CBS, through the OPAG/PWSD, has a role in promoting high-quality service delivery across all areas of WMO responsibility, and not just in Public Weather Services. It is also evident that CBS should respect the mandate of other Technical Commissions in their own areas of competence. Thus the achievement of a holistic WMO-wide approach to Service Delivery at Technical Commission level must be via cooperation and collaboration and should start within CBS itself. The Commission therefore </w:t>
      </w:r>
      <w:r>
        <w:t xml:space="preserve">decided </w:t>
      </w:r>
      <w:r w:rsidR="00CE7D25" w:rsidRPr="00577993">
        <w:rPr>
          <w:bCs/>
        </w:rPr>
        <w:t>to endorse</w:t>
      </w:r>
      <w:r w:rsidR="00CE7D25">
        <w:rPr>
          <w:bCs/>
        </w:rPr>
        <w:t xml:space="preserve"> and to implement the work plan as provided in </w:t>
      </w:r>
      <w:r w:rsidR="00517075">
        <w:rPr>
          <w:bCs/>
        </w:rPr>
        <w:t xml:space="preserve">its </w:t>
      </w:r>
      <w:r>
        <w:rPr>
          <w:bCs/>
        </w:rPr>
        <w:t xml:space="preserve">Decision </w:t>
      </w:r>
      <w:r w:rsidR="00517075">
        <w:rPr>
          <w:bCs/>
        </w:rPr>
        <w:t>5.7/1 as laid out below a</w:t>
      </w:r>
      <w:r w:rsidR="00CE7D25">
        <w:rPr>
          <w:bCs/>
        </w:rPr>
        <w:t>s likely steps to achieve such a harmonized approach to service delivery</w:t>
      </w:r>
      <w:r w:rsidR="00D52AFF">
        <w:rPr>
          <w:bCs/>
        </w:rPr>
        <w:t>:</w:t>
      </w:r>
    </w:p>
    <w:p w14:paraId="79B28A78" w14:textId="2D641DF0" w:rsidR="00517075" w:rsidRPr="005D666D" w:rsidRDefault="00517075" w:rsidP="0087514A">
      <w:pPr>
        <w:pStyle w:val="WMOBodyText"/>
        <w:adjustRightInd w:val="0"/>
        <w:snapToGrid w:val="0"/>
        <w:spacing w:before="0" w:after="120"/>
        <w:ind w:left="720"/>
        <w:jc w:val="both"/>
      </w:pPr>
      <w:r>
        <w:t>(a)</w:t>
      </w:r>
      <w:r>
        <w:tab/>
        <w:t>As a first step</w:t>
      </w:r>
      <w:r w:rsidR="006A3D83">
        <w:t>,</w:t>
      </w:r>
      <w:r>
        <w:t xml:space="preserve"> establish a mechanism within CBS to address the development of a harmonised and joined-up approach to service delivery within the OPAGs of the Commission; </w:t>
      </w:r>
    </w:p>
    <w:p w14:paraId="51771A6C" w14:textId="77777777" w:rsidR="00517075" w:rsidRDefault="00517075" w:rsidP="0087514A">
      <w:pPr>
        <w:pStyle w:val="WMOList1"/>
        <w:adjustRightInd w:val="0"/>
        <w:snapToGrid w:val="0"/>
        <w:spacing w:before="0" w:after="120"/>
        <w:ind w:left="720" w:firstLine="0"/>
        <w:jc w:val="both"/>
      </w:pPr>
      <w:r w:rsidRPr="005D666D">
        <w:t>(</w:t>
      </w:r>
      <w:r>
        <w:t>b</w:t>
      </w:r>
      <w:r w:rsidRPr="005D666D">
        <w:t>)</w:t>
      </w:r>
      <w:r w:rsidRPr="005D666D">
        <w:tab/>
      </w:r>
      <w:r>
        <w:t>Initiate and conduct informal discussions with representatives of the other Technical Commissions to examine the possibilities for a concerted approach to this issue</w:t>
      </w:r>
      <w:r w:rsidRPr="005D666D">
        <w:t>;</w:t>
      </w:r>
    </w:p>
    <w:p w14:paraId="613D92C0" w14:textId="77777777" w:rsidR="00517075" w:rsidRDefault="00517075" w:rsidP="0087514A">
      <w:pPr>
        <w:pStyle w:val="WMOList1"/>
        <w:adjustRightInd w:val="0"/>
        <w:snapToGrid w:val="0"/>
        <w:spacing w:before="0" w:after="120"/>
        <w:ind w:left="720" w:firstLine="0"/>
        <w:jc w:val="both"/>
      </w:pPr>
      <w:r>
        <w:lastRenderedPageBreak/>
        <w:t xml:space="preserve">(c) </w:t>
      </w:r>
      <w:r>
        <w:tab/>
        <w:t>Work with the Presidents of Technical Commissions (PTC) to develop options regarding possible mechanisms for developing and promoting WMO-wide expert guidance on Service Delivery practices;</w:t>
      </w:r>
    </w:p>
    <w:p w14:paraId="1233B0B6" w14:textId="2657AC92" w:rsidR="00517075" w:rsidRDefault="00517075" w:rsidP="0087514A">
      <w:pPr>
        <w:pStyle w:val="WMOList1"/>
        <w:adjustRightInd w:val="0"/>
        <w:snapToGrid w:val="0"/>
        <w:spacing w:before="0" w:after="240"/>
        <w:ind w:left="720" w:firstLine="0"/>
        <w:jc w:val="both"/>
      </w:pPr>
      <w:r>
        <w:t>(d)</w:t>
      </w:r>
      <w:r>
        <w:tab/>
        <w:t>From consideration of these options, develop proposals to bring to Congress in 2019 with recommendations as to the best way forward.</w:t>
      </w:r>
    </w:p>
    <w:p w14:paraId="17CA7D34" w14:textId="742803CD" w:rsidR="00251919" w:rsidRDefault="00251919" w:rsidP="0087514A">
      <w:pPr>
        <w:pStyle w:val="WMOBodyText"/>
        <w:numPr>
          <w:ilvl w:val="0"/>
          <w:numId w:val="12"/>
        </w:numPr>
        <w:adjustRightInd w:val="0"/>
        <w:snapToGrid w:val="0"/>
        <w:spacing w:before="0" w:after="120"/>
        <w:jc w:val="both"/>
      </w:pPr>
      <w:r>
        <w:t>CBS-16 further decided that</w:t>
      </w:r>
      <w:r w:rsidR="003F0393">
        <w:t>,</w:t>
      </w:r>
      <w:r>
        <w:t xml:space="preserve"> as a </w:t>
      </w:r>
      <w:r w:rsidRPr="00CF51B8">
        <w:t xml:space="preserve">new </w:t>
      </w:r>
      <w:r w:rsidR="003F0393">
        <w:t xml:space="preserve">initiative which supported quality </w:t>
      </w:r>
      <w:r w:rsidRPr="00CF51B8">
        <w:t>service delivery</w:t>
      </w:r>
      <w:r>
        <w:t>, impact-based forecast and</w:t>
      </w:r>
      <w:r w:rsidR="003F0393">
        <w:t xml:space="preserve"> warning services need</w:t>
      </w:r>
      <w:r w:rsidRPr="00CF51B8">
        <w:t xml:space="preserve"> to be developed on a sustainable and lon</w:t>
      </w:r>
      <w:r w:rsidR="003F0393">
        <w:t>g-term country assistance basis. This will require</w:t>
      </w:r>
      <w:r w:rsidRPr="00CF51B8">
        <w:t xml:space="preserve"> expertise, resources, patience and persistence, and above all </w:t>
      </w:r>
      <w:r w:rsidR="003F0393">
        <w:t xml:space="preserve">a </w:t>
      </w:r>
      <w:r w:rsidRPr="00CF51B8">
        <w:t>willingness to collaborate and share inf</w:t>
      </w:r>
      <w:r>
        <w:t>ormation and know-how by NMHSs</w:t>
      </w:r>
      <w:r w:rsidR="003F0393">
        <w:t xml:space="preserve">. This initiative should </w:t>
      </w:r>
      <w:r>
        <w:t xml:space="preserve">be built </w:t>
      </w:r>
      <w:r w:rsidRPr="00CF51B8">
        <w:t xml:space="preserve">on scoping activities and lessons learnt, and </w:t>
      </w:r>
      <w:r w:rsidR="003F0393">
        <w:t>on</w:t>
      </w:r>
      <w:r w:rsidRPr="00CF51B8">
        <w:t xml:space="preserve"> accelerate</w:t>
      </w:r>
      <w:r w:rsidR="003F0393">
        <w:t>d</w:t>
      </w:r>
      <w:r w:rsidRPr="00CF51B8">
        <w:t xml:space="preserve"> assistance to Members on the implementation of </w:t>
      </w:r>
      <w:r>
        <w:t>this new way of service provision.</w:t>
      </w:r>
    </w:p>
    <w:p w14:paraId="2D6B7FB5" w14:textId="51F81BE1" w:rsidR="00251919" w:rsidRDefault="00D52AFF" w:rsidP="0087514A">
      <w:pPr>
        <w:pStyle w:val="WMOBodyText"/>
        <w:numPr>
          <w:ilvl w:val="0"/>
          <w:numId w:val="12"/>
        </w:numPr>
        <w:adjustRightInd w:val="0"/>
        <w:snapToGrid w:val="0"/>
        <w:spacing w:before="0" w:after="120"/>
        <w:jc w:val="both"/>
        <w:rPr>
          <w:bCs/>
        </w:rPr>
      </w:pPr>
      <w:r>
        <w:t xml:space="preserve">The Commission further agreed that </w:t>
      </w:r>
      <w:r w:rsidR="00C7095E">
        <w:t xml:space="preserve">enhanced </w:t>
      </w:r>
      <w:r w:rsidR="00251919">
        <w:t xml:space="preserve">efforts </w:t>
      </w:r>
      <w:r w:rsidR="00C7095E">
        <w:t xml:space="preserve">were </w:t>
      </w:r>
      <w:r w:rsidR="00251919">
        <w:t>need</w:t>
      </w:r>
      <w:r>
        <w:t>ed</w:t>
      </w:r>
      <w:r w:rsidR="00251919">
        <w:t xml:space="preserve"> </w:t>
      </w:r>
      <w:r w:rsidR="00C7095E">
        <w:t>to facilitate a</w:t>
      </w:r>
      <w:r w:rsidR="00251919">
        <w:t xml:space="preserve"> more rapid realization of impact-based forecast and warning services through the development of a strategy for implementation of such services</w:t>
      </w:r>
      <w:r>
        <w:t xml:space="preserve"> through the ET/IMPACT of OPAG/PWSD, as well as </w:t>
      </w:r>
      <w:r>
        <w:rPr>
          <w:bCs/>
        </w:rPr>
        <w:t>a review of the PWS Competency Framework to ensure that it adequately addresses those skills required for the delivery of this new service.</w:t>
      </w:r>
    </w:p>
    <w:p w14:paraId="7EDCDF6B" w14:textId="36527389" w:rsidR="00DE2AE5" w:rsidRPr="00DE2AE5" w:rsidRDefault="00DE2AE5" w:rsidP="0087514A">
      <w:pPr>
        <w:pStyle w:val="WMOBodyText"/>
        <w:numPr>
          <w:ilvl w:val="0"/>
          <w:numId w:val="12"/>
        </w:numPr>
        <w:adjustRightInd w:val="0"/>
        <w:snapToGrid w:val="0"/>
        <w:spacing w:before="0" w:after="120"/>
        <w:jc w:val="both"/>
        <w:rPr>
          <w:bCs/>
        </w:rPr>
      </w:pPr>
      <w:r w:rsidRPr="00DE2AE5">
        <w:rPr>
          <w:bCs/>
        </w:rPr>
        <w:t>CBS-16 fur</w:t>
      </w:r>
      <w:r>
        <w:rPr>
          <w:bCs/>
        </w:rPr>
        <w:t xml:space="preserve">ther decided that the OPAG/PWSD, </w:t>
      </w:r>
      <w:r w:rsidRPr="00DE2AE5">
        <w:rPr>
          <w:rFonts w:eastAsiaTheme="minorEastAsia" w:hint="eastAsia"/>
          <w:szCs w:val="20"/>
          <w:lang w:val="en-US" w:eastAsia="zh-CN"/>
        </w:rPr>
        <w:t xml:space="preserve">working in collaboration with other efforts within CBS, including the CBS-led review of emerging data issues, and </w:t>
      </w:r>
      <w:r w:rsidRPr="00DE2AE5">
        <w:rPr>
          <w:rFonts w:eastAsiaTheme="minorEastAsia"/>
          <w:szCs w:val="20"/>
          <w:lang w:val="en-US" w:eastAsia="zh-CN"/>
        </w:rPr>
        <w:t>cognizant</w:t>
      </w:r>
      <w:r w:rsidRPr="00DE2AE5">
        <w:rPr>
          <w:rFonts w:eastAsiaTheme="minorEastAsia" w:hint="eastAsia"/>
          <w:szCs w:val="20"/>
          <w:lang w:val="en-US" w:eastAsia="zh-CN"/>
        </w:rPr>
        <w:t xml:space="preserve"> of related efforts within EC, consider and integrate the rapid and efficient application of new and emerging science and technology to improve</w:t>
      </w:r>
      <w:r w:rsidR="00C7095E">
        <w:rPr>
          <w:rFonts w:eastAsiaTheme="minorEastAsia"/>
          <w:szCs w:val="20"/>
          <w:lang w:val="en-US" w:eastAsia="zh-CN"/>
        </w:rPr>
        <w:t>ments in</w:t>
      </w:r>
      <w:r w:rsidRPr="00DE2AE5">
        <w:rPr>
          <w:rFonts w:eastAsiaTheme="minorEastAsia" w:hint="eastAsia"/>
          <w:szCs w:val="20"/>
          <w:lang w:val="en-US" w:eastAsia="zh-CN"/>
        </w:rPr>
        <w:t xml:space="preserve"> service delivery in order to meet emerging demands for new products and</w:t>
      </w:r>
      <w:r>
        <w:rPr>
          <w:rFonts w:eastAsiaTheme="minorEastAsia"/>
          <w:szCs w:val="20"/>
          <w:lang w:val="en-US" w:eastAsia="zh-CN"/>
        </w:rPr>
        <w:t xml:space="preserve"> services</w:t>
      </w:r>
      <w:r w:rsidRPr="00DE2AE5">
        <w:rPr>
          <w:rFonts w:eastAsiaTheme="minorEastAsia" w:hint="eastAsia"/>
          <w:szCs w:val="20"/>
          <w:lang w:val="en-US" w:eastAsia="zh-CN"/>
        </w:rPr>
        <w:t>.</w:t>
      </w:r>
    </w:p>
    <w:p w14:paraId="5B777D3E" w14:textId="67E58BE1" w:rsidR="00DE2AE5" w:rsidRPr="0013207B" w:rsidRDefault="0077130F" w:rsidP="0087514A">
      <w:pPr>
        <w:pStyle w:val="WMOBodyText"/>
        <w:numPr>
          <w:ilvl w:val="0"/>
          <w:numId w:val="12"/>
        </w:numPr>
        <w:adjustRightInd w:val="0"/>
        <w:snapToGrid w:val="0"/>
        <w:spacing w:before="0" w:after="120"/>
        <w:jc w:val="both"/>
      </w:pPr>
      <w:r>
        <w:t xml:space="preserve">The Commission endorsed the PWS </w:t>
      </w:r>
      <w:r w:rsidR="00C7095E">
        <w:t xml:space="preserve">Competency Framework </w:t>
      </w:r>
      <w:r>
        <w:t xml:space="preserve">for inclusion in the </w:t>
      </w:r>
      <w:r w:rsidRPr="007D3B31">
        <w:rPr>
          <w:i/>
        </w:rPr>
        <w:t xml:space="preserve">WMO Technical Regulations, </w:t>
      </w:r>
      <w:r>
        <w:rPr>
          <w:i/>
        </w:rPr>
        <w:t>Volume I (WMO-No.49</w:t>
      </w:r>
      <w:r w:rsidRPr="007D3B31">
        <w:rPr>
          <w:i/>
        </w:rPr>
        <w:t>)</w:t>
      </w:r>
      <w:r>
        <w:rPr>
          <w:i/>
        </w:rPr>
        <w:t>,</w:t>
      </w:r>
      <w:r w:rsidRPr="0077130F">
        <w:t xml:space="preserve"> </w:t>
      </w:r>
      <w:r>
        <w:t>and requested t</w:t>
      </w:r>
      <w:r w:rsidRPr="00CB429A">
        <w:t>he</w:t>
      </w:r>
      <w:r>
        <w:rPr>
          <w:b/>
        </w:rPr>
        <w:t xml:space="preserve"> </w:t>
      </w:r>
      <w:r>
        <w:t>OPAG/PWSD</w:t>
      </w:r>
      <w:r w:rsidR="00C7095E">
        <w:t>,</w:t>
      </w:r>
      <w:r>
        <w:t xml:space="preserve"> in collaboration with the WMO Education and Training Programme</w:t>
      </w:r>
      <w:r w:rsidR="00C7095E">
        <w:t>,</w:t>
      </w:r>
      <w:r>
        <w:t xml:space="preserve"> to prepare, as requested by EC-68, related guidance (as part of the WMO Guide on Competency, to be developed) and appropriate training materials for Members on the implementation of competency requirements based on the PWS Competency Framework to enable timely implementation of the Recommended Practices appropriate to PWS forecasters and advisors.</w:t>
      </w:r>
      <w:r>
        <w:rPr>
          <w:i/>
        </w:rPr>
        <w:t xml:space="preserve"> </w:t>
      </w:r>
    </w:p>
    <w:p w14:paraId="39E78013" w14:textId="4B5CC15D" w:rsidR="00CE1DAC" w:rsidRDefault="0013207B" w:rsidP="0087514A">
      <w:pPr>
        <w:pStyle w:val="WMOBodyText"/>
        <w:numPr>
          <w:ilvl w:val="0"/>
          <w:numId w:val="12"/>
        </w:numPr>
        <w:adjustRightInd w:val="0"/>
        <w:snapToGrid w:val="0"/>
        <w:spacing w:before="0" w:after="120"/>
        <w:jc w:val="both"/>
      </w:pPr>
      <w:r>
        <w:t xml:space="preserve">CBS-16 noted the preparations for an international conference on socioeconomic benefits of NMHSs and the endorsement by EC of </w:t>
      </w:r>
      <w:r w:rsidRPr="00031015">
        <w:rPr>
          <w:szCs w:val="20"/>
        </w:rPr>
        <w:t xml:space="preserve">the </w:t>
      </w:r>
      <w:r>
        <w:rPr>
          <w:szCs w:val="20"/>
        </w:rPr>
        <w:t>approach</w:t>
      </w:r>
      <w:r w:rsidRPr="00031015">
        <w:rPr>
          <w:szCs w:val="20"/>
        </w:rPr>
        <w:t xml:space="preserve"> </w:t>
      </w:r>
      <w:r w:rsidR="00C7095E">
        <w:rPr>
          <w:szCs w:val="20"/>
        </w:rPr>
        <w:t>that this conference</w:t>
      </w:r>
      <w:r w:rsidR="00CE1DAC">
        <w:rPr>
          <w:szCs w:val="20"/>
        </w:rPr>
        <w:t xml:space="preserve"> be </w:t>
      </w:r>
      <w:r w:rsidRPr="00ED2AA8">
        <w:rPr>
          <w:rFonts w:eastAsia="PMingLiU"/>
          <w:bCs/>
          <w:color w:val="000000"/>
          <w:szCs w:val="20"/>
          <w:lang w:val="en-CA"/>
        </w:rPr>
        <w:t>a substantive, focused, time- and cost-efficient, and results-oriented event</w:t>
      </w:r>
      <w:r w:rsidR="00CE1DAC">
        <w:rPr>
          <w:rFonts w:eastAsia="PMingLiU"/>
          <w:bCs/>
          <w:color w:val="000000"/>
          <w:szCs w:val="20"/>
          <w:lang w:val="en-CA"/>
        </w:rPr>
        <w:t xml:space="preserve">.  The Commission invited its </w:t>
      </w:r>
      <w:r w:rsidR="00CE1DAC">
        <w:t>members to actively participate in</w:t>
      </w:r>
      <w:r w:rsidR="00C7095E">
        <w:t>,</w:t>
      </w:r>
      <w:r w:rsidR="00CE1DAC">
        <w:t xml:space="preserve"> and contribute to</w:t>
      </w:r>
      <w:r w:rsidR="00C7095E">
        <w:t>,</w:t>
      </w:r>
      <w:r w:rsidR="00CE1DAC">
        <w:t xml:space="preserve"> the conference through providing case studies and research that they have undertaken in determining the social and economic benefits of their services to users.</w:t>
      </w:r>
    </w:p>
    <w:p w14:paraId="17365DBA" w14:textId="22D44DA6" w:rsidR="002E7D0E" w:rsidRPr="005D666D" w:rsidRDefault="00CE1DAC" w:rsidP="0087514A">
      <w:pPr>
        <w:pStyle w:val="WMOBodyText"/>
        <w:numPr>
          <w:ilvl w:val="0"/>
          <w:numId w:val="12"/>
        </w:numPr>
        <w:adjustRightInd w:val="0"/>
        <w:snapToGrid w:val="0"/>
        <w:spacing w:before="0" w:after="120"/>
        <w:jc w:val="both"/>
      </w:pPr>
      <w:r>
        <w:t>As a ne</w:t>
      </w:r>
      <w:r w:rsidR="00C7095E">
        <w:t>x</w:t>
      </w:r>
      <w:r>
        <w:t>t step, prepar</w:t>
      </w:r>
      <w:r w:rsidR="00C7095E">
        <w:t>ation of</w:t>
      </w:r>
      <w:r>
        <w:t xml:space="preserve"> a short analysis </w:t>
      </w:r>
      <w:r w:rsidR="00C7095E">
        <w:t xml:space="preserve">is planned to outline </w:t>
      </w:r>
      <w:r>
        <w:t xml:space="preserve">what progress has been made since the original Madrid Conference </w:t>
      </w:r>
      <w:r w:rsidR="00C7095E">
        <w:t>(</w:t>
      </w:r>
      <w:r>
        <w:t>2007</w:t>
      </w:r>
      <w:r w:rsidR="00C7095E">
        <w:t>)</w:t>
      </w:r>
      <w:r w:rsidR="003D7C03">
        <w:rPr>
          <w:rStyle w:val="FootnoteReference"/>
        </w:rPr>
        <w:footnoteReference w:id="1"/>
      </w:r>
      <w:r>
        <w:t xml:space="preserve"> Action Plan </w:t>
      </w:r>
      <w:r w:rsidR="00C7095E">
        <w:t xml:space="preserve">and </w:t>
      </w:r>
      <w:r>
        <w:t xml:space="preserve">to look broadly at work accomplished throughout the WMO community that has contributed to </w:t>
      </w:r>
      <w:r w:rsidR="00C7095E">
        <w:t xml:space="preserve">advancing and </w:t>
      </w:r>
      <w:r>
        <w:t xml:space="preserve">realizing the Action Plan. It is envisaged that the Conference will be </w:t>
      </w:r>
      <w:r w:rsidR="00C7095E">
        <w:t>scheduled</w:t>
      </w:r>
      <w:r w:rsidR="003D7C03">
        <w:t xml:space="preserve"> in late 2018.</w:t>
      </w:r>
    </w:p>
    <w:p w14:paraId="67A4035D" w14:textId="711869EE" w:rsidR="001A341E" w:rsidRPr="005D666D" w:rsidRDefault="00864DBF" w:rsidP="0087514A">
      <w:pPr>
        <w:pStyle w:val="ECBodyText-Centred"/>
      </w:pPr>
      <w:r w:rsidRPr="005D666D">
        <w:t>__________</w:t>
      </w:r>
      <w:bookmarkStart w:id="5" w:name="_Annex_to_Draft"/>
      <w:bookmarkStart w:id="6" w:name="_ANNEX_TITLE"/>
      <w:bookmarkEnd w:id="2"/>
      <w:bookmarkEnd w:id="5"/>
      <w:bookmarkEnd w:id="6"/>
    </w:p>
    <w:sectPr w:rsidR="001A341E" w:rsidRPr="005D666D" w:rsidSect="0020095E">
      <w:headerReference w:type="default" r:id="rId12"/>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EE37E" w14:textId="77777777" w:rsidR="00342F95" w:rsidRDefault="00342F95">
      <w:r>
        <w:separator/>
      </w:r>
    </w:p>
    <w:p w14:paraId="172A2E45" w14:textId="77777777" w:rsidR="00342F95" w:rsidRDefault="00342F95"/>
    <w:p w14:paraId="483DD5AC" w14:textId="77777777" w:rsidR="00342F95" w:rsidRDefault="00342F95"/>
  </w:endnote>
  <w:endnote w:type="continuationSeparator" w:id="0">
    <w:p w14:paraId="7DBCFE2D" w14:textId="77777777" w:rsidR="00342F95" w:rsidRDefault="00342F95">
      <w:r>
        <w:continuationSeparator/>
      </w:r>
    </w:p>
    <w:p w14:paraId="566FEF7E" w14:textId="77777777" w:rsidR="00342F95" w:rsidRDefault="00342F95"/>
    <w:p w14:paraId="1F43AB3D" w14:textId="77777777" w:rsidR="00342F95" w:rsidRDefault="00342F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749EA6" w14:textId="77777777" w:rsidR="00342F95" w:rsidRDefault="00342F95">
      <w:r>
        <w:separator/>
      </w:r>
    </w:p>
  </w:footnote>
  <w:footnote w:type="continuationSeparator" w:id="0">
    <w:p w14:paraId="4F9C087E" w14:textId="77777777" w:rsidR="00342F95" w:rsidRDefault="00342F95">
      <w:r>
        <w:continuationSeparator/>
      </w:r>
    </w:p>
    <w:p w14:paraId="2FFEB48C" w14:textId="77777777" w:rsidR="00342F95" w:rsidRDefault="00342F95"/>
    <w:p w14:paraId="5961327A" w14:textId="77777777" w:rsidR="00342F95" w:rsidRDefault="00342F95"/>
  </w:footnote>
  <w:footnote w:id="1">
    <w:p w14:paraId="356F5EE0" w14:textId="601B4131" w:rsidR="003D7C03" w:rsidRPr="003D7C03" w:rsidRDefault="003D7C03" w:rsidP="003D7C03">
      <w:pPr>
        <w:pStyle w:val="FootnoteText"/>
        <w:tabs>
          <w:tab w:val="clear" w:pos="1134"/>
          <w:tab w:val="left" w:pos="284"/>
        </w:tabs>
        <w:ind w:left="284" w:hanging="284"/>
        <w:rPr>
          <w:lang w:val="en-US"/>
        </w:rPr>
      </w:pPr>
      <w:r>
        <w:rPr>
          <w:rStyle w:val="FootnoteReference"/>
        </w:rPr>
        <w:footnoteRef/>
      </w:r>
      <w:r>
        <w:tab/>
      </w:r>
      <w:r w:rsidRPr="00731153">
        <w:t>International Conference on Secure and Sustainable Living: Social and Economic Benefits of Weather, Climate and Water Services, Madrid Spain, 2007</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9477E" w14:textId="0759BFF8" w:rsidR="00660992" w:rsidRDefault="00660992" w:rsidP="00660992">
    <w:pPr>
      <w:pStyle w:val="Header"/>
    </w:pPr>
    <w:sdt>
      <w:sdtPr>
        <w:rPr>
          <w:sz w:val="18"/>
          <w:szCs w:val="18"/>
        </w:rPr>
        <w:alias w:val="Keywords"/>
        <w:tag w:val=""/>
        <w:id w:val="-1882158470"/>
        <w:placeholder>
          <w:docPart w:val="2DD118AE4AC04632A5E3E674B05B35DC"/>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959264996"/>
        <w:placeholder>
          <w:docPart w:val="5E0A6675BA2440BBA67D1252265F0A21"/>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5.1(1)</w:t>
        </w:r>
      </w:sdtContent>
    </w:sdt>
    <w:r w:rsidRPr="00425CE4">
      <w:rPr>
        <w:sz w:val="18"/>
        <w:szCs w:val="18"/>
      </w:rPr>
      <w:t xml:space="preserve">, </w:t>
    </w:r>
    <w:sdt>
      <w:sdtPr>
        <w:rPr>
          <w:sz w:val="18"/>
          <w:szCs w:val="18"/>
        </w:rPr>
        <w:alias w:val="Status"/>
        <w:tag w:val=""/>
        <w:id w:val="88515919"/>
        <w:placeholder>
          <w:docPart w:val="C9D49FC7AE934F789613604B8B043838"/>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425CE4">
      <w:rPr>
        <w:sz w:val="18"/>
        <w:szCs w:val="18"/>
      </w:rPr>
      <w:t xml:space="preserve">, 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C3624D">
      <w:rPr>
        <w:rStyle w:val="PageNumber"/>
        <w:noProof/>
        <w:sz w:val="18"/>
        <w:szCs w:val="18"/>
      </w:rPr>
      <w:t>2</w:t>
    </w:r>
    <w:r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52F6E"/>
    <w:multiLevelType w:val="hybridMultilevel"/>
    <w:tmpl w:val="BE5A1B06"/>
    <w:lvl w:ilvl="0" w:tplc="1B9ED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F1682F"/>
    <w:multiLevelType w:val="hybridMultilevel"/>
    <w:tmpl w:val="0D943ABE"/>
    <w:lvl w:ilvl="0" w:tplc="F334A6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8651D22"/>
    <w:multiLevelType w:val="hybridMultilevel"/>
    <w:tmpl w:val="9CE8EFA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4F08CF"/>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8A1105"/>
    <w:multiLevelType w:val="hybridMultilevel"/>
    <w:tmpl w:val="68E8F42E"/>
    <w:lvl w:ilvl="0" w:tplc="1B9ED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AF92A25"/>
    <w:multiLevelType w:val="hybridMultilevel"/>
    <w:tmpl w:val="866A1764"/>
    <w:lvl w:ilvl="0" w:tplc="1B9ED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
  </w:num>
  <w:num w:numId="8">
    <w:abstractNumId w:val="5"/>
  </w:num>
  <w:num w:numId="9">
    <w:abstractNumId w:val="2"/>
  </w:num>
  <w:num w:numId="10">
    <w:abstractNumId w:val="0"/>
  </w:num>
  <w:num w:numId="11">
    <w:abstractNumId w:val="7"/>
  </w:num>
  <w:num w:numId="12">
    <w:abstractNumId w:val="4"/>
  </w:num>
  <w:num w:numId="13">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3C4"/>
    <w:rsid w:val="000139D7"/>
    <w:rsid w:val="000212C2"/>
    <w:rsid w:val="0003137A"/>
    <w:rsid w:val="00041171"/>
    <w:rsid w:val="00050F8E"/>
    <w:rsid w:val="000573AD"/>
    <w:rsid w:val="00072F17"/>
    <w:rsid w:val="000806D8"/>
    <w:rsid w:val="00082C80"/>
    <w:rsid w:val="00083847"/>
    <w:rsid w:val="00083C36"/>
    <w:rsid w:val="000A3E0B"/>
    <w:rsid w:val="000A69BF"/>
    <w:rsid w:val="000C225A"/>
    <w:rsid w:val="000C6781"/>
    <w:rsid w:val="000D4FA3"/>
    <w:rsid w:val="000F5E49"/>
    <w:rsid w:val="000F7A87"/>
    <w:rsid w:val="00111BFD"/>
    <w:rsid w:val="0011498B"/>
    <w:rsid w:val="00120147"/>
    <w:rsid w:val="00123140"/>
    <w:rsid w:val="0013207B"/>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34A34"/>
    <w:rsid w:val="00251919"/>
    <w:rsid w:val="0025255D"/>
    <w:rsid w:val="00254FDF"/>
    <w:rsid w:val="002614CE"/>
    <w:rsid w:val="00270480"/>
    <w:rsid w:val="002779AF"/>
    <w:rsid w:val="002823D8"/>
    <w:rsid w:val="0028531A"/>
    <w:rsid w:val="00285446"/>
    <w:rsid w:val="002924C1"/>
    <w:rsid w:val="00295593"/>
    <w:rsid w:val="002A386C"/>
    <w:rsid w:val="002A7A9F"/>
    <w:rsid w:val="002C1056"/>
    <w:rsid w:val="002C30BC"/>
    <w:rsid w:val="002C7A88"/>
    <w:rsid w:val="002D232B"/>
    <w:rsid w:val="002D5E00"/>
    <w:rsid w:val="002D6DAC"/>
    <w:rsid w:val="002E3FAD"/>
    <w:rsid w:val="002E4E16"/>
    <w:rsid w:val="002E7D0E"/>
    <w:rsid w:val="002F5517"/>
    <w:rsid w:val="002F5CAE"/>
    <w:rsid w:val="00301E8C"/>
    <w:rsid w:val="0031008D"/>
    <w:rsid w:val="00320009"/>
    <w:rsid w:val="0032424A"/>
    <w:rsid w:val="00342F95"/>
    <w:rsid w:val="00380AF7"/>
    <w:rsid w:val="00394A05"/>
    <w:rsid w:val="00397770"/>
    <w:rsid w:val="00397880"/>
    <w:rsid w:val="003A7016"/>
    <w:rsid w:val="003D7C03"/>
    <w:rsid w:val="003E4046"/>
    <w:rsid w:val="003F0393"/>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B46"/>
    <w:rsid w:val="00517075"/>
    <w:rsid w:val="00525B80"/>
    <w:rsid w:val="0053098F"/>
    <w:rsid w:val="00546D8E"/>
    <w:rsid w:val="00571AE1"/>
    <w:rsid w:val="00583549"/>
    <w:rsid w:val="00592267"/>
    <w:rsid w:val="005B0AE2"/>
    <w:rsid w:val="005B1F2C"/>
    <w:rsid w:val="005D03D9"/>
    <w:rsid w:val="005D12E2"/>
    <w:rsid w:val="005D666D"/>
    <w:rsid w:val="00615AB0"/>
    <w:rsid w:val="0061778C"/>
    <w:rsid w:val="00621ECC"/>
    <w:rsid w:val="00636B90"/>
    <w:rsid w:val="0064738B"/>
    <w:rsid w:val="006508EA"/>
    <w:rsid w:val="00660992"/>
    <w:rsid w:val="00697DB5"/>
    <w:rsid w:val="006A3D83"/>
    <w:rsid w:val="006A492A"/>
    <w:rsid w:val="006C25F8"/>
    <w:rsid w:val="006D5576"/>
    <w:rsid w:val="006E5FE9"/>
    <w:rsid w:val="006E766D"/>
    <w:rsid w:val="007025A9"/>
    <w:rsid w:val="00705C9F"/>
    <w:rsid w:val="00716951"/>
    <w:rsid w:val="00735D9E"/>
    <w:rsid w:val="0075136C"/>
    <w:rsid w:val="00754CF7"/>
    <w:rsid w:val="0077130F"/>
    <w:rsid w:val="00771A68"/>
    <w:rsid w:val="00775BB2"/>
    <w:rsid w:val="00777D58"/>
    <w:rsid w:val="007C212A"/>
    <w:rsid w:val="007E7D21"/>
    <w:rsid w:val="007F482F"/>
    <w:rsid w:val="00807CC5"/>
    <w:rsid w:val="00823B49"/>
    <w:rsid w:val="00831751"/>
    <w:rsid w:val="00835B42"/>
    <w:rsid w:val="00843072"/>
    <w:rsid w:val="00847D99"/>
    <w:rsid w:val="0085038E"/>
    <w:rsid w:val="0086271D"/>
    <w:rsid w:val="0086420B"/>
    <w:rsid w:val="00864DBF"/>
    <w:rsid w:val="00865AE2"/>
    <w:rsid w:val="0087514A"/>
    <w:rsid w:val="008A722F"/>
    <w:rsid w:val="008A7313"/>
    <w:rsid w:val="008A7D91"/>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D6884"/>
    <w:rsid w:val="00C02BA7"/>
    <w:rsid w:val="00C04BD2"/>
    <w:rsid w:val="00C13EEC"/>
    <w:rsid w:val="00C156A4"/>
    <w:rsid w:val="00C20FAA"/>
    <w:rsid w:val="00C2459D"/>
    <w:rsid w:val="00C354A2"/>
    <w:rsid w:val="00C3624D"/>
    <w:rsid w:val="00C3783C"/>
    <w:rsid w:val="00C42C95"/>
    <w:rsid w:val="00C55E5B"/>
    <w:rsid w:val="00C7095E"/>
    <w:rsid w:val="00C720A4"/>
    <w:rsid w:val="00C7611C"/>
    <w:rsid w:val="00C94097"/>
    <w:rsid w:val="00CA4269"/>
    <w:rsid w:val="00CA7330"/>
    <w:rsid w:val="00CB64F0"/>
    <w:rsid w:val="00CC2909"/>
    <w:rsid w:val="00CE1DAC"/>
    <w:rsid w:val="00CE7D25"/>
    <w:rsid w:val="00D05E6F"/>
    <w:rsid w:val="00D33442"/>
    <w:rsid w:val="00D44BAD"/>
    <w:rsid w:val="00D45B55"/>
    <w:rsid w:val="00D52AFF"/>
    <w:rsid w:val="00D6599D"/>
    <w:rsid w:val="00D7097B"/>
    <w:rsid w:val="00D91DFA"/>
    <w:rsid w:val="00DB1AB2"/>
    <w:rsid w:val="00DC0DA2"/>
    <w:rsid w:val="00DD3A65"/>
    <w:rsid w:val="00DD62C6"/>
    <w:rsid w:val="00DE2AE5"/>
    <w:rsid w:val="00E00498"/>
    <w:rsid w:val="00E2617A"/>
    <w:rsid w:val="00E538E6"/>
    <w:rsid w:val="00E62D11"/>
    <w:rsid w:val="00E802A2"/>
    <w:rsid w:val="00E85C0B"/>
    <w:rsid w:val="00EC5519"/>
    <w:rsid w:val="00ED67AF"/>
    <w:rsid w:val="00EE128C"/>
    <w:rsid w:val="00EF66D9"/>
    <w:rsid w:val="00EF6BA5"/>
    <w:rsid w:val="00EF780D"/>
    <w:rsid w:val="00EF7A98"/>
    <w:rsid w:val="00F0267E"/>
    <w:rsid w:val="00F423C4"/>
    <w:rsid w:val="00F474C9"/>
    <w:rsid w:val="00F61675"/>
    <w:rsid w:val="00F6686B"/>
    <w:rsid w:val="00F67F74"/>
    <w:rsid w:val="00F73DE3"/>
    <w:rsid w:val="00F84DD2"/>
    <w:rsid w:val="00FB0872"/>
    <w:rsid w:val="00FB54CC"/>
    <w:rsid w:val="00FB58ED"/>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09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eetings.wmo.int/CBS-16/English/Forms/AllItems.aspx?RootFolder=%2FCBS-16%2FEnglish%2F2.%20PROVISIONAL%20REPORT%20%28Approved%20documents%29&amp;FolderCTID=0x012000D9999F966DD2CC418B1EF9427865F4D5&amp;View=%7bBF419C49-D407-4025-B9A4-CB9F575F8012%7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meetings.wmo.int/CBS-16/English/Forms/AllItems.aspx?RootFolder=%2FCBS-16%2FEnglish%2F2.%20PROVISIONAL%20REPORT%20%28Approved%20documents%29&amp;FolderCTID=0x012000D9999F966DD2CC418B1EF9427865F4D5&amp;View=%7bBF419C49-D407-4025-B9A4-CB9F575F8012%7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E20700A24FB249BDBE98AB284A70E3"/>
        <w:category>
          <w:name w:val="General"/>
          <w:gallery w:val="placeholder"/>
        </w:category>
        <w:types>
          <w:type w:val="bbPlcHdr"/>
        </w:types>
        <w:behaviors>
          <w:behavior w:val="content"/>
        </w:behaviors>
        <w:guid w:val="{D22B7B9E-BD92-2142-A6F1-833CB54B8BB2}"/>
      </w:docPartPr>
      <w:docPartBody>
        <w:p w:rsidR="00D14E90" w:rsidRDefault="00D14E90">
          <w:pPr>
            <w:pStyle w:val="7EE20700A24FB249BDBE98AB284A70E3"/>
          </w:pPr>
          <w:r w:rsidRPr="00F0761C">
            <w:rPr>
              <w:rStyle w:val="PlaceholderText"/>
            </w:rPr>
            <w:t>[Keywords]</w:t>
          </w:r>
        </w:p>
      </w:docPartBody>
    </w:docPart>
    <w:docPart>
      <w:docPartPr>
        <w:name w:val="0081B8603C3B0D4CADA79B393E6884F0"/>
        <w:category>
          <w:name w:val="General"/>
          <w:gallery w:val="placeholder"/>
        </w:category>
        <w:types>
          <w:type w:val="bbPlcHdr"/>
        </w:types>
        <w:behaviors>
          <w:behavior w:val="content"/>
        </w:behaviors>
        <w:guid w:val="{685BD8E5-EF0B-A841-B522-5EF4BD407FB4}"/>
      </w:docPartPr>
      <w:docPartBody>
        <w:p w:rsidR="00D14E90" w:rsidRDefault="00D14E90">
          <w:pPr>
            <w:pStyle w:val="0081B8603C3B0D4CADA79B393E6884F0"/>
          </w:pPr>
          <w:r w:rsidRPr="00F0761C">
            <w:rPr>
              <w:rStyle w:val="PlaceholderText"/>
            </w:rPr>
            <w:t>[Category]</w:t>
          </w:r>
        </w:p>
      </w:docPartBody>
    </w:docPart>
    <w:docPart>
      <w:docPartPr>
        <w:name w:val="A016D9F20DF171479DD18B0806374772"/>
        <w:category>
          <w:name w:val="General"/>
          <w:gallery w:val="placeholder"/>
        </w:category>
        <w:types>
          <w:type w:val="bbPlcHdr"/>
        </w:types>
        <w:behaviors>
          <w:behavior w:val="content"/>
        </w:behaviors>
        <w:guid w:val="{1BA6EDFD-96C4-AD41-A74B-F8345103CB2C}"/>
      </w:docPartPr>
      <w:docPartBody>
        <w:p w:rsidR="00D14E90" w:rsidRDefault="00D14E90">
          <w:pPr>
            <w:pStyle w:val="A016D9F20DF171479DD18B0806374772"/>
          </w:pPr>
          <w:r w:rsidRPr="00F0761C">
            <w:rPr>
              <w:rStyle w:val="PlaceholderText"/>
            </w:rPr>
            <w:t>[Status]</w:t>
          </w:r>
        </w:p>
      </w:docPartBody>
    </w:docPart>
    <w:docPart>
      <w:docPartPr>
        <w:name w:val="2DD118AE4AC04632A5E3E674B05B35DC"/>
        <w:category>
          <w:name w:val="General"/>
          <w:gallery w:val="placeholder"/>
        </w:category>
        <w:types>
          <w:type w:val="bbPlcHdr"/>
        </w:types>
        <w:behaviors>
          <w:behavior w:val="content"/>
        </w:behaviors>
        <w:guid w:val="{170ACAD5-31BA-48C9-804B-2245A53A4FEE}"/>
      </w:docPartPr>
      <w:docPartBody>
        <w:p w:rsidR="00000000" w:rsidRDefault="00C86294" w:rsidP="00C86294">
          <w:pPr>
            <w:pStyle w:val="2DD118AE4AC04632A5E3E674B05B35DC"/>
          </w:pPr>
          <w:r w:rsidRPr="00F0761C">
            <w:rPr>
              <w:rStyle w:val="PlaceholderText"/>
            </w:rPr>
            <w:t>[Keywords]</w:t>
          </w:r>
        </w:p>
      </w:docPartBody>
    </w:docPart>
    <w:docPart>
      <w:docPartPr>
        <w:name w:val="5E0A6675BA2440BBA67D1252265F0A21"/>
        <w:category>
          <w:name w:val="General"/>
          <w:gallery w:val="placeholder"/>
        </w:category>
        <w:types>
          <w:type w:val="bbPlcHdr"/>
        </w:types>
        <w:behaviors>
          <w:behavior w:val="content"/>
        </w:behaviors>
        <w:guid w:val="{110A7E56-8472-4B7A-916F-ECBE010A3134}"/>
      </w:docPartPr>
      <w:docPartBody>
        <w:p w:rsidR="00000000" w:rsidRDefault="00C86294" w:rsidP="00C86294">
          <w:pPr>
            <w:pStyle w:val="5E0A6675BA2440BBA67D1252265F0A21"/>
          </w:pPr>
          <w:r w:rsidRPr="00F0761C">
            <w:rPr>
              <w:rStyle w:val="PlaceholderText"/>
            </w:rPr>
            <w:t>[Category]</w:t>
          </w:r>
        </w:p>
      </w:docPartBody>
    </w:docPart>
    <w:docPart>
      <w:docPartPr>
        <w:name w:val="C9D49FC7AE934F789613604B8B043838"/>
        <w:category>
          <w:name w:val="General"/>
          <w:gallery w:val="placeholder"/>
        </w:category>
        <w:types>
          <w:type w:val="bbPlcHdr"/>
        </w:types>
        <w:behaviors>
          <w:behavior w:val="content"/>
        </w:behaviors>
        <w:guid w:val="{14FC4D42-C73B-435D-BA2C-434CA414CBD5}"/>
      </w:docPartPr>
      <w:docPartBody>
        <w:p w:rsidR="00000000" w:rsidRDefault="00C86294" w:rsidP="00C86294">
          <w:pPr>
            <w:pStyle w:val="C9D49FC7AE934F789613604B8B043838"/>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E90"/>
    <w:rsid w:val="005D0D30"/>
    <w:rsid w:val="00C86294"/>
    <w:rsid w:val="00D14E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C86294"/>
    <w:rPr>
      <w:color w:val="808080"/>
    </w:rPr>
  </w:style>
  <w:style w:type="paragraph" w:customStyle="1" w:styleId="7EE20700A24FB249BDBE98AB284A70E3">
    <w:name w:val="7EE20700A24FB249BDBE98AB284A70E3"/>
  </w:style>
  <w:style w:type="paragraph" w:customStyle="1" w:styleId="0081B8603C3B0D4CADA79B393E6884F0">
    <w:name w:val="0081B8603C3B0D4CADA79B393E6884F0"/>
  </w:style>
  <w:style w:type="paragraph" w:customStyle="1" w:styleId="A016D9F20DF171479DD18B0806374772">
    <w:name w:val="A016D9F20DF171479DD18B0806374772"/>
  </w:style>
  <w:style w:type="paragraph" w:customStyle="1" w:styleId="532E7237D58EAA44BADE795F61A93B7A">
    <w:name w:val="532E7237D58EAA44BADE795F61A93B7A"/>
  </w:style>
  <w:style w:type="paragraph" w:customStyle="1" w:styleId="47D4D1E48E37554284FDD909628CDDF2">
    <w:name w:val="47D4D1E48E37554284FDD909628CDDF2"/>
  </w:style>
  <w:style w:type="paragraph" w:customStyle="1" w:styleId="48BE98A7BFB4CD45ABBD745572EE6A07">
    <w:name w:val="48BE98A7BFB4CD45ABBD745572EE6A07"/>
  </w:style>
  <w:style w:type="paragraph" w:customStyle="1" w:styleId="2DD118AE4AC04632A5E3E674B05B35DC">
    <w:name w:val="2DD118AE4AC04632A5E3E674B05B35DC"/>
    <w:rsid w:val="00C86294"/>
    <w:pPr>
      <w:spacing w:after="200" w:line="276" w:lineRule="auto"/>
    </w:pPr>
    <w:rPr>
      <w:sz w:val="22"/>
      <w:szCs w:val="22"/>
      <w:lang w:eastAsia="zh-CN"/>
    </w:rPr>
  </w:style>
  <w:style w:type="paragraph" w:customStyle="1" w:styleId="5E0A6675BA2440BBA67D1252265F0A21">
    <w:name w:val="5E0A6675BA2440BBA67D1252265F0A21"/>
    <w:rsid w:val="00C86294"/>
    <w:pPr>
      <w:spacing w:after="200" w:line="276" w:lineRule="auto"/>
    </w:pPr>
    <w:rPr>
      <w:sz w:val="22"/>
      <w:szCs w:val="22"/>
      <w:lang w:eastAsia="zh-CN"/>
    </w:rPr>
  </w:style>
  <w:style w:type="paragraph" w:customStyle="1" w:styleId="C9D49FC7AE934F789613604B8B043838">
    <w:name w:val="C9D49FC7AE934F789613604B8B043838"/>
    <w:rsid w:val="00C86294"/>
    <w:pPr>
      <w:spacing w:after="200" w:line="276" w:lineRule="auto"/>
    </w:pPr>
    <w:rPr>
      <w:sz w:val="22"/>
      <w:szCs w:val="22"/>
      <w:lang w:eastAsia="zh-CN"/>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C86294"/>
    <w:rPr>
      <w:color w:val="808080"/>
    </w:rPr>
  </w:style>
  <w:style w:type="paragraph" w:customStyle="1" w:styleId="7EE20700A24FB249BDBE98AB284A70E3">
    <w:name w:val="7EE20700A24FB249BDBE98AB284A70E3"/>
  </w:style>
  <w:style w:type="paragraph" w:customStyle="1" w:styleId="0081B8603C3B0D4CADA79B393E6884F0">
    <w:name w:val="0081B8603C3B0D4CADA79B393E6884F0"/>
  </w:style>
  <w:style w:type="paragraph" w:customStyle="1" w:styleId="A016D9F20DF171479DD18B0806374772">
    <w:name w:val="A016D9F20DF171479DD18B0806374772"/>
  </w:style>
  <w:style w:type="paragraph" w:customStyle="1" w:styleId="532E7237D58EAA44BADE795F61A93B7A">
    <w:name w:val="532E7237D58EAA44BADE795F61A93B7A"/>
  </w:style>
  <w:style w:type="paragraph" w:customStyle="1" w:styleId="47D4D1E48E37554284FDD909628CDDF2">
    <w:name w:val="47D4D1E48E37554284FDD909628CDDF2"/>
  </w:style>
  <w:style w:type="paragraph" w:customStyle="1" w:styleId="48BE98A7BFB4CD45ABBD745572EE6A07">
    <w:name w:val="48BE98A7BFB4CD45ABBD745572EE6A07"/>
  </w:style>
  <w:style w:type="paragraph" w:customStyle="1" w:styleId="2DD118AE4AC04632A5E3E674B05B35DC">
    <w:name w:val="2DD118AE4AC04632A5E3E674B05B35DC"/>
    <w:rsid w:val="00C86294"/>
    <w:pPr>
      <w:spacing w:after="200" w:line="276" w:lineRule="auto"/>
    </w:pPr>
    <w:rPr>
      <w:sz w:val="22"/>
      <w:szCs w:val="22"/>
      <w:lang w:eastAsia="zh-CN"/>
    </w:rPr>
  </w:style>
  <w:style w:type="paragraph" w:customStyle="1" w:styleId="5E0A6675BA2440BBA67D1252265F0A21">
    <w:name w:val="5E0A6675BA2440BBA67D1252265F0A21"/>
    <w:rsid w:val="00C86294"/>
    <w:pPr>
      <w:spacing w:after="200" w:line="276" w:lineRule="auto"/>
    </w:pPr>
    <w:rPr>
      <w:sz w:val="22"/>
      <w:szCs w:val="22"/>
      <w:lang w:eastAsia="zh-CN"/>
    </w:rPr>
  </w:style>
  <w:style w:type="paragraph" w:customStyle="1" w:styleId="C9D49FC7AE934F789613604B8B043838">
    <w:name w:val="C9D49FC7AE934F789613604B8B043838"/>
    <w:rsid w:val="00C86294"/>
    <w:pPr>
      <w:spacing w:after="200" w:line="276" w:lineRule="auto"/>
    </w:pPr>
    <w:rPr>
      <w:sz w:val="22"/>
      <w:szCs w:val="22"/>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17F-2552-49AB-997A-E73ECB9F4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Pages>
  <Words>1230</Words>
  <Characters>7013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8227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Haleh Kootval</dc:creator>
  <cp:keywords>CBS-MG-17</cp:keywords>
  <dc:description>[Commission and OPAG]</dc:description>
  <cp:lastModifiedBy>Etienne Charpentier</cp:lastModifiedBy>
  <cp:revision>6</cp:revision>
  <cp:lastPrinted>2013-03-12T09:27:00Z</cp:lastPrinted>
  <dcterms:created xsi:type="dcterms:W3CDTF">2017-02-20T12:08:00Z</dcterms:created>
  <dcterms:modified xsi:type="dcterms:W3CDTF">2017-02-21T07:33:00Z</dcterms:modified>
  <cp:category>Doc. 5.1(1)</cp:category>
  <cp:contentStatus>DRAFT 1</cp:contentStatus>
</cp:coreProperties>
</file>