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F01A9D" w:rsidP="005D12E2">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6ABCA2BBE5E9474BB1CAB7FC0748175D"/>
                </w:placeholder>
                <w:dataBinding w:prefixMappings="xmlns:ns0='http://purl.org/dc/elements/1.1/' xmlns:ns1='http://schemas.openxmlformats.org/package/2006/metadata/core-properties' " w:xpath="/ns1:coreProperties[1]/ns1:keywords[1]" w:storeItemID="{6C3C8BC8-F283-45AE-878A-BAB7291924A1}"/>
                <w:text/>
              </w:sdtPr>
              <w:sdtEndPr/>
              <w:sdtContent>
                <w:r w:rsidR="006119F9">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50877852E8CE49D4B7B2CAEAC3C7AEC8"/>
                </w:placeholder>
                <w:dataBinding w:prefixMappings="xmlns:ns0='http://purl.org/dc/elements/1.1/' xmlns:ns1='http://schemas.openxmlformats.org/package/2006/metadata/core-properties' " w:xpath="/ns1:coreProperties[1]/ns1:category[1]" w:storeItemID="{6C3C8BC8-F283-45AE-878A-BAB7291924A1}"/>
                <w:text/>
              </w:sdtPr>
              <w:sdtEndPr/>
              <w:sdtContent>
                <w:r w:rsidR="00EA7E34">
                  <w:rPr>
                    <w:rFonts w:cs="Tahoma"/>
                    <w:b/>
                    <w:bCs/>
                    <w:color w:val="365F91" w:themeColor="accent1" w:themeShade="BF"/>
                    <w:szCs w:val="22"/>
                    <w:lang w:val="en-US"/>
                  </w:rPr>
                  <w:t>Doc. 7.1</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1091D1D6E07D4F80AAF8319271CF42E1"/>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bookmarkStart w:id="2" w:name="_Draft_Decision_X.X.X(X)/1" w:displacedByCustomXml="next"/>
    <w:bookmarkEnd w:id="2" w:displacedByCustomXml="next"/>
    <w:bookmarkStart w:id="3" w:name="_Toc319327009" w:displacedByCustomXml="next"/>
    <w:sdt>
      <w:sdtPr>
        <w:alias w:val="Title"/>
        <w:tag w:val=""/>
        <w:id w:val="1648620413"/>
        <w:placeholder>
          <w:docPart w:val="BFE69E5DF8CF4612924714744B3CF530"/>
        </w:placeholder>
        <w:dataBinding w:prefixMappings="xmlns:ns0='http://purl.org/dc/elements/1.1/' xmlns:ns1='http://schemas.openxmlformats.org/package/2006/metadata/core-properties' " w:xpath="/ns1:coreProperties[1]/ns0:title[1]" w:storeItemID="{6C3C8BC8-F283-45AE-878A-BAB7291924A1}"/>
        <w:text/>
      </w:sdtPr>
      <w:sdtEndPr/>
      <w:sdtContent>
        <w:p w:rsidR="005B09BB" w:rsidRDefault="00EA7E34" w:rsidP="005B09BB">
          <w:pPr>
            <w:pStyle w:val="Heading1"/>
          </w:pPr>
          <w:r>
            <w:rPr>
              <w:lang w:val="en-US"/>
            </w:rPr>
            <w:t>Lessons learned report for CBS-16</w:t>
          </w:r>
        </w:p>
      </w:sdtContent>
    </w:sdt>
    <w:p w:rsidR="00491766" w:rsidRPr="00491766" w:rsidRDefault="00491766" w:rsidP="00491766">
      <w:pPr>
        <w:pStyle w:val="Heading3"/>
        <w:snapToGrid w:val="0"/>
        <w:spacing w:after="120"/>
      </w:pPr>
      <w:r w:rsidRPr="00491766">
        <w:t>SUMMARY</w:t>
      </w:r>
    </w:p>
    <w:p w:rsidR="00491766" w:rsidRPr="00BD6884" w:rsidRDefault="00DE137D" w:rsidP="00DE137D">
      <w:pPr>
        <w:snapToGrid w:val="0"/>
        <w:spacing w:after="120"/>
        <w:rPr>
          <w:lang w:val="en-US" w:eastAsia="zh-TW"/>
        </w:rPr>
      </w:pPr>
      <w:r>
        <w:rPr>
          <w:lang w:val="en-US" w:eastAsia="zh-TW"/>
        </w:rPr>
        <w:t>The lessons learned report on CBS-16 is intended to help organizers of constituent body sessions improve the running of future sessions.</w:t>
      </w:r>
    </w:p>
    <w:p w:rsidR="002F5517" w:rsidRDefault="002F5517" w:rsidP="00DE137D">
      <w:pPr>
        <w:pStyle w:val="Heading3"/>
        <w:snapToGrid w:val="0"/>
        <w:spacing w:after="120"/>
        <w:rPr>
          <w:b w:val="0"/>
          <w:bCs w:val="0"/>
        </w:rPr>
      </w:pPr>
      <w:r>
        <w:t>DECISIONS/ACTIONS REQUIRED</w:t>
      </w:r>
      <w:r>
        <w:rPr>
          <w:b w:val="0"/>
          <w:bCs w:val="0"/>
        </w:rPr>
        <w:t xml:space="preserve">: </w:t>
      </w:r>
    </w:p>
    <w:p w:rsidR="008B391B" w:rsidRPr="008B391B" w:rsidRDefault="008B391B" w:rsidP="008B391B">
      <w:pPr>
        <w:pStyle w:val="BodyTextNumbered"/>
        <w:numPr>
          <w:ilvl w:val="0"/>
          <w:numId w:val="0"/>
        </w:numPr>
        <w:spacing w:line="360" w:lineRule="auto"/>
        <w:jc w:val="both"/>
      </w:pPr>
      <w:r w:rsidRPr="008B391B">
        <w:rPr>
          <w:rFonts w:cs="Calibri"/>
          <w:szCs w:val="20"/>
        </w:rPr>
        <w:t>CBS-MG considered the draft report on lessons learned from CBS-16 and recommended changes to it or confirm that it covered the key issues.</w:t>
      </w:r>
    </w:p>
    <w:p w:rsidR="00491766" w:rsidRDefault="00491766" w:rsidP="00491766">
      <w:pPr>
        <w:pStyle w:val="Heading3"/>
        <w:snapToGrid w:val="0"/>
        <w:spacing w:after="120"/>
      </w:pPr>
      <w:r>
        <w:t>ANNEXES:</w:t>
      </w:r>
    </w:p>
    <w:p w:rsidR="00DE137D" w:rsidRPr="00DE137D" w:rsidRDefault="000D1F7F" w:rsidP="000D1F7F">
      <w:pPr>
        <w:pStyle w:val="ListParagraph"/>
        <w:numPr>
          <w:ilvl w:val="0"/>
          <w:numId w:val="3"/>
        </w:numPr>
        <w:snapToGrid w:val="0"/>
        <w:spacing w:after="120"/>
        <w:ind w:left="714" w:hanging="357"/>
        <w:contextualSpacing w:val="0"/>
        <w:rPr>
          <w:b/>
          <w:bCs/>
        </w:rPr>
      </w:pPr>
      <w:r>
        <w:rPr>
          <w:lang w:eastAsia="zh-TW"/>
        </w:rPr>
        <w:t>Draft report on l</w:t>
      </w:r>
      <w:r w:rsidR="00DE137D">
        <w:rPr>
          <w:lang w:eastAsia="zh-TW"/>
        </w:rPr>
        <w:t>essons learned report on CBS-16</w:t>
      </w:r>
      <w:bookmarkStart w:id="4" w:name="_APPENDIX_B:_"/>
      <w:bookmarkEnd w:id="4"/>
    </w:p>
    <w:p w:rsidR="00491766" w:rsidRPr="00DE137D" w:rsidRDefault="00491766" w:rsidP="00DE137D">
      <w:pPr>
        <w:snapToGrid w:val="0"/>
        <w:spacing w:after="120"/>
        <w:ind w:left="357"/>
        <w:jc w:val="center"/>
        <w:rPr>
          <w:b/>
          <w:bCs/>
        </w:rPr>
      </w:pPr>
      <w:r>
        <w:t>__________</w:t>
      </w:r>
    </w:p>
    <w:p w:rsidR="00DE137D" w:rsidRDefault="00DE137D" w:rsidP="00DE137D">
      <w:pPr>
        <w:pStyle w:val="WMOBodyText"/>
        <w:rPr>
          <w:lang w:eastAsia="en-US"/>
        </w:rPr>
        <w:sectPr w:rsidR="00DE137D" w:rsidSect="00DE137D">
          <w:headerReference w:type="even" r:id="rId11"/>
          <w:headerReference w:type="default" r:id="rId12"/>
          <w:headerReference w:type="first" r:id="rId13"/>
          <w:pgSz w:w="11907" w:h="16840" w:code="9"/>
          <w:pgMar w:top="1134" w:right="1134" w:bottom="1134" w:left="1134" w:header="1134" w:footer="1134" w:gutter="0"/>
          <w:cols w:space="720"/>
          <w:titlePg/>
          <w:docGrid w:linePitch="299"/>
        </w:sectPr>
      </w:pPr>
    </w:p>
    <w:tbl>
      <w:tblPr>
        <w:tblW w:w="9889" w:type="dxa"/>
        <w:tblBorders>
          <w:bottom w:val="single" w:sz="4" w:space="0" w:color="auto"/>
        </w:tblBorders>
        <w:tblLook w:val="01E0" w:firstRow="1" w:lastRow="1" w:firstColumn="1" w:lastColumn="1" w:noHBand="0" w:noVBand="0"/>
      </w:tblPr>
      <w:tblGrid>
        <w:gridCol w:w="6912"/>
        <w:gridCol w:w="2977"/>
      </w:tblGrid>
      <w:tr w:rsidR="00B92260" w:rsidRPr="006E5FE9" w:rsidTr="00B92260">
        <w:trPr>
          <w:trHeight w:val="497"/>
        </w:trPr>
        <w:tc>
          <w:tcPr>
            <w:tcW w:w="9889" w:type="dxa"/>
            <w:gridSpan w:val="2"/>
          </w:tcPr>
          <w:p w:rsidR="00B92260" w:rsidRDefault="00B92260" w:rsidP="00B92260">
            <w:pPr>
              <w:pStyle w:val="Heading1"/>
            </w:pPr>
            <w:r>
              <w:lastRenderedPageBreak/>
              <w:t>Annex: Draft report on lessons learned from CBS-16</w:t>
            </w:r>
          </w:p>
          <w:p w:rsidR="00B92260" w:rsidRPr="008B391B" w:rsidRDefault="00B92260" w:rsidP="00FA78F2">
            <w:pPr>
              <w:tabs>
                <w:tab w:val="clear" w:pos="1134"/>
              </w:tabs>
              <w:spacing w:after="60"/>
              <w:ind w:right="-108"/>
              <w:jc w:val="right"/>
              <w:rPr>
                <w:rFonts w:cs="Tahoma"/>
                <w:b/>
                <w:bCs/>
                <w:color w:val="365F91" w:themeColor="accent1" w:themeShade="BF"/>
                <w:szCs w:val="22"/>
                <w:lang w:val="en-US"/>
              </w:rPr>
            </w:pPr>
          </w:p>
        </w:tc>
      </w:tr>
      <w:tr w:rsidR="00DE137D" w:rsidRPr="006E5FE9" w:rsidTr="00B92260">
        <w:trPr>
          <w:trHeight w:val="210"/>
        </w:trPr>
        <w:tc>
          <w:tcPr>
            <w:tcW w:w="6912" w:type="dxa"/>
            <w:vMerge w:val="restart"/>
          </w:tcPr>
          <w:p w:rsidR="00B92260" w:rsidRDefault="00DE137D" w:rsidP="00B92260">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3600" behindDoc="1" locked="1" layoutInCell="1" allowOverlap="1">
                  <wp:simplePos x="0" y="0"/>
                  <wp:positionH relativeFrom="page">
                    <wp:posOffset>8255</wp:posOffset>
                  </wp:positionH>
                  <wp:positionV relativeFrom="page">
                    <wp:posOffset>32385</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DE137D" w:rsidRPr="005D666D" w:rsidRDefault="00DE137D" w:rsidP="00B92260">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DE137D" w:rsidRPr="005D666D" w:rsidRDefault="00DE137D"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Sixteenth Session</w:t>
            </w:r>
            <w:r w:rsidRPr="005D666D">
              <w:rPr>
                <w:rFonts w:cstheme="minorBidi"/>
                <w:b/>
                <w:snapToGrid w:val="0"/>
                <w:color w:val="365F91" w:themeColor="accent1" w:themeShade="BF"/>
                <w:szCs w:val="22"/>
              </w:rPr>
              <w:br/>
            </w:r>
            <w:r>
              <w:rPr>
                <w:snapToGrid w:val="0"/>
                <w:color w:val="365F91" w:themeColor="accent1" w:themeShade="BF"/>
                <w:szCs w:val="22"/>
              </w:rPr>
              <w:t>Guangzhou, China, 23 to 29 November 2016</w:t>
            </w:r>
          </w:p>
        </w:tc>
        <w:tc>
          <w:tcPr>
            <w:tcW w:w="2977" w:type="dxa"/>
          </w:tcPr>
          <w:p w:rsidR="00B92260" w:rsidRDefault="00B92260" w:rsidP="00FA78F2">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CBS-16/</w:t>
            </w:r>
            <w:proofErr w:type="spellStart"/>
            <w:r>
              <w:rPr>
                <w:rFonts w:cs="Tahoma"/>
                <w:b/>
                <w:bCs/>
                <w:color w:val="365F91" w:themeColor="accent1" w:themeShade="BF"/>
                <w:szCs w:val="22"/>
                <w:lang w:val="fr-CH"/>
              </w:rPr>
              <w:t>Lessons</w:t>
            </w:r>
            <w:proofErr w:type="spellEnd"/>
            <w:r>
              <w:rPr>
                <w:rFonts w:cs="Tahoma"/>
                <w:b/>
                <w:bCs/>
                <w:color w:val="365F91" w:themeColor="accent1" w:themeShade="BF"/>
                <w:szCs w:val="22"/>
                <w:lang w:val="fr-CH"/>
              </w:rPr>
              <w:t xml:space="preserve"> </w:t>
            </w:r>
            <w:proofErr w:type="spellStart"/>
            <w:r>
              <w:rPr>
                <w:rFonts w:cs="Tahoma"/>
                <w:b/>
                <w:bCs/>
                <w:color w:val="365F91" w:themeColor="accent1" w:themeShade="BF"/>
                <w:szCs w:val="22"/>
                <w:lang w:val="fr-CH"/>
              </w:rPr>
              <w:t>Learned</w:t>
            </w:r>
            <w:proofErr w:type="spellEnd"/>
          </w:p>
          <w:p w:rsidR="00DE137D" w:rsidRPr="00F61675" w:rsidRDefault="00DE137D" w:rsidP="00FA78F2">
            <w:pPr>
              <w:tabs>
                <w:tab w:val="clear" w:pos="1134"/>
              </w:tabs>
              <w:spacing w:after="60"/>
              <w:ind w:right="-108"/>
              <w:jc w:val="right"/>
              <w:rPr>
                <w:rFonts w:cs="Tahoma"/>
                <w:b/>
                <w:bCs/>
                <w:color w:val="365F91" w:themeColor="accent1" w:themeShade="BF"/>
                <w:szCs w:val="22"/>
                <w:lang w:val="fr-CH"/>
              </w:rPr>
            </w:pPr>
          </w:p>
        </w:tc>
      </w:tr>
      <w:tr w:rsidR="00DE137D" w:rsidRPr="005D666D" w:rsidTr="00DE0041">
        <w:trPr>
          <w:trHeight w:val="730"/>
        </w:trPr>
        <w:tc>
          <w:tcPr>
            <w:tcW w:w="6912" w:type="dxa"/>
            <w:vMerge/>
          </w:tcPr>
          <w:p w:rsidR="00DE137D" w:rsidRPr="00993581" w:rsidRDefault="00DE137D" w:rsidP="00DE0041">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tcPr>
          <w:p w:rsidR="00DE137D" w:rsidRPr="005D666D" w:rsidRDefault="00DE137D" w:rsidP="00FA78F2">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Pr>
                <w:rFonts w:cs="Tahoma"/>
                <w:color w:val="365F91" w:themeColor="accent1" w:themeShade="BF"/>
                <w:szCs w:val="22"/>
              </w:rPr>
              <w:t>Coordinator</w:t>
            </w:r>
            <w:r w:rsidRPr="005D666D">
              <w:rPr>
                <w:rFonts w:cs="Tahoma"/>
                <w:color w:val="365F91" w:themeColor="accent1" w:themeShade="BF"/>
                <w:szCs w:val="22"/>
              </w:rPr>
              <w:t xml:space="preserve"> </w:t>
            </w:r>
          </w:p>
          <w:p w:rsidR="00DE137D" w:rsidRPr="005D666D" w:rsidRDefault="00DE137D"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17.II.2016</w:t>
            </w:r>
          </w:p>
          <w:p w:rsidR="00DE137D" w:rsidRPr="00DF1240" w:rsidRDefault="00DE137D"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DE137D" w:rsidRPr="005D666D" w:rsidRDefault="00DE137D" w:rsidP="00FA78F2">
      <w:pPr>
        <w:pStyle w:val="WMOBodyText"/>
        <w:tabs>
          <w:tab w:val="clear" w:pos="1134"/>
        </w:tabs>
        <w:spacing w:after="360"/>
        <w:ind w:left="2977" w:hanging="2977"/>
        <w:jc w:val="center"/>
        <w:rPr>
          <w:b/>
          <w:bCs/>
        </w:rPr>
      </w:pPr>
      <w:r>
        <w:rPr>
          <w:b/>
          <w:bCs/>
        </w:rPr>
        <w:t>CBS-16 Lessons Learned report</w:t>
      </w:r>
    </w:p>
    <w:p w:rsidR="00DE137D" w:rsidRPr="005D666D" w:rsidRDefault="00DE137D" w:rsidP="00B56934">
      <w:pPr>
        <w:pStyle w:val="Heading1"/>
      </w:pPr>
      <w:r w:rsidRPr="005D666D">
        <w:t>SUMMARY</w:t>
      </w:r>
    </w:p>
    <w:p w:rsidR="00DE137D" w:rsidRDefault="00DE137D" w:rsidP="00A56E37">
      <w:pPr>
        <w:pStyle w:val="WMOBodyText"/>
        <w:keepNext/>
        <w:keepLines/>
      </w:pPr>
      <w:r>
        <w:t>This lessons learned report assesses the conduct of CBS-16 with the intention of providing guidance to organizers of future constituent body sessions. The information used to prepare the report was gathered from a questionnaire distributed to staff supporting the session (whether or not they attended the session) and members of CBS Management Group, together with documents used in the preparations for and running of the session.</w:t>
      </w:r>
    </w:p>
    <w:p w:rsidR="00DE137D" w:rsidRDefault="00DE137D" w:rsidP="00A56E37">
      <w:pPr>
        <w:pStyle w:val="WMOBodyText"/>
        <w:keepNext/>
        <w:keepLines/>
      </w:pPr>
      <w:r>
        <w:t>Key issues identified in this report are:</w:t>
      </w:r>
    </w:p>
    <w:p w:rsidR="00DE137D" w:rsidRDefault="00DE137D" w:rsidP="00DE137D">
      <w:pPr>
        <w:pStyle w:val="WMOBodyText"/>
        <w:keepNext/>
        <w:keepLines/>
        <w:numPr>
          <w:ilvl w:val="0"/>
          <w:numId w:val="7"/>
        </w:numPr>
      </w:pPr>
      <w:r>
        <w:t>All staff supporting the session should be required to demonstrate competence in the tasks assigned to them before their attendance is approved;</w:t>
      </w:r>
    </w:p>
    <w:p w:rsidR="00DE137D" w:rsidRDefault="00DE137D" w:rsidP="00DE137D">
      <w:pPr>
        <w:pStyle w:val="WMOBodyText"/>
        <w:keepNext/>
        <w:keepLines/>
        <w:numPr>
          <w:ilvl w:val="0"/>
          <w:numId w:val="7"/>
        </w:numPr>
      </w:pPr>
      <w:r>
        <w:t xml:space="preserve">WMO IT support is needed to support the session organizers in their interactions with the local IT suppliers; </w:t>
      </w:r>
    </w:p>
    <w:p w:rsidR="00DE137D" w:rsidRDefault="00DE137D" w:rsidP="00DE137D">
      <w:pPr>
        <w:pStyle w:val="WMOBodyText"/>
        <w:keepNext/>
        <w:keepLines/>
        <w:numPr>
          <w:ilvl w:val="0"/>
          <w:numId w:val="7"/>
        </w:numPr>
      </w:pPr>
      <w:r>
        <w:t>Organizing the agenda to place the most important decisions early in the agenda improved the effectiveness of the session;</w:t>
      </w:r>
    </w:p>
    <w:p w:rsidR="00DE137D" w:rsidRDefault="00DE137D" w:rsidP="00DE137D">
      <w:pPr>
        <w:pStyle w:val="WMOBodyText"/>
        <w:keepNext/>
        <w:keepLines/>
        <w:numPr>
          <w:ilvl w:val="0"/>
          <w:numId w:val="7"/>
        </w:numPr>
      </w:pPr>
      <w:r>
        <w:t xml:space="preserve">Not translating documents during the session worked, but on-screen editing of most documents had to be used to allow clear interpretation of changes. </w:t>
      </w:r>
    </w:p>
    <w:p w:rsidR="00DE137D" w:rsidRPr="005D666D" w:rsidRDefault="00DE137D" w:rsidP="00952BB4">
      <w:pPr>
        <w:pStyle w:val="WMOBodyText"/>
        <w:keepNext/>
        <w:keepLines/>
        <w:ind w:left="360"/>
      </w:pPr>
      <w:r>
        <w:t>Additional, less significant, suggestions are contained in the body of the report.</w:t>
      </w:r>
    </w:p>
    <w:p w:rsidR="00DE137D" w:rsidRDefault="00DE137D" w:rsidP="00EF13DD">
      <w:pPr>
        <w:pStyle w:val="WMOBodyText"/>
      </w:pPr>
    </w:p>
    <w:p w:rsidR="00DE137D" w:rsidRDefault="00DE137D" w:rsidP="00EF13DD">
      <w:pPr>
        <w:pStyle w:val="WMOBodyText"/>
      </w:pPr>
    </w:p>
    <w:p w:rsidR="00DE137D" w:rsidRDefault="00DE137D" w:rsidP="00EF13DD">
      <w:pPr>
        <w:pStyle w:val="Heading1"/>
      </w:pPr>
      <w:r w:rsidRPr="005D666D">
        <w:br w:type="page"/>
      </w:r>
    </w:p>
    <w:p w:rsidR="00DE137D" w:rsidRDefault="00DE137D" w:rsidP="00EF13DD">
      <w:pPr>
        <w:pStyle w:val="Heading2"/>
      </w:pPr>
      <w:r>
        <w:lastRenderedPageBreak/>
        <w:t>Introduction</w:t>
      </w:r>
    </w:p>
    <w:p w:rsidR="00DE137D" w:rsidRDefault="00DE137D" w:rsidP="00DE137D">
      <w:pPr>
        <w:pStyle w:val="WMOBodyText"/>
        <w:numPr>
          <w:ilvl w:val="0"/>
          <w:numId w:val="8"/>
        </w:numPr>
      </w:pPr>
      <w:r>
        <w:t>This report highlights aspects of the management of CBS-16 that are candidates for repetition, or that may need to be handled differently, at other constituent body sessions.</w:t>
      </w:r>
    </w:p>
    <w:p w:rsidR="00DE137D" w:rsidRPr="008673CA" w:rsidRDefault="00DE137D" w:rsidP="00DE137D">
      <w:pPr>
        <w:pStyle w:val="WMOBodyText"/>
        <w:numPr>
          <w:ilvl w:val="0"/>
          <w:numId w:val="8"/>
        </w:numPr>
      </w:pPr>
      <w:r>
        <w:t>Where relevant, the yes/no responses of the survey issued to participants is reported in the discussion of the topic</w:t>
      </w:r>
    </w:p>
    <w:p w:rsidR="00DE137D" w:rsidRDefault="00DE137D" w:rsidP="00EF13DD">
      <w:pPr>
        <w:pStyle w:val="Heading2"/>
      </w:pPr>
      <w:r>
        <w:t>Structure of the session</w:t>
      </w:r>
    </w:p>
    <w:p w:rsidR="00DE137D" w:rsidRPr="003521CE" w:rsidRDefault="00DE137D" w:rsidP="00DE137D">
      <w:pPr>
        <w:pStyle w:val="WMOBodyText"/>
        <w:numPr>
          <w:ilvl w:val="0"/>
          <w:numId w:val="8"/>
        </w:numPr>
      </w:pPr>
      <w:r>
        <w:t>CBS-16 was the first Technical Commission session to use the “EC-68” document structure and not to translate documents during the session. CBS-16 also changed from an agenda structured around the Open Programme Area Groups (OPAGs) to one based on strategic versus operational decisions.</w:t>
      </w:r>
      <w:r>
        <w:br/>
      </w:r>
      <w:r w:rsidRPr="003521CE">
        <w:rPr>
          <w:b/>
          <w:bCs/>
        </w:rPr>
        <w:t>Survey:</w:t>
      </w:r>
      <w:r>
        <w:t xml:space="preserve"> the meeting led to concrete action that greatly benefited the participant’s organization: 91%</w:t>
      </w:r>
    </w:p>
    <w:p w:rsidR="00DE137D" w:rsidRDefault="00DE137D" w:rsidP="00DE137D">
      <w:pPr>
        <w:pStyle w:val="WMOBodyText"/>
        <w:numPr>
          <w:ilvl w:val="0"/>
          <w:numId w:val="8"/>
        </w:numPr>
      </w:pPr>
      <w:r w:rsidRPr="003521CE">
        <w:rPr>
          <w:i/>
          <w:iCs/>
        </w:rPr>
        <w:t>Document format.</w:t>
      </w:r>
      <w:r>
        <w:t xml:space="preserve"> Use of the EC-68 document format met the objective of helping to focus discussions on the key issues needed to support decision making, and there were very few interventions that asked for recognition of achievements by Members. Preparation of documents was perceived to take more effort than previously, partly because authors were not used to the new style, but also because the format required greater clarity in the decisions to be made. Following discussions at the 2017 PTC/PRA meeting, it might be beneficial to consider including  a statement about the impact on Members in the Decision/Recommendation/Resolution format.</w:t>
      </w:r>
      <w:r>
        <w:br/>
      </w:r>
      <w:r w:rsidRPr="003521CE">
        <w:rPr>
          <w:b/>
          <w:bCs/>
        </w:rPr>
        <w:t>Survey:</w:t>
      </w:r>
      <w:r>
        <w:t xml:space="preserve"> Documents touched on the most essential issues in an optimal way: 90%; liked the new structure of documents: 88%, background information was useful: 95%, read INF documents: 69%, documents approved at the session were necessary: 90%.</w:t>
      </w:r>
      <w:r>
        <w:br/>
      </w:r>
      <w:r w:rsidRPr="003521CE">
        <w:rPr>
          <w:b/>
          <w:bCs/>
        </w:rPr>
        <w:t>Recommendation:</w:t>
      </w:r>
      <w:r>
        <w:t xml:space="preserve"> use the format at other constituent body sessions.</w:t>
      </w:r>
    </w:p>
    <w:p w:rsidR="00DE137D" w:rsidRDefault="00DE137D" w:rsidP="00DE137D">
      <w:pPr>
        <w:pStyle w:val="WMOBodyText"/>
        <w:numPr>
          <w:ilvl w:val="0"/>
          <w:numId w:val="8"/>
        </w:numPr>
      </w:pPr>
      <w:r>
        <w:rPr>
          <w:i/>
          <w:iCs/>
        </w:rPr>
        <w:t>In-session translation</w:t>
      </w:r>
      <w:r>
        <w:t>. There was no in-session translation of documents during CBS-16. This appears to have worked, but had two consequences: 1) more documents than previously were “on-screen edited”, 2) preparing the post-session documents for translation imposed greater work on staff from OBS and WDS because the approved documents did not track all the changes since the previous version.</w:t>
      </w:r>
      <w:r>
        <w:br/>
      </w:r>
      <w:r>
        <w:rPr>
          <w:b/>
          <w:bCs/>
        </w:rPr>
        <w:t>Survey:</w:t>
      </w:r>
      <w:r>
        <w:t xml:space="preserve"> Read documents in mother tongue: 28%; listened to interpretation in mother tongue: 40%; felt documents were clear and concise: 61%.</w:t>
      </w:r>
      <w:r>
        <w:br/>
      </w:r>
      <w:r>
        <w:rPr>
          <w:b/>
          <w:bCs/>
        </w:rPr>
        <w:t>Recommendation:</w:t>
      </w:r>
      <w:r>
        <w:t xml:space="preserve"> care needs to be taken to ensure simplicity of language of documents.</w:t>
      </w:r>
    </w:p>
    <w:p w:rsidR="00DE137D" w:rsidRDefault="00DE137D" w:rsidP="00DE137D">
      <w:pPr>
        <w:pStyle w:val="WMOBodyText"/>
        <w:numPr>
          <w:ilvl w:val="0"/>
          <w:numId w:val="8"/>
        </w:numPr>
      </w:pPr>
      <w:r>
        <w:rPr>
          <w:i/>
          <w:iCs/>
        </w:rPr>
        <w:t>Agenda content work plan.</w:t>
      </w:r>
      <w:r>
        <w:t xml:space="preserve"> The agenda was constructed to separate strategic discussions from operational decisions. Strategic discussions were placed early in the work plan, ahead of operational decisions. In the pre-session work plan, nearly equal time was allocated to each OPAG. In practice, the time allocated to strategic issues was increased, and those OPAGs with less complex decisions were allocated less time than in the original plan. Decisions on strategic issues were planned to take place before the elections to ensure that the key decision makers were present. Some experts left the meeting before their specialist topic was discussed.</w:t>
      </w:r>
      <w:r>
        <w:br/>
      </w:r>
      <w:r>
        <w:rPr>
          <w:b/>
          <w:bCs/>
        </w:rPr>
        <w:t>Survey:</w:t>
      </w:r>
      <w:r>
        <w:t xml:space="preserve"> value for money of the meeting was high: 78%; length of the meeting was optimal: 81%; shorter or longer meetings would be justified: 47%</w:t>
      </w:r>
      <w:r>
        <w:br/>
      </w:r>
      <w:r>
        <w:rPr>
          <w:b/>
          <w:bCs/>
        </w:rPr>
        <w:t>Recommendation:</w:t>
      </w:r>
      <w:r>
        <w:t xml:space="preserve">  retain the practice of placing the most important topics early in the work plan (even if this does not produce a logical flow of topics). Consider the likely complexity and volume of discussion when preparing the work plan. Seek to complete at least the initial discussions on a topic on the day published in the work plan (this would be easier if the work plan were based on the complexity of topics under </w:t>
      </w:r>
      <w:r>
        <w:lastRenderedPageBreak/>
        <w:t>discussion). Consider the attendance behaviours of delegations when creating the work plan.</w:t>
      </w:r>
    </w:p>
    <w:p w:rsidR="00DE137D" w:rsidRDefault="00DE137D" w:rsidP="008673CA">
      <w:pPr>
        <w:pStyle w:val="Heading2"/>
      </w:pPr>
      <w:r>
        <w:t>Processes before and during the session</w:t>
      </w:r>
    </w:p>
    <w:p w:rsidR="00DE137D" w:rsidRDefault="00DE137D" w:rsidP="00DE137D">
      <w:pPr>
        <w:pStyle w:val="WMOBodyText"/>
        <w:numPr>
          <w:ilvl w:val="0"/>
          <w:numId w:val="8"/>
        </w:numPr>
      </w:pPr>
      <w:r>
        <w:rPr>
          <w:i/>
          <w:iCs/>
        </w:rPr>
        <w:t>Risk management</w:t>
      </w:r>
      <w:r>
        <w:t>. The coordinator used a risk register to identify actions that were needed to increase the smooth running of the session (see Annex 1). Specific additional actions were taken to mitigate the risks associated with IT and quorum. These were successful in that the secretariat was able to continue working even though the local IT infrastructure was initially dysfunctional, and the quorum was exceeded by a record amount.</w:t>
      </w:r>
      <w:r>
        <w:br/>
      </w:r>
      <w:r>
        <w:rPr>
          <w:b/>
          <w:bCs/>
        </w:rPr>
        <w:t>Recommendation:</w:t>
      </w:r>
      <w:r>
        <w:t xml:space="preserve"> for future sessions use a risk-register approach based on mitigation actions; conference directors should participate in risk assessment and mitigation.</w:t>
      </w:r>
    </w:p>
    <w:p w:rsidR="00DE137D" w:rsidRPr="003B6A7A" w:rsidRDefault="00DE137D" w:rsidP="00DE137D">
      <w:pPr>
        <w:pStyle w:val="WMOBodyText"/>
        <w:numPr>
          <w:ilvl w:val="0"/>
          <w:numId w:val="8"/>
        </w:numPr>
      </w:pPr>
      <w:r>
        <w:rPr>
          <w:i/>
          <w:iCs/>
        </w:rPr>
        <w:t>Host country agreement</w:t>
      </w:r>
      <w:r>
        <w:t>. The Host Country agreement for CBS-16 was not signed until shortly before the start of the session. It did, however, cover the key points. Greater clarity might be needed to ensure that the support facilities (desk space, printer, network access) must be available to staff from their planned arrival time until their planned departure time. At CBS-16, these facilities were not available until late the evening before the start of TECO and were removed immediately the session finished (thus hindering completion of the document processing after the end of the last day of the session).</w:t>
      </w:r>
      <w:r>
        <w:br/>
      </w:r>
      <w:r w:rsidRPr="003B6A7A">
        <w:rPr>
          <w:b/>
          <w:bCs/>
        </w:rPr>
        <w:t>Recommendation:</w:t>
      </w:r>
      <w:r>
        <w:t xml:space="preserve"> the Host Country Agreement should make it clear the period for which facilities must be available to the secretariat.</w:t>
      </w:r>
    </w:p>
    <w:p w:rsidR="00DE137D" w:rsidRDefault="00DE137D" w:rsidP="00DE137D">
      <w:pPr>
        <w:pStyle w:val="WMOBodyText"/>
        <w:numPr>
          <w:ilvl w:val="0"/>
          <w:numId w:val="8"/>
        </w:numPr>
      </w:pPr>
      <w:r>
        <w:rPr>
          <w:i/>
          <w:iCs/>
        </w:rPr>
        <w:t>Agenda preparation</w:t>
      </w:r>
      <w:r w:rsidRPr="008D5721">
        <w:t>.</w:t>
      </w:r>
      <w:r>
        <w:t xml:space="preserve"> Despite production of the first draft of the agenda in March 2016, Directors did not agree the agenda until July 2016. This allowed little time for the supporting documents to be written and agreed (the deadline passed to staff was 15 August 2016). </w:t>
      </w:r>
      <w:r>
        <w:br/>
      </w:r>
      <w:r>
        <w:rPr>
          <w:b/>
          <w:bCs/>
        </w:rPr>
        <w:t>Recommendation:</w:t>
      </w:r>
      <w:r>
        <w:t xml:space="preserve"> the agenda should be approved fully at least two months before the deadline for submitting documents. The associated work plan should be published at least three months before the session to allow delegations to plan their travel.</w:t>
      </w:r>
    </w:p>
    <w:p w:rsidR="00DE137D" w:rsidRDefault="00DE137D" w:rsidP="00DE137D">
      <w:pPr>
        <w:pStyle w:val="WMOBodyText"/>
        <w:numPr>
          <w:ilvl w:val="0"/>
          <w:numId w:val="8"/>
        </w:numPr>
      </w:pPr>
      <w:r>
        <w:rPr>
          <w:i/>
          <w:iCs/>
        </w:rPr>
        <w:t>Staff briefings</w:t>
      </w:r>
      <w:r w:rsidRPr="003521CE">
        <w:t>.</w:t>
      </w:r>
      <w:r>
        <w:rPr>
          <w:i/>
          <w:iCs/>
        </w:rPr>
        <w:t xml:space="preserve"> </w:t>
      </w:r>
      <w:r w:rsidRPr="003521CE">
        <w:t>A series of briefings for staff that would be involved in preparations for CBS-16 were held shortly after the agenda had been decided. These were held a week apart. Attendance was poor</w:t>
      </w:r>
      <w:r>
        <w:t xml:space="preserve"> because of missions and summer leave.</w:t>
      </w:r>
      <w:r>
        <w:br/>
      </w:r>
      <w:r>
        <w:rPr>
          <w:b/>
          <w:bCs/>
        </w:rPr>
        <w:t xml:space="preserve">Recommendation: </w:t>
      </w:r>
      <w:r>
        <w:t>hold briefing meetings early and allow more time for training staff in the procedures to be used.</w:t>
      </w:r>
    </w:p>
    <w:p w:rsidR="00DE137D" w:rsidRDefault="00DE137D" w:rsidP="00DE137D">
      <w:pPr>
        <w:pStyle w:val="WMOBodyText"/>
        <w:numPr>
          <w:ilvl w:val="0"/>
          <w:numId w:val="8"/>
        </w:numPr>
      </w:pPr>
      <w:r>
        <w:rPr>
          <w:i/>
          <w:iCs/>
        </w:rPr>
        <w:t>Session web site</w:t>
      </w:r>
      <w:r w:rsidRPr="003521CE">
        <w:t>.</w:t>
      </w:r>
      <w:r>
        <w:rPr>
          <w:i/>
          <w:iCs/>
        </w:rPr>
        <w:t xml:space="preserve"> </w:t>
      </w:r>
      <w:r w:rsidRPr="003521CE">
        <w:t>Poor network connectivity</w:t>
      </w:r>
      <w:r>
        <w:t xml:space="preserve"> for the first half of the session made it difficult to assess the suitability of the session website. Although it met the critical needs, the calendar was difficult to use (for both delegates and editors) and delegates found downloading documents difficult.</w:t>
      </w:r>
      <w:r>
        <w:br/>
      </w:r>
      <w:r>
        <w:rPr>
          <w:b/>
          <w:bCs/>
        </w:rPr>
        <w:t>Recommendation:</w:t>
      </w:r>
      <w:r>
        <w:t xml:space="preserve"> further work on the website is needed to (</w:t>
      </w:r>
      <w:proofErr w:type="spellStart"/>
      <w:r>
        <w:t>i</w:t>
      </w:r>
      <w:proofErr w:type="spellEnd"/>
      <w:r>
        <w:t xml:space="preserve">) make the calendar clearer so that it defaults to the period of the session and allows all the events for a day to be viewed without returning to the monthly view between looking at event details; (ii) make it clearer how to download files; (iii) allow download of multiple files at once (needed, for example, if </w:t>
      </w:r>
      <w:proofErr w:type="spellStart"/>
      <w:r>
        <w:t>wifi</w:t>
      </w:r>
      <w:proofErr w:type="spellEnd"/>
      <w:r>
        <w:t xml:space="preserve"> is not available in hotel rooms).</w:t>
      </w:r>
    </w:p>
    <w:p w:rsidR="00DE137D" w:rsidRDefault="00DE137D" w:rsidP="00DE137D">
      <w:pPr>
        <w:pStyle w:val="WMOBodyText"/>
        <w:numPr>
          <w:ilvl w:val="0"/>
          <w:numId w:val="8"/>
        </w:numPr>
      </w:pPr>
      <w:r>
        <w:rPr>
          <w:i/>
          <w:iCs/>
        </w:rPr>
        <w:t>Session handbook</w:t>
      </w:r>
      <w:r w:rsidRPr="00B64C0C">
        <w:t>. Partly in response to the lessons learned report from CBS Ext(2014) that</w:t>
      </w:r>
      <w:r>
        <w:t xml:space="preserve"> identified a need to brief OPAG Chairs on the procedures followed during a CBS session, shortly before the session documents on roles and responsibilities, contact information and other information relevant to the session were collected into a single document and made available to staff and members of CBS Management Group. This was more convenient than using a set of web pages (and avoided the need to create a protected section of the web site). The document had to be updated frequently during </w:t>
      </w:r>
      <w:r>
        <w:lastRenderedPageBreak/>
        <w:t>the session to keep the information current.</w:t>
      </w:r>
      <w:r>
        <w:br/>
      </w:r>
      <w:r>
        <w:rPr>
          <w:b/>
          <w:bCs/>
        </w:rPr>
        <w:t>Recommendation:</w:t>
      </w:r>
      <w:r>
        <w:t xml:space="preserve"> continue the practice of creating and maintaining a session handbook in a form that can be made available for offline use.</w:t>
      </w:r>
    </w:p>
    <w:p w:rsidR="00DE137D" w:rsidRDefault="00DE137D" w:rsidP="008673CA">
      <w:pPr>
        <w:pStyle w:val="Heading2"/>
      </w:pPr>
      <w:r>
        <w:t>People aspects</w:t>
      </w:r>
    </w:p>
    <w:p w:rsidR="00DE137D" w:rsidRDefault="00DE137D" w:rsidP="00DE137D">
      <w:pPr>
        <w:pStyle w:val="WMOBodyText"/>
        <w:numPr>
          <w:ilvl w:val="0"/>
          <w:numId w:val="8"/>
        </w:numPr>
      </w:pPr>
      <w:r>
        <w:rPr>
          <w:i/>
          <w:iCs/>
        </w:rPr>
        <w:t>Skills of staff</w:t>
      </w:r>
      <w:r>
        <w:t>. With increased dependence on electronic documents, electronic document management and shorter duration sessions, it is essential that staff supporting constituent body sessions have the ICT skills needed, and that they receive adequate training to support them.</w:t>
      </w:r>
    </w:p>
    <w:p w:rsidR="00DE137D" w:rsidRDefault="00DE137D" w:rsidP="00DE137D">
      <w:pPr>
        <w:pStyle w:val="WMOBodyText"/>
        <w:numPr>
          <w:ilvl w:val="1"/>
          <w:numId w:val="8"/>
        </w:numPr>
      </w:pPr>
      <w:r>
        <w:rPr>
          <w:i/>
          <w:iCs/>
        </w:rPr>
        <w:t>Use of Word</w:t>
      </w:r>
      <w:r w:rsidRPr="004376B2">
        <w:t>.</w:t>
      </w:r>
      <w:r>
        <w:rPr>
          <w:i/>
          <w:iCs/>
        </w:rPr>
        <w:t xml:space="preserve"> </w:t>
      </w:r>
      <w:r>
        <w:t>All staff with responsibilities for document processing must be proficient in the use of Word, including use of any WMO-specific tools provided and the “rules” for document content. Several of the staff attending CBS-16 were not comfortable processing documents, placing greater load on their colleagues.</w:t>
      </w:r>
    </w:p>
    <w:p w:rsidR="00DE137D" w:rsidRDefault="00DE137D" w:rsidP="00DE137D">
      <w:pPr>
        <w:pStyle w:val="WMOBodyText"/>
        <w:numPr>
          <w:ilvl w:val="1"/>
          <w:numId w:val="8"/>
        </w:numPr>
      </w:pPr>
      <w:r>
        <w:rPr>
          <w:i/>
          <w:iCs/>
        </w:rPr>
        <w:t>Use of document management system</w:t>
      </w:r>
      <w:r w:rsidRPr="004376B2">
        <w:t>.</w:t>
      </w:r>
      <w:r>
        <w:rPr>
          <w:i/>
          <w:iCs/>
        </w:rPr>
        <w:t xml:space="preserve"> </w:t>
      </w:r>
      <w:r>
        <w:t xml:space="preserve">CBS-16 made use of ELIOS, although staff were not familiar with its use. In its present configuration, ELIOS cannot be used for in-session document approval because some approvers are not WMO staff.  ELIOS cannot be used to share session documents with delegates, so separate processes are needed to store the documents in both ELIOS (for archive) and the session website. </w:t>
      </w:r>
    </w:p>
    <w:p w:rsidR="00DE137D" w:rsidRDefault="00DE137D" w:rsidP="00DE137D">
      <w:pPr>
        <w:pStyle w:val="WMOBodyText"/>
        <w:numPr>
          <w:ilvl w:val="1"/>
          <w:numId w:val="8"/>
        </w:numPr>
      </w:pPr>
      <w:r>
        <w:rPr>
          <w:i/>
          <w:iCs/>
        </w:rPr>
        <w:t xml:space="preserve">On-screen editing. </w:t>
      </w:r>
      <w:r>
        <w:t xml:space="preserve">Two factors led to greater use of on-screen editing at CBS-16 than at previous sessions: lack of in-session translation meant that delegates needed to see modifications to documents </w:t>
      </w:r>
      <w:r>
        <w:rPr>
          <w:i/>
          <w:iCs/>
        </w:rPr>
        <w:t>in situ</w:t>
      </w:r>
      <w:r>
        <w:t xml:space="preserve"> so that the interpreters could place the changes in context; showing modified text on-screen avoided going to a further draft and thus allowed the session to complete within the shortened time scale (compared to previous full CBS sessions). In general, the professional staff supporting the agenda items performed the on-screen editing, though in one case a Member provided the service because the member of staff did not have the required skills.</w:t>
      </w:r>
      <w:r>
        <w:br/>
      </w:r>
      <w:r>
        <w:rPr>
          <w:b/>
          <w:bCs/>
        </w:rPr>
        <w:t>Recommendation</w:t>
      </w:r>
      <w:r>
        <w:t>. (</w:t>
      </w:r>
      <w:proofErr w:type="spellStart"/>
      <w:r>
        <w:t>i</w:t>
      </w:r>
      <w:proofErr w:type="spellEnd"/>
      <w:r>
        <w:t>) All staff supporting the session should be required to demonstrate adequate competence in the use of Word and the document management system before their attendance is approved - contingency arrangements for CBS-16 (to cover, for example, sickness) allocated document handling responsibilities to all staff. (ii) Staff to perform on-screen editing should be identified before the session and should be required to demonstrate that they can edit documents under the conditions experienced for on-screen editing, including speed, handling multiple inputs and accuracy of editing.</w:t>
      </w:r>
    </w:p>
    <w:p w:rsidR="00DE137D" w:rsidRDefault="00DE137D" w:rsidP="00DE137D">
      <w:pPr>
        <w:pStyle w:val="WMOBodyText"/>
        <w:numPr>
          <w:ilvl w:val="0"/>
          <w:numId w:val="8"/>
        </w:numPr>
      </w:pPr>
      <w:r>
        <w:rPr>
          <w:i/>
          <w:iCs/>
        </w:rPr>
        <w:t xml:space="preserve">Workload of staff. </w:t>
      </w:r>
      <w:r>
        <w:fldChar w:fldCharType="begin"/>
      </w:r>
      <w:r>
        <w:rPr>
          <w:i/>
          <w:iCs/>
        </w:rPr>
        <w:instrText xml:space="preserve"> REF _Ref473636220 \h </w:instrText>
      </w:r>
      <w:r>
        <w:fldChar w:fldCharType="separate"/>
      </w:r>
      <w:r>
        <w:t xml:space="preserve">Figure </w:t>
      </w:r>
      <w:r>
        <w:rPr>
          <w:noProof/>
        </w:rPr>
        <w:t>1</w:t>
      </w:r>
      <w:r>
        <w:fldChar w:fldCharType="end"/>
      </w:r>
      <w:r>
        <w:t xml:space="preserve"> shows the number of documents for which each member of professional staff (labelled P1-P5) was responsible during CBS-16. This distribution was uneven with staff member P1 processing as many documents as members P3-P5 combined. This led to a high workload for the two staff members P1 and P2. The uneven workload meant that those with a high document workload were less able to support negotiations  in their area of responsibility. One member of professional staff who attended the session had no in-session responsibilities.</w:t>
      </w:r>
      <w:r>
        <w:br/>
      </w:r>
      <w:r>
        <w:rPr>
          <w:b/>
          <w:bCs/>
        </w:rPr>
        <w:t>Recommendation:</w:t>
      </w:r>
      <w:r>
        <w:t xml:space="preserve"> Responsibility for documents supporting the management of CBS and the session itself should be distributed to produce an even processing workload for staff.</w:t>
      </w:r>
    </w:p>
    <w:p w:rsidR="00DE137D" w:rsidRDefault="00F01A9D" w:rsidP="00005299">
      <w:pPr>
        <w:pStyle w:val="WMOBodyText"/>
        <w:ind w:left="360"/>
      </w:pPr>
      <w:r>
        <w:rPr>
          <w:noProof/>
          <w:lang w:eastAsia="zh-CN"/>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35.65pt;margin-top:232.7pt;width:360.7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stroked="f">
            <v:textbox style="mso-fit-shape-to-text:t" inset="0,0,0,0">
              <w:txbxContent>
                <w:p w:rsidR="00DE137D" w:rsidRPr="00FE33B6" w:rsidRDefault="00DE137D" w:rsidP="00005299">
                  <w:pPr>
                    <w:pStyle w:val="Caption"/>
                    <w:rPr>
                      <w:sz w:val="20"/>
                      <w:lang w:eastAsia="zh-TW"/>
                    </w:rPr>
                  </w:pPr>
                  <w:bookmarkStart w:id="5" w:name="_Ref473636220"/>
                  <w:r>
                    <w:t xml:space="preserve">Figure </w:t>
                  </w:r>
                  <w:r>
                    <w:fldChar w:fldCharType="begin"/>
                  </w:r>
                  <w:r>
                    <w:instrText xml:space="preserve"> SEQ Figure \* ARABIC </w:instrText>
                  </w:r>
                  <w:r>
                    <w:fldChar w:fldCharType="separate"/>
                  </w:r>
                  <w:r>
                    <w:rPr>
                      <w:noProof/>
                    </w:rPr>
                    <w:t>1</w:t>
                  </w:r>
                  <w:r>
                    <w:fldChar w:fldCharType="end"/>
                  </w:r>
                  <w:bookmarkEnd w:id="5"/>
                  <w:r>
                    <w:t>. Number of documents managed in session for each of the professional staff (identified by the labels P1 to P5).</w:t>
                  </w:r>
                </w:p>
              </w:txbxContent>
            </v:textbox>
            <w10:wrap type="topAndBottom"/>
          </v:shape>
        </w:pict>
      </w:r>
      <w:r w:rsidR="00DE137D" w:rsidRPr="00C63111">
        <w:rPr>
          <w:noProof/>
          <w:lang w:val="en-US" w:eastAsia="zh-CN"/>
        </w:rPr>
        <w:drawing>
          <wp:anchor distT="0" distB="0" distL="114300" distR="114300" simplePos="0" relativeHeight="251674624" behindDoc="0" locked="0" layoutInCell="1" allowOverlap="1">
            <wp:simplePos x="0" y="0"/>
            <wp:positionH relativeFrom="column">
              <wp:posOffset>452755</wp:posOffset>
            </wp:positionH>
            <wp:positionV relativeFrom="paragraph">
              <wp:posOffset>154940</wp:posOffset>
            </wp:positionV>
            <wp:extent cx="4580890" cy="2743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0890" cy="2743200"/>
                    </a:xfrm>
                    <a:prstGeom prst="rect">
                      <a:avLst/>
                    </a:prstGeom>
                    <a:noFill/>
                    <a:ln>
                      <a:noFill/>
                    </a:ln>
                  </pic:spPr>
                </pic:pic>
              </a:graphicData>
            </a:graphic>
          </wp:anchor>
        </w:drawing>
      </w:r>
    </w:p>
    <w:p w:rsidR="00DE137D" w:rsidRDefault="00DE137D" w:rsidP="00DE137D">
      <w:pPr>
        <w:pStyle w:val="WMOBodyText"/>
        <w:numPr>
          <w:ilvl w:val="0"/>
          <w:numId w:val="8"/>
        </w:numPr>
      </w:pPr>
      <w:r>
        <w:rPr>
          <w:i/>
          <w:iCs/>
        </w:rPr>
        <w:t>Selection of staff</w:t>
      </w:r>
      <w:r>
        <w:t>. At CBS-16, some areas required more detailed and complex discussion than others. The staff member supporting the most complex discussions also had one of the highest document processing workloads, and had not been fully involved in the decision making process that had led to the proposals in the documents. This resulted in unnecessary work at the session by Members (and staff) and in lower quality decisions.</w:t>
      </w:r>
      <w:r>
        <w:br/>
      </w:r>
      <w:r>
        <w:rPr>
          <w:b/>
          <w:bCs/>
        </w:rPr>
        <w:t>Recommendation:</w:t>
      </w:r>
      <w:r>
        <w:t xml:space="preserve"> planning attendance of staff at the session should ensure that those staff necessary to support the decisions to be made attend the session and that all staff responsible for a document are given sufficient briefing and background information to allow them to support Members fully in making the decisions.</w:t>
      </w:r>
    </w:p>
    <w:p w:rsidR="00DE137D" w:rsidRDefault="00DE137D" w:rsidP="00DE137D">
      <w:pPr>
        <w:pStyle w:val="WMOBodyText"/>
        <w:numPr>
          <w:ilvl w:val="0"/>
          <w:numId w:val="8"/>
        </w:numPr>
      </w:pPr>
      <w:r>
        <w:rPr>
          <w:i/>
          <w:iCs/>
        </w:rPr>
        <w:t>Allocation of responsibilities to staff</w:t>
      </w:r>
      <w:r w:rsidRPr="00FF6A22">
        <w:t>.</w:t>
      </w:r>
      <w:r>
        <w:rPr>
          <w:i/>
          <w:iCs/>
        </w:rPr>
        <w:t xml:space="preserve"> </w:t>
      </w:r>
      <w:r>
        <w:t>At CBS-16 the allocation of overall responsibilities to staff was uneven. In addition to the direct support for documents, general support was required for advice on General Regulations governing the running of the session, IT support (to staff members), liaison with the local IT team, management of the administrative support team and for management (and adaptation) of the processes for running the session and supporting staff in following these. During the preparation for CBS-16 the need for these skills had been identified, and it was also identified that the skills required to do this were held by staff attending the session to support document processing. The decision was made that it was not necessary to send additional staff in order to provide these skills. In practice, this complete set of skills was provided by a single individual in addition to the high document processing load allocated to that individual.</w:t>
      </w:r>
      <w:r>
        <w:br/>
      </w:r>
      <w:r>
        <w:rPr>
          <w:b/>
          <w:bCs/>
        </w:rPr>
        <w:t>Recommendation:</w:t>
      </w:r>
      <w:r>
        <w:t xml:space="preserve"> when planning staff attendance at a session, consider both the workload and the skill set on individuals when deciding on how many and which staff should attend the session to ensure that all staff have an equitable loading. Plan on the assumption that there will be a significant requirement for the generic support activities.</w:t>
      </w:r>
    </w:p>
    <w:p w:rsidR="00DE137D" w:rsidRDefault="00DE137D" w:rsidP="008673CA">
      <w:pPr>
        <w:pStyle w:val="Heading2"/>
      </w:pPr>
      <w:r>
        <w:t>Facilities for the session</w:t>
      </w:r>
    </w:p>
    <w:p w:rsidR="00DE137D" w:rsidRDefault="00DE137D" w:rsidP="00DE137D">
      <w:pPr>
        <w:pStyle w:val="WMOBodyText"/>
        <w:numPr>
          <w:ilvl w:val="0"/>
          <w:numId w:val="8"/>
        </w:numPr>
      </w:pPr>
      <w:r w:rsidRPr="003B6A7A">
        <w:rPr>
          <w:i/>
          <w:iCs/>
        </w:rPr>
        <w:t>Network</w:t>
      </w:r>
      <w:r w:rsidRPr="003B6A7A">
        <w:t>.</w:t>
      </w:r>
      <w:r>
        <w:t xml:space="preserve"> As at previous sessions, the </w:t>
      </w:r>
      <w:proofErr w:type="spellStart"/>
      <w:r>
        <w:t>wifi</w:t>
      </w:r>
      <w:proofErr w:type="spellEnd"/>
      <w:r>
        <w:t xml:space="preserve"> (and wired) network caused problems. This was compounded by access limitations to international sites from within mainland China, which showed both as some sites being inaccessible (despite privileged access to some sites being provided), and slow access to sites not in China. The </w:t>
      </w:r>
      <w:proofErr w:type="spellStart"/>
      <w:r>
        <w:t>wifi</w:t>
      </w:r>
      <w:proofErr w:type="spellEnd"/>
      <w:r>
        <w:t xml:space="preserve"> network was </w:t>
      </w:r>
      <w:r>
        <w:lastRenderedPageBreak/>
        <w:t xml:space="preserve">showing signs that there were too many devices attached to it, and it was not until the locally-provided computer used for projection also suffered the problem that the local organizers took responsibility for the problem. </w:t>
      </w:r>
      <w:r>
        <w:rPr>
          <w:i/>
          <w:iCs/>
        </w:rPr>
        <w:t>Note:</w:t>
      </w:r>
      <w:r>
        <w:t xml:space="preserve"> during the period of CBS-16, Microsoft had rolled out a patch to Windows that led to some computers being unable to connect to the internet if they changed network and this undoubtedly was the cause of some of the connection problems (neither the local IT support nor the WMO IT support indicated that this might be a contributing cause of the problem).</w:t>
      </w:r>
      <w:r>
        <w:br/>
      </w:r>
      <w:r>
        <w:rPr>
          <w:b/>
          <w:bCs/>
        </w:rPr>
        <w:t>Recommendation:</w:t>
      </w:r>
      <w:r>
        <w:t xml:space="preserve"> (</w:t>
      </w:r>
      <w:proofErr w:type="spellStart"/>
      <w:r>
        <w:t>i</w:t>
      </w:r>
      <w:proofErr w:type="spellEnd"/>
      <w:r>
        <w:t xml:space="preserve">) the Host Agreement should continue to emphasize the large number of devices that need to be attached to the network, (ii) the WMO team should include someone with the skills to explain the network problems and to work with the local team to resolve them, (iii) WMO IT support should notify those running the session of standard issues that might impact the session (in this case, known problems with a Microsoft update) – even if WMO computers would not be impacted by the issue the staff supporting the session would have to handle the consequences for delegates. </w:t>
      </w:r>
    </w:p>
    <w:p w:rsidR="00DE137D" w:rsidRDefault="00DE137D" w:rsidP="00DE137D">
      <w:pPr>
        <w:pStyle w:val="WMOBodyText"/>
        <w:numPr>
          <w:ilvl w:val="0"/>
          <w:numId w:val="8"/>
        </w:numPr>
      </w:pPr>
      <w:r>
        <w:rPr>
          <w:i/>
          <w:iCs/>
        </w:rPr>
        <w:t>Office accommodation.</w:t>
      </w:r>
      <w:r>
        <w:t xml:space="preserve"> The office accommodation provided for secretariat support was small with little space to move around, insufficient space for working on documents and had trailing cables that were trip hazards or could pull equipment off the working areas. The offices provided for the President and Secretary General were each significantly larger than that provided for the secretariat support, were generally underused, but were too far from the meeting room to be used by the secretariat.</w:t>
      </w:r>
      <w:r>
        <w:br/>
      </w:r>
      <w:r>
        <w:rPr>
          <w:b/>
          <w:bCs/>
        </w:rPr>
        <w:t>Recommendation:</w:t>
      </w:r>
      <w:r>
        <w:t xml:space="preserve"> agree the layout and location of the secretariat offices before departure, including the location of printers.</w:t>
      </w:r>
    </w:p>
    <w:p w:rsidR="00DE137D" w:rsidRDefault="00DE137D" w:rsidP="00DE137D">
      <w:pPr>
        <w:pStyle w:val="WMOBodyText"/>
        <w:numPr>
          <w:ilvl w:val="0"/>
          <w:numId w:val="8"/>
        </w:numPr>
      </w:pPr>
      <w:r>
        <w:rPr>
          <w:i/>
          <w:iCs/>
        </w:rPr>
        <w:t xml:space="preserve">Projection. </w:t>
      </w:r>
      <w:r>
        <w:t xml:space="preserve">The projection screens (LED) were very large and clear, making working on-screen very practicable (for example, the file name in the title bar of Word was legible, even if somewhat small) – far better quality than in Salle </w:t>
      </w:r>
      <w:proofErr w:type="spellStart"/>
      <w:r>
        <w:t>Obasi</w:t>
      </w:r>
      <w:proofErr w:type="spellEnd"/>
      <w:r>
        <w:t>. Poor network reliability and bandwidth meant that the anticipated approach of uploading files to the website in the secretariat support room and downloading them as required for projection did not work, and the files were copied during breaks in the session using a memory stick. A method of signalling whether the floor cameras or the laptop should be shown was developed during the session.</w:t>
      </w:r>
      <w:r>
        <w:br/>
      </w:r>
      <w:r w:rsidRPr="000D708B">
        <w:rPr>
          <w:b/>
          <w:bCs/>
        </w:rPr>
        <w:t>Recommendation</w:t>
      </w:r>
      <w:r>
        <w:rPr>
          <w:b/>
          <w:bCs/>
        </w:rPr>
        <w:t>:</w:t>
      </w:r>
      <w:r>
        <w:t xml:space="preserve"> (</w:t>
      </w:r>
      <w:proofErr w:type="spellStart"/>
      <w:r>
        <w:t>i</w:t>
      </w:r>
      <w:proofErr w:type="spellEnd"/>
      <w:r>
        <w:t>) arrange in advance  a collection point for files and presentations for transfer to the laptop and for routine copying of files (in both directions if on-screen editing is used) and allocate responsibility to an individual, (ii) agree with the local organizers in advance of the start of the session how those on the podium will communication with those operating the audio-visual (and air conditioning and lighting) while discussions and presentations are taking place.</w:t>
      </w:r>
    </w:p>
    <w:p w:rsidR="00DE137D" w:rsidRDefault="00DE137D" w:rsidP="00DE137D">
      <w:pPr>
        <w:pStyle w:val="WMOBodyText"/>
        <w:numPr>
          <w:ilvl w:val="0"/>
          <w:numId w:val="8"/>
        </w:numPr>
      </w:pPr>
      <w:r w:rsidRPr="009121D5">
        <w:t>Printing</w:t>
      </w:r>
      <w:r>
        <w:t>. Although the session was “paperless”, those on the podium needed access to briefing documents and the documents under discussion. At CBS-16 this was provided using paper copies. These copies were not always available in time (the target was for the items to be available at close of business the day before the discussion). The printers were not capable of printing the large documents in a reasonable time, and the supply of consumables (ink and paper) was low and the printers frequently ran out.</w:t>
      </w:r>
      <w:r>
        <w:br/>
      </w:r>
      <w:r>
        <w:rPr>
          <w:b/>
          <w:bCs/>
        </w:rPr>
        <w:t>Recommendation:</w:t>
      </w:r>
      <w:r>
        <w:t xml:space="preserve"> (</w:t>
      </w:r>
      <w:proofErr w:type="spellStart"/>
      <w:r>
        <w:t>i</w:t>
      </w:r>
      <w:proofErr w:type="spellEnd"/>
      <w:r>
        <w:t>) ensure that the printers are capable of producing what is required and that the local organizers keep them well stocked; (ii) and that the individual responsible for preparing the packs for the podium produces them at the correct time (iii) consider whether an alternative to the use of paper on the podium is feasible (for example tablets for looking at a second document) and how that solution might be supported if the network is unreliable.</w:t>
      </w:r>
    </w:p>
    <w:p w:rsidR="00DE137D" w:rsidRDefault="00DE137D" w:rsidP="00A56E37">
      <w:pPr>
        <w:pStyle w:val="WMOBodyText"/>
      </w:pPr>
    </w:p>
    <w:p w:rsidR="00DE137D" w:rsidRDefault="00DE137D" w:rsidP="00A56E37">
      <w:pPr>
        <w:pStyle w:val="Heading2"/>
      </w:pPr>
      <w:r>
        <w:lastRenderedPageBreak/>
        <w:t>Annex 1: Risk management</w:t>
      </w:r>
    </w:p>
    <w:p w:rsidR="00DE137D" w:rsidRDefault="00DE137D" w:rsidP="00C240F2">
      <w:pPr>
        <w:pStyle w:val="WMOBodyText"/>
      </w:pPr>
      <w:r>
        <w:t xml:space="preserve">Ten potentially significant risks to the operation of CBS-16 were identified during the planning of the session. These are listed in </w:t>
      </w:r>
      <w:r>
        <w:fldChar w:fldCharType="begin"/>
      </w:r>
      <w:r>
        <w:instrText xml:space="preserve"> REF _Ref471804600 \h </w:instrText>
      </w:r>
      <w:r>
        <w:fldChar w:fldCharType="separate"/>
      </w:r>
      <w:r>
        <w:t xml:space="preserve">Table </w:t>
      </w:r>
      <w:r>
        <w:rPr>
          <w:noProof/>
        </w:rPr>
        <w:t>1</w:t>
      </w:r>
      <w:r>
        <w:fldChar w:fldCharType="end"/>
      </w:r>
      <w:r>
        <w:t xml:space="preserve"> that uses the classification (VL to VH) and colour scheme of the WMO Risk Management process to assess the potential impact of the risks on the session. This table was used by the session coordinator to guide the preparations  for the session.</w:t>
      </w:r>
    </w:p>
    <w:p w:rsidR="00DE137D" w:rsidRDefault="00DE137D" w:rsidP="00A56E37">
      <w:pPr>
        <w:pStyle w:val="WMOBodyText"/>
      </w:pPr>
    </w:p>
    <w:p w:rsidR="00DE137D" w:rsidRDefault="00DE137D" w:rsidP="000A653A">
      <w:pPr>
        <w:pStyle w:val="Caption"/>
        <w:keepNext/>
      </w:pPr>
      <w:bookmarkStart w:id="6" w:name="_Ref471804600"/>
      <w:r>
        <w:t xml:space="preserve">Table </w:t>
      </w:r>
      <w:r>
        <w:fldChar w:fldCharType="begin"/>
      </w:r>
      <w:r>
        <w:instrText xml:space="preserve"> SEQ Table \* ARABIC </w:instrText>
      </w:r>
      <w:r>
        <w:fldChar w:fldCharType="separate"/>
      </w:r>
      <w:r>
        <w:rPr>
          <w:noProof/>
        </w:rPr>
        <w:t>1</w:t>
      </w:r>
      <w:r>
        <w:fldChar w:fldCharType="end"/>
      </w:r>
      <w:bookmarkEnd w:id="6"/>
      <w:r>
        <w:t>. Risks identified before CBS-16. The colours and classifications are those of the WMO Risk Management process.</w:t>
      </w:r>
    </w:p>
    <w:tbl>
      <w:tblPr>
        <w:tblW w:w="9640" w:type="dxa"/>
        <w:tblInd w:w="93" w:type="dxa"/>
        <w:tblLook w:val="04A0" w:firstRow="1" w:lastRow="0" w:firstColumn="1" w:lastColumn="0" w:noHBand="0" w:noVBand="1"/>
      </w:tblPr>
      <w:tblGrid>
        <w:gridCol w:w="958"/>
        <w:gridCol w:w="2368"/>
        <w:gridCol w:w="2451"/>
        <w:gridCol w:w="989"/>
        <w:gridCol w:w="957"/>
        <w:gridCol w:w="958"/>
        <w:gridCol w:w="959"/>
      </w:tblGrid>
      <w:tr w:rsidR="00DE137D" w:rsidRPr="001B47F7" w:rsidTr="008D5721">
        <w:trPr>
          <w:cantSplit/>
          <w:trHeight w:val="704"/>
          <w:tblHeader/>
        </w:trPr>
        <w:tc>
          <w:tcPr>
            <w:tcW w:w="958" w:type="dxa"/>
            <w:tcBorders>
              <w:top w:val="single" w:sz="4" w:space="0" w:color="auto"/>
              <w:left w:val="single" w:sz="4" w:space="0" w:color="auto"/>
              <w:bottom w:val="single" w:sz="4" w:space="0" w:color="auto"/>
              <w:right w:val="single" w:sz="4" w:space="0" w:color="auto"/>
            </w:tcBorders>
            <w:shd w:val="clear" w:color="000000" w:fill="FFFFFF"/>
            <w:hideMark/>
          </w:tcPr>
          <w:p w:rsidR="00DE137D" w:rsidRPr="001B47F7" w:rsidRDefault="00DE137D" w:rsidP="008D5721">
            <w:pPr>
              <w:tabs>
                <w:tab w:val="clear" w:pos="1134"/>
              </w:tabs>
              <w:jc w:val="center"/>
              <w:rPr>
                <w:rFonts w:ascii="Calibri" w:eastAsia="Times New Roman" w:hAnsi="Calibri" w:cs="Times New Roman"/>
                <w:b/>
                <w:bCs/>
                <w:color w:val="000000"/>
                <w:sz w:val="22"/>
                <w:szCs w:val="22"/>
                <w:lang w:eastAsia="zh-CN"/>
              </w:rPr>
            </w:pPr>
            <w:r w:rsidRPr="001B47F7">
              <w:rPr>
                <w:rFonts w:ascii="Calibri" w:eastAsia="Times New Roman" w:hAnsi="Calibri" w:cs="Times New Roman"/>
                <w:b/>
                <w:bCs/>
                <w:color w:val="000000"/>
                <w:sz w:val="22"/>
                <w:szCs w:val="22"/>
                <w:lang w:eastAsia="zh-CN"/>
              </w:rPr>
              <w:t xml:space="preserve">Risk ID </w:t>
            </w:r>
          </w:p>
        </w:tc>
        <w:tc>
          <w:tcPr>
            <w:tcW w:w="2368" w:type="dxa"/>
            <w:tcBorders>
              <w:top w:val="single" w:sz="4" w:space="0" w:color="auto"/>
              <w:left w:val="single" w:sz="4" w:space="0" w:color="auto"/>
              <w:bottom w:val="single" w:sz="4" w:space="0" w:color="auto"/>
              <w:right w:val="single" w:sz="4" w:space="0" w:color="auto"/>
            </w:tcBorders>
            <w:shd w:val="clear" w:color="000000" w:fill="FFFFFF"/>
            <w:hideMark/>
          </w:tcPr>
          <w:p w:rsidR="00DE137D" w:rsidRPr="001B47F7" w:rsidRDefault="00DE137D" w:rsidP="001B47F7">
            <w:pPr>
              <w:tabs>
                <w:tab w:val="clear" w:pos="1134"/>
              </w:tabs>
              <w:jc w:val="left"/>
              <w:rPr>
                <w:rFonts w:ascii="Calibri" w:eastAsia="Times New Roman" w:hAnsi="Calibri" w:cs="Times New Roman"/>
                <w:b/>
                <w:bCs/>
                <w:color w:val="000000"/>
                <w:sz w:val="22"/>
                <w:szCs w:val="22"/>
                <w:lang w:eastAsia="zh-CN"/>
              </w:rPr>
            </w:pPr>
            <w:r w:rsidRPr="001B47F7">
              <w:rPr>
                <w:rFonts w:ascii="Calibri" w:eastAsia="Times New Roman" w:hAnsi="Calibri" w:cs="Times New Roman"/>
                <w:b/>
                <w:bCs/>
                <w:color w:val="000000"/>
                <w:sz w:val="22"/>
                <w:szCs w:val="22"/>
                <w:lang w:eastAsia="zh-CN"/>
              </w:rPr>
              <w:t>Cause</w:t>
            </w:r>
          </w:p>
        </w:tc>
        <w:tc>
          <w:tcPr>
            <w:tcW w:w="2451" w:type="dxa"/>
            <w:tcBorders>
              <w:top w:val="single" w:sz="4" w:space="0" w:color="auto"/>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b/>
                <w:bCs/>
                <w:color w:val="000000"/>
                <w:sz w:val="22"/>
                <w:szCs w:val="22"/>
                <w:lang w:eastAsia="zh-CN"/>
              </w:rPr>
            </w:pPr>
            <w:r w:rsidRPr="001B47F7">
              <w:rPr>
                <w:rFonts w:ascii="Calibri" w:eastAsia="Times New Roman" w:hAnsi="Calibri" w:cs="Times New Roman"/>
                <w:b/>
                <w:bCs/>
                <w:color w:val="000000"/>
                <w:sz w:val="22"/>
                <w:szCs w:val="22"/>
                <w:lang w:eastAsia="zh-CN"/>
              </w:rPr>
              <w:t>Outcome</w:t>
            </w:r>
          </w:p>
        </w:tc>
        <w:tc>
          <w:tcPr>
            <w:tcW w:w="989" w:type="dxa"/>
            <w:tcBorders>
              <w:top w:val="single" w:sz="4" w:space="0" w:color="auto"/>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b/>
                <w:bCs/>
                <w:color w:val="000000"/>
                <w:sz w:val="18"/>
                <w:szCs w:val="18"/>
                <w:lang w:eastAsia="zh-CN"/>
              </w:rPr>
            </w:pPr>
            <w:r w:rsidRPr="001B47F7">
              <w:rPr>
                <w:rFonts w:ascii="Calibri" w:eastAsia="Times New Roman" w:hAnsi="Calibri" w:cs="Times New Roman"/>
                <w:b/>
                <w:bCs/>
                <w:color w:val="000000"/>
                <w:sz w:val="18"/>
                <w:szCs w:val="18"/>
                <w:lang w:eastAsia="zh-CN"/>
              </w:rPr>
              <w:t>Likelihood</w:t>
            </w:r>
          </w:p>
        </w:tc>
        <w:tc>
          <w:tcPr>
            <w:tcW w:w="957" w:type="dxa"/>
            <w:tcBorders>
              <w:top w:val="single" w:sz="4" w:space="0" w:color="auto"/>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b/>
                <w:bCs/>
                <w:color w:val="000000"/>
                <w:sz w:val="18"/>
                <w:szCs w:val="18"/>
                <w:lang w:eastAsia="zh-CN"/>
              </w:rPr>
            </w:pPr>
            <w:r w:rsidRPr="001B47F7">
              <w:rPr>
                <w:rFonts w:ascii="Calibri" w:eastAsia="Times New Roman" w:hAnsi="Calibri" w:cs="Times New Roman"/>
                <w:b/>
                <w:bCs/>
                <w:color w:val="000000"/>
                <w:sz w:val="18"/>
                <w:szCs w:val="18"/>
                <w:lang w:eastAsia="zh-CN"/>
              </w:rPr>
              <w:t>Impact</w:t>
            </w:r>
          </w:p>
        </w:tc>
        <w:tc>
          <w:tcPr>
            <w:tcW w:w="958" w:type="dxa"/>
            <w:tcBorders>
              <w:top w:val="single" w:sz="4" w:space="0" w:color="auto"/>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b/>
                <w:bCs/>
                <w:color w:val="000000"/>
                <w:sz w:val="18"/>
                <w:szCs w:val="18"/>
                <w:lang w:eastAsia="zh-CN"/>
              </w:rPr>
            </w:pPr>
            <w:proofErr w:type="spellStart"/>
            <w:r w:rsidRPr="001B47F7">
              <w:rPr>
                <w:rFonts w:ascii="Calibri" w:eastAsia="Times New Roman" w:hAnsi="Calibri" w:cs="Times New Roman"/>
                <w:b/>
                <w:bCs/>
                <w:color w:val="000000"/>
                <w:sz w:val="18"/>
                <w:szCs w:val="18"/>
                <w:lang w:eastAsia="zh-CN"/>
              </w:rPr>
              <w:t>Procuct</w:t>
            </w:r>
            <w:proofErr w:type="spellEnd"/>
            <w:r w:rsidRPr="001B47F7">
              <w:rPr>
                <w:rFonts w:ascii="Calibri" w:eastAsia="Times New Roman" w:hAnsi="Calibri" w:cs="Times New Roman"/>
                <w:b/>
                <w:bCs/>
                <w:color w:val="000000"/>
                <w:sz w:val="18"/>
                <w:szCs w:val="18"/>
                <w:lang w:eastAsia="zh-CN"/>
              </w:rPr>
              <w:t xml:space="preserve"> score</w:t>
            </w:r>
          </w:p>
        </w:tc>
        <w:tc>
          <w:tcPr>
            <w:tcW w:w="959" w:type="dxa"/>
            <w:tcBorders>
              <w:top w:val="single" w:sz="4" w:space="0" w:color="auto"/>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b/>
                <w:bCs/>
                <w:color w:val="000000"/>
                <w:sz w:val="22"/>
                <w:szCs w:val="22"/>
                <w:lang w:eastAsia="zh-CN"/>
              </w:rPr>
            </w:pPr>
            <w:r w:rsidRPr="001B47F7">
              <w:rPr>
                <w:rFonts w:ascii="Calibri" w:eastAsia="Times New Roman" w:hAnsi="Calibri" w:cs="Times New Roman"/>
                <w:b/>
                <w:bCs/>
                <w:color w:val="000000"/>
                <w:sz w:val="22"/>
                <w:szCs w:val="22"/>
                <w:lang w:eastAsia="zh-CN"/>
              </w:rPr>
              <w:t>Current impact</w:t>
            </w:r>
          </w:p>
        </w:tc>
      </w:tr>
      <w:tr w:rsidR="00DE137D" w:rsidRPr="001B47F7" w:rsidTr="000A653A">
        <w:trPr>
          <w:trHeight w:val="1680"/>
        </w:trPr>
        <w:tc>
          <w:tcPr>
            <w:tcW w:w="95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w:t>
            </w:r>
          </w:p>
        </w:tc>
        <w:tc>
          <w:tcPr>
            <w:tcW w:w="236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In-session documents only produced in English.</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Delay to discussions in session, resulting in business not being completed. Some decisions postponed.</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M</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12</w:t>
            </w:r>
          </w:p>
        </w:tc>
        <w:tc>
          <w:tcPr>
            <w:tcW w:w="959"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12</w:t>
            </w:r>
          </w:p>
        </w:tc>
      </w:tr>
      <w:tr w:rsidR="00DE137D" w:rsidRPr="001B47F7" w:rsidTr="000A653A">
        <w:trPr>
          <w:trHeight w:val="1860"/>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Internet not available to participants</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Not possible to hold discussion on any decision (only information briefings may be given)</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r>
      <w:tr w:rsidR="00DE137D" w:rsidRPr="001B47F7" w:rsidTr="000A653A">
        <w:trPr>
          <w:trHeight w:val="2580"/>
        </w:trPr>
        <w:tc>
          <w:tcPr>
            <w:tcW w:w="95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3</w:t>
            </w:r>
          </w:p>
        </w:tc>
        <w:tc>
          <w:tcPr>
            <w:tcW w:w="236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Official email not available to WMO staff</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Documents cannot be updated during session.</w:t>
            </w:r>
            <w:r w:rsidRPr="001B47F7">
              <w:rPr>
                <w:rFonts w:ascii="Calibri" w:eastAsia="Times New Roman" w:hAnsi="Calibri" w:cs="Times New Roman"/>
                <w:color w:val="000000"/>
                <w:sz w:val="22"/>
                <w:szCs w:val="22"/>
                <w:lang w:eastAsia="zh-CN"/>
              </w:rPr>
              <w:br/>
              <w:t>Updated information not available to staff at the session.</w:t>
            </w:r>
            <w:r w:rsidRPr="001B47F7">
              <w:rPr>
                <w:rFonts w:ascii="Calibri" w:eastAsia="Times New Roman" w:hAnsi="Calibri" w:cs="Times New Roman"/>
                <w:color w:val="000000"/>
                <w:sz w:val="22"/>
                <w:szCs w:val="22"/>
                <w:lang w:eastAsia="zh-CN"/>
              </w:rPr>
              <w:br/>
              <w:t>Delegations cannot communicate with their countries.</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25</w:t>
            </w:r>
          </w:p>
        </w:tc>
        <w:tc>
          <w:tcPr>
            <w:tcW w:w="959"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10</w:t>
            </w:r>
          </w:p>
        </w:tc>
      </w:tr>
      <w:tr w:rsidR="00DE137D" w:rsidRPr="001B47F7" w:rsidTr="000A653A">
        <w:trPr>
          <w:trHeight w:val="1380"/>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4</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Staff sickness or injury</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Delay to proceedings; expert advice not available to assist decisions.</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r>
      <w:tr w:rsidR="00DE137D" w:rsidRPr="001B47F7" w:rsidTr="000A653A">
        <w:trPr>
          <w:trHeight w:val="1005"/>
        </w:trPr>
        <w:tc>
          <w:tcPr>
            <w:tcW w:w="958" w:type="dxa"/>
            <w:tcBorders>
              <w:top w:val="single" w:sz="4" w:space="0" w:color="auto"/>
              <w:left w:val="single" w:sz="4" w:space="0" w:color="auto"/>
              <w:bottom w:val="single" w:sz="4" w:space="0" w:color="auto"/>
              <w:right w:val="single" w:sz="4" w:space="0" w:color="auto"/>
            </w:tcBorders>
            <w:shd w:val="clear" w:color="000000" w:fill="00B0F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5</w:t>
            </w:r>
          </w:p>
        </w:tc>
        <w:tc>
          <w:tcPr>
            <w:tcW w:w="2368" w:type="dxa"/>
            <w:tcBorders>
              <w:top w:val="single" w:sz="4" w:space="0" w:color="auto"/>
              <w:left w:val="single" w:sz="4" w:space="0" w:color="auto"/>
              <w:bottom w:val="single" w:sz="4" w:space="0" w:color="auto"/>
              <w:right w:val="single" w:sz="4" w:space="0" w:color="auto"/>
            </w:tcBorders>
            <w:shd w:val="clear" w:color="000000" w:fill="00B0F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Physical damage to venue or other threat to safety</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Delay to proceedings, possible cancellation.</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VL</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8" w:type="dxa"/>
            <w:tcBorders>
              <w:top w:val="single" w:sz="4" w:space="0" w:color="auto"/>
              <w:left w:val="single" w:sz="4" w:space="0" w:color="auto"/>
              <w:bottom w:val="single" w:sz="4" w:space="0" w:color="auto"/>
              <w:right w:val="single" w:sz="4" w:space="0" w:color="auto"/>
            </w:tcBorders>
            <w:shd w:val="clear" w:color="000000" w:fill="00B0F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5</w:t>
            </w:r>
          </w:p>
        </w:tc>
        <w:tc>
          <w:tcPr>
            <w:tcW w:w="959" w:type="dxa"/>
            <w:tcBorders>
              <w:top w:val="single" w:sz="4" w:space="0" w:color="auto"/>
              <w:left w:val="single" w:sz="4" w:space="0" w:color="auto"/>
              <w:bottom w:val="single" w:sz="4" w:space="0" w:color="auto"/>
              <w:right w:val="single" w:sz="4" w:space="0" w:color="auto"/>
            </w:tcBorders>
            <w:shd w:val="clear" w:color="000000" w:fill="00B0F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5</w:t>
            </w:r>
          </w:p>
        </w:tc>
      </w:tr>
      <w:tr w:rsidR="00DE137D" w:rsidRPr="001B47F7" w:rsidTr="000A653A">
        <w:trPr>
          <w:trHeight w:val="2610"/>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lastRenderedPageBreak/>
              <w:t>6</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Official email not available to Members</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Documents cannot be updated during session.</w:t>
            </w:r>
            <w:r w:rsidRPr="001B47F7">
              <w:rPr>
                <w:rFonts w:ascii="Calibri" w:eastAsia="Times New Roman" w:hAnsi="Calibri" w:cs="Times New Roman"/>
                <w:color w:val="000000"/>
                <w:sz w:val="22"/>
                <w:szCs w:val="22"/>
                <w:lang w:eastAsia="zh-CN"/>
              </w:rPr>
              <w:br/>
              <w:t>Updated information not available to staff at the session.</w:t>
            </w:r>
            <w:r w:rsidRPr="001B47F7">
              <w:rPr>
                <w:rFonts w:ascii="Calibri" w:eastAsia="Times New Roman" w:hAnsi="Calibri" w:cs="Times New Roman"/>
                <w:color w:val="000000"/>
                <w:sz w:val="22"/>
                <w:szCs w:val="22"/>
                <w:lang w:eastAsia="zh-CN"/>
              </w:rPr>
              <w:br/>
              <w:t>Delegations cannot communicate with their countries.</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25</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r>
      <w:tr w:rsidR="00DE137D" w:rsidRPr="001B47F7" w:rsidTr="000A653A">
        <w:trPr>
          <w:trHeight w:val="1125"/>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7</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Insufficient delegations with credentials represented</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 xml:space="preserve">Decisions have to be ratified by vote by correspondence. </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20</w:t>
            </w:r>
          </w:p>
        </w:tc>
      </w:tr>
      <w:tr w:rsidR="00DE137D" w:rsidRPr="001B47F7" w:rsidTr="000A653A">
        <w:trPr>
          <w:trHeight w:val="1395"/>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8</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Laptop configuration does not support session documents away from HQ.</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Documents incorrectly formatted during the session.</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VH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M</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15</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15</w:t>
            </w:r>
          </w:p>
        </w:tc>
      </w:tr>
      <w:tr w:rsidR="00DE137D" w:rsidRPr="001B47F7" w:rsidTr="000A653A">
        <w:trPr>
          <w:trHeight w:val="1665"/>
        </w:trPr>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9</w:t>
            </w:r>
          </w:p>
        </w:tc>
        <w:tc>
          <w:tcPr>
            <w:tcW w:w="236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Documents not prepared in time</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Delegations may use a point of order to prevent the decisions in the documents being discussed.</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8"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16</w:t>
            </w:r>
          </w:p>
        </w:tc>
        <w:tc>
          <w:tcPr>
            <w:tcW w:w="959" w:type="dxa"/>
            <w:tcBorders>
              <w:top w:val="single" w:sz="4" w:space="0" w:color="auto"/>
              <w:left w:val="single" w:sz="4" w:space="0" w:color="auto"/>
              <w:bottom w:val="single" w:sz="4" w:space="0" w:color="auto"/>
              <w:right w:val="single" w:sz="4" w:space="0" w:color="auto"/>
            </w:tcBorders>
            <w:shd w:val="clear" w:color="000000" w:fill="FF00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25</w:t>
            </w:r>
          </w:p>
        </w:tc>
      </w:tr>
      <w:tr w:rsidR="00DE137D" w:rsidRPr="001B47F7" w:rsidTr="000A653A">
        <w:trPr>
          <w:trHeight w:val="1230"/>
        </w:trPr>
        <w:tc>
          <w:tcPr>
            <w:tcW w:w="95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center"/>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10</w:t>
            </w:r>
          </w:p>
        </w:tc>
        <w:tc>
          <w:tcPr>
            <w:tcW w:w="236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More words have to be translated than planned.</w:t>
            </w:r>
          </w:p>
        </w:tc>
        <w:tc>
          <w:tcPr>
            <w:tcW w:w="2451"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 Cost of session increased.</w:t>
            </w:r>
            <w:r w:rsidRPr="001B47F7">
              <w:rPr>
                <w:rFonts w:ascii="Calibri" w:eastAsia="Times New Roman" w:hAnsi="Calibri" w:cs="Times New Roman"/>
                <w:color w:val="000000"/>
                <w:sz w:val="22"/>
                <w:szCs w:val="22"/>
                <w:lang w:eastAsia="zh-CN"/>
              </w:rPr>
              <w:br/>
              <w:t>2). See Risk 9 (documents not prepared in time)</w:t>
            </w:r>
          </w:p>
        </w:tc>
        <w:tc>
          <w:tcPr>
            <w:tcW w:w="989"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H</w:t>
            </w:r>
          </w:p>
        </w:tc>
        <w:tc>
          <w:tcPr>
            <w:tcW w:w="957" w:type="dxa"/>
            <w:tcBorders>
              <w:top w:val="nil"/>
              <w:left w:val="nil"/>
              <w:bottom w:val="single" w:sz="4" w:space="0" w:color="auto"/>
              <w:right w:val="single" w:sz="4" w:space="0" w:color="auto"/>
            </w:tcBorders>
            <w:shd w:val="clear" w:color="auto" w:fill="auto"/>
            <w:hideMark/>
          </w:tcPr>
          <w:p w:rsidR="00DE137D" w:rsidRPr="001B47F7" w:rsidRDefault="00DE137D" w:rsidP="001B47F7">
            <w:pPr>
              <w:tabs>
                <w:tab w:val="clear" w:pos="1134"/>
              </w:tabs>
              <w:jc w:val="lef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M</w:t>
            </w:r>
          </w:p>
        </w:tc>
        <w:tc>
          <w:tcPr>
            <w:tcW w:w="958"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12</w:t>
            </w:r>
          </w:p>
        </w:tc>
        <w:tc>
          <w:tcPr>
            <w:tcW w:w="959" w:type="dxa"/>
            <w:tcBorders>
              <w:top w:val="single" w:sz="4" w:space="0" w:color="auto"/>
              <w:left w:val="single" w:sz="4" w:space="0" w:color="auto"/>
              <w:bottom w:val="single" w:sz="4" w:space="0" w:color="auto"/>
              <w:right w:val="single" w:sz="4" w:space="0" w:color="auto"/>
            </w:tcBorders>
            <w:shd w:val="clear" w:color="000000" w:fill="FFFF00"/>
            <w:hideMark/>
          </w:tcPr>
          <w:p w:rsidR="00DE137D" w:rsidRPr="001B47F7" w:rsidRDefault="00DE137D" w:rsidP="001B47F7">
            <w:pPr>
              <w:tabs>
                <w:tab w:val="clear" w:pos="1134"/>
              </w:tabs>
              <w:jc w:val="right"/>
              <w:rPr>
                <w:rFonts w:ascii="Calibri" w:eastAsia="Times New Roman" w:hAnsi="Calibri" w:cs="Times New Roman"/>
                <w:color w:val="000000"/>
                <w:sz w:val="22"/>
                <w:szCs w:val="22"/>
                <w:lang w:eastAsia="zh-CN"/>
              </w:rPr>
            </w:pPr>
            <w:r w:rsidRPr="001B47F7">
              <w:rPr>
                <w:rFonts w:ascii="Calibri" w:eastAsia="Times New Roman" w:hAnsi="Calibri" w:cs="Times New Roman"/>
                <w:color w:val="000000"/>
                <w:sz w:val="22"/>
                <w:szCs w:val="22"/>
                <w:lang w:eastAsia="zh-CN"/>
              </w:rPr>
              <w:t>12</w:t>
            </w:r>
          </w:p>
        </w:tc>
      </w:tr>
    </w:tbl>
    <w:p w:rsidR="00DE137D" w:rsidRPr="00A56E37" w:rsidRDefault="00DE137D" w:rsidP="00A56E37">
      <w:pPr>
        <w:pStyle w:val="WMOBodyText"/>
      </w:pPr>
    </w:p>
    <w:bookmarkEnd w:id="3"/>
    <w:p w:rsidR="00DE137D" w:rsidRPr="00DE137D" w:rsidRDefault="00DE137D" w:rsidP="00DE137D">
      <w:pPr>
        <w:pStyle w:val="WMOBodyText"/>
        <w:rPr>
          <w:lang w:eastAsia="en-US"/>
        </w:rPr>
      </w:pPr>
    </w:p>
    <w:sectPr w:rsidR="00DE137D" w:rsidRPr="00DE137D" w:rsidSect="00DE137D">
      <w:headerReference w:type="even" r:id="rId15"/>
      <w:headerReference w:type="first" r:id="rId16"/>
      <w:pgSz w:w="11907" w:h="16840" w:code="9"/>
      <w:pgMar w:top="1134" w:right="1134" w:bottom="1134" w:left="1134" w:header="1134" w:footer="113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A9D" w:rsidRDefault="00F01A9D">
      <w:r>
        <w:separator/>
      </w:r>
    </w:p>
    <w:p w:rsidR="00F01A9D" w:rsidRDefault="00F01A9D"/>
    <w:p w:rsidR="00F01A9D" w:rsidRDefault="00F01A9D"/>
  </w:endnote>
  <w:endnote w:type="continuationSeparator" w:id="0">
    <w:p w:rsidR="00F01A9D" w:rsidRDefault="00F01A9D">
      <w:r>
        <w:continuationSeparator/>
      </w:r>
    </w:p>
    <w:p w:rsidR="00F01A9D" w:rsidRDefault="00F01A9D"/>
    <w:p w:rsidR="00F01A9D" w:rsidRDefault="00F01A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A9D" w:rsidRDefault="00F01A9D">
      <w:r>
        <w:separator/>
      </w:r>
    </w:p>
  </w:footnote>
  <w:footnote w:type="continuationSeparator" w:id="0">
    <w:p w:rsidR="00F01A9D" w:rsidRDefault="00F01A9D">
      <w:r>
        <w:continuationSeparator/>
      </w:r>
    </w:p>
    <w:p w:rsidR="00F01A9D" w:rsidRDefault="00F01A9D"/>
    <w:p w:rsidR="00F01A9D" w:rsidRDefault="00F01A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09" w:rsidRDefault="00F01A9D">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62" style="position:absolute;left:0;text-align:left;margin-left:0;margin-top:0;width:595.3pt;height:550pt;z-index:-251654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37D" w:rsidRPr="00425CE4" w:rsidRDefault="00F01A9D" w:rsidP="00DE137D">
    <w:pPr>
      <w:pStyle w:val="Header"/>
      <w:rPr>
        <w:sz w:val="18"/>
        <w:szCs w:val="18"/>
      </w:rPr>
    </w:pPr>
    <w:sdt>
      <w:sdtPr>
        <w:rPr>
          <w:sz w:val="18"/>
          <w:szCs w:val="18"/>
        </w:rPr>
        <w:alias w:val="Keywords"/>
        <w:tag w:val=""/>
        <w:id w:val="1440569335"/>
        <w:placeholder>
          <w:docPart w:val="5D6C089EBB2B4ED08AD9083EF233943C"/>
        </w:placeholder>
        <w:dataBinding w:prefixMappings="xmlns:ns0='http://purl.org/dc/elements/1.1/' xmlns:ns1='http://schemas.openxmlformats.org/package/2006/metadata/core-properties' " w:xpath="/ns1:coreProperties[1]/ns1:keywords[1]" w:storeItemID="{6C3C8BC8-F283-45AE-878A-BAB7291924A1}"/>
        <w:text/>
      </w:sdtPr>
      <w:sdtEndPr/>
      <w:sdtContent>
        <w:r w:rsidR="00DE137D">
          <w:rPr>
            <w:sz w:val="18"/>
            <w:szCs w:val="18"/>
            <w:lang w:val="en-US"/>
          </w:rPr>
          <w:t>CBS-MG-17</w:t>
        </w:r>
      </w:sdtContent>
    </w:sdt>
    <w:r w:rsidR="00DE137D" w:rsidRPr="00425CE4">
      <w:rPr>
        <w:sz w:val="18"/>
        <w:szCs w:val="18"/>
      </w:rPr>
      <w:t>/</w:t>
    </w:r>
    <w:sdt>
      <w:sdtPr>
        <w:rPr>
          <w:sz w:val="18"/>
          <w:szCs w:val="18"/>
        </w:rPr>
        <w:alias w:val="Category"/>
        <w:tag w:val=""/>
        <w:id w:val="-49694745"/>
        <w:placeholder>
          <w:docPart w:val="938157F2BF0A415FB37FA7303A0087D8"/>
        </w:placeholder>
        <w:dataBinding w:prefixMappings="xmlns:ns0='http://purl.org/dc/elements/1.1/' xmlns:ns1='http://schemas.openxmlformats.org/package/2006/metadata/core-properties' " w:xpath="/ns1:coreProperties[1]/ns1:category[1]" w:storeItemID="{6C3C8BC8-F283-45AE-878A-BAB7291924A1}"/>
        <w:text/>
      </w:sdtPr>
      <w:sdtEndPr/>
      <w:sdtContent>
        <w:r w:rsidR="00DE137D">
          <w:rPr>
            <w:sz w:val="18"/>
            <w:szCs w:val="18"/>
            <w:lang w:val="en-US"/>
          </w:rPr>
          <w:t>Doc. 7.1</w:t>
        </w:r>
      </w:sdtContent>
    </w:sdt>
    <w:r w:rsidR="00DE137D" w:rsidRPr="00425CE4">
      <w:rPr>
        <w:sz w:val="18"/>
        <w:szCs w:val="18"/>
      </w:rPr>
      <w:t xml:space="preserve">, </w:t>
    </w:r>
    <w:sdt>
      <w:sdtPr>
        <w:rPr>
          <w:sz w:val="18"/>
          <w:szCs w:val="18"/>
        </w:rPr>
        <w:alias w:val="Status"/>
        <w:tag w:val=""/>
        <w:id w:val="-2053140029"/>
        <w:placeholder>
          <w:docPart w:val="412C318B23764EA280F54748A3550DD0"/>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137D">
          <w:rPr>
            <w:sz w:val="18"/>
            <w:szCs w:val="18"/>
            <w:lang w:val="en-US"/>
          </w:rPr>
          <w:t>DRAFT 1</w:t>
        </w:r>
      </w:sdtContent>
    </w:sdt>
    <w:r w:rsidR="00DE137D">
      <w:rPr>
        <w:sz w:val="18"/>
        <w:szCs w:val="18"/>
      </w:rPr>
      <w:t xml:space="preserve"> </w:t>
    </w:r>
    <w:r w:rsidR="00DE137D" w:rsidRPr="00425CE4">
      <w:rPr>
        <w:sz w:val="18"/>
        <w:szCs w:val="18"/>
      </w:rPr>
      <w:t xml:space="preserve">p. </w:t>
    </w:r>
    <w:r w:rsidR="00DE137D" w:rsidRPr="00425CE4">
      <w:rPr>
        <w:rStyle w:val="PageNumber"/>
        <w:sz w:val="18"/>
        <w:szCs w:val="18"/>
      </w:rPr>
      <w:fldChar w:fldCharType="begin"/>
    </w:r>
    <w:r w:rsidR="00DE137D" w:rsidRPr="00425CE4">
      <w:rPr>
        <w:rStyle w:val="PageNumber"/>
        <w:sz w:val="18"/>
        <w:szCs w:val="18"/>
      </w:rPr>
      <w:instrText xml:space="preserve"> PAGE </w:instrText>
    </w:r>
    <w:r w:rsidR="00DE137D" w:rsidRPr="00425CE4">
      <w:rPr>
        <w:rStyle w:val="PageNumber"/>
        <w:sz w:val="18"/>
        <w:szCs w:val="18"/>
      </w:rPr>
      <w:fldChar w:fldCharType="separate"/>
    </w:r>
    <w:r w:rsidR="0080696B">
      <w:rPr>
        <w:rStyle w:val="PageNumber"/>
        <w:noProof/>
        <w:sz w:val="18"/>
        <w:szCs w:val="18"/>
      </w:rPr>
      <w:t>3</w:t>
    </w:r>
    <w:r w:rsidR="00DE137D" w:rsidRPr="00425CE4">
      <w:rPr>
        <w:rStyle w:val="PageNumber"/>
        <w:sz w:val="18"/>
        <w:szCs w:val="18"/>
      </w:rPr>
      <w:fldChar w:fldCharType="end"/>
    </w:r>
    <w:r>
      <w:pict>
        <v:shapetype id="_x0000_m20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61"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09" w:rsidRDefault="00F01A9D">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7" type="#_x0000_m2060" style="position:absolute;left:0;text-align:left;margin-left:0;margin-top:0;width:595.3pt;height:550pt;z-index:-251655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09" w:rsidRDefault="00F01A9D">
    <w:pPr>
      <w:pStyle w:val="Header"/>
    </w:pPr>
    <w:r>
      <w:rPr>
        <w:noProof/>
      </w:rP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9" style="position:absolute;left:0;text-align:left;margin-left:0;margin-top:0;width:595.3pt;height:550pt;z-index:-2516520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40881" w:rsidRDefault="00840881"/>
  <w:p w:rsidR="0072032E" w:rsidRDefault="00B92260">
    <w:pPr>
      <w:pStyle w:val="Header"/>
    </w:pPr>
    <w:r>
      <w:rPr>
        <w:noProof/>
        <w:lang w:val="en-US" w:eastAsia="zh-CN"/>
      </w:rPr>
      <mc:AlternateContent>
        <mc:Choice Requires="wps">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fWWAIAAKw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BaMfWWAIAAKw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53120" behindDoc="1" locked="0" layoutInCell="0" allowOverlap="1">
          <wp:simplePos x="0" y="0"/>
          <wp:positionH relativeFrom="page">
            <wp:align>left</wp:align>
          </wp:positionH>
          <wp:positionV relativeFrom="page">
            <wp:align>top</wp:align>
          </wp:positionV>
          <wp:extent cx="7560310" cy="6985000"/>
          <wp:effectExtent l="0" t="0" r="2540" b="6350"/>
          <wp:wrapNone/>
          <wp:docPr id="6" name="Picture 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2D75" w:rsidRDefault="00F01A9D"/>
  <w:p w:rsidR="004A1681" w:rsidRDefault="00B92260">
    <w:pPr>
      <w:pStyle w:val="Header"/>
    </w:pPr>
    <w:r>
      <w:rPr>
        <w:noProof/>
        <w:lang w:val="en-US" w:eastAsia="zh-CN"/>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 name="Rectangle 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JgHkIBXAgAAr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w:drawing>
        <wp:anchor distT="0" distB="0" distL="114300" distR="114300" simplePos="0" relativeHeight="251654144" behindDoc="1" locked="0" layoutInCell="0" allowOverlap="1">
          <wp:simplePos x="0" y="0"/>
          <wp:positionH relativeFrom="page">
            <wp:align>left</wp:align>
          </wp:positionH>
          <wp:positionV relativeFrom="page">
            <wp:align>top</wp:align>
          </wp:positionV>
          <wp:extent cx="7560310" cy="6985000"/>
          <wp:effectExtent l="0" t="0" r="2540" b="6350"/>
          <wp:wrapNone/>
          <wp:docPr id="4" name="Picture 4"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09" w:rsidRDefault="00F01A9D">
    <w:pPr>
      <w:pStyle w:val="Header"/>
    </w:pPr>
    <w:r>
      <w:rPr>
        <w:noProof/>
      </w:rP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8" style="position:absolute;left:0;text-align:left;margin-left:0;margin-top:0;width:595.3pt;height:550pt;z-index:-2516531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22E29D1"/>
    <w:multiLevelType w:val="hybridMultilevel"/>
    <w:tmpl w:val="96B28F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471449"/>
    <w:multiLevelType w:val="hybridMultilevel"/>
    <w:tmpl w:val="E1D4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E34"/>
    <w:rsid w:val="000212C2"/>
    <w:rsid w:val="0003137A"/>
    <w:rsid w:val="00041171"/>
    <w:rsid w:val="00050F8E"/>
    <w:rsid w:val="000573AD"/>
    <w:rsid w:val="00072F17"/>
    <w:rsid w:val="000806D8"/>
    <w:rsid w:val="00082C80"/>
    <w:rsid w:val="00083847"/>
    <w:rsid w:val="00083C36"/>
    <w:rsid w:val="000A69BF"/>
    <w:rsid w:val="000C225A"/>
    <w:rsid w:val="000C6781"/>
    <w:rsid w:val="000D1F7F"/>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23509"/>
    <w:rsid w:val="00234A34"/>
    <w:rsid w:val="0025255D"/>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0AAC"/>
    <w:rsid w:val="002F5517"/>
    <w:rsid w:val="002F5CAE"/>
    <w:rsid w:val="00301E8C"/>
    <w:rsid w:val="0031008D"/>
    <w:rsid w:val="00320009"/>
    <w:rsid w:val="0032424A"/>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83549"/>
    <w:rsid w:val="00592267"/>
    <w:rsid w:val="005B09BB"/>
    <w:rsid w:val="005B0AE2"/>
    <w:rsid w:val="005B1F2C"/>
    <w:rsid w:val="005D03D9"/>
    <w:rsid w:val="005D12E2"/>
    <w:rsid w:val="005D666D"/>
    <w:rsid w:val="006119F9"/>
    <w:rsid w:val="00615AB0"/>
    <w:rsid w:val="0061778C"/>
    <w:rsid w:val="00621ECC"/>
    <w:rsid w:val="00636B90"/>
    <w:rsid w:val="0064738B"/>
    <w:rsid w:val="006508EA"/>
    <w:rsid w:val="00697DB5"/>
    <w:rsid w:val="006A492A"/>
    <w:rsid w:val="006C25F8"/>
    <w:rsid w:val="006D5576"/>
    <w:rsid w:val="006E5FE9"/>
    <w:rsid w:val="006E766D"/>
    <w:rsid w:val="0070152F"/>
    <w:rsid w:val="007025A9"/>
    <w:rsid w:val="00705C9F"/>
    <w:rsid w:val="00716951"/>
    <w:rsid w:val="00720537"/>
    <w:rsid w:val="00735D9E"/>
    <w:rsid w:val="0075136C"/>
    <w:rsid w:val="00754CF7"/>
    <w:rsid w:val="00771A68"/>
    <w:rsid w:val="00777D58"/>
    <w:rsid w:val="007C212A"/>
    <w:rsid w:val="007C23D9"/>
    <w:rsid w:val="007E7D21"/>
    <w:rsid w:val="007F482F"/>
    <w:rsid w:val="0080696B"/>
    <w:rsid w:val="00807CC5"/>
    <w:rsid w:val="00823B49"/>
    <w:rsid w:val="00831751"/>
    <w:rsid w:val="00835B42"/>
    <w:rsid w:val="00840881"/>
    <w:rsid w:val="00843072"/>
    <w:rsid w:val="00847D99"/>
    <w:rsid w:val="0085038E"/>
    <w:rsid w:val="0086271D"/>
    <w:rsid w:val="0086420B"/>
    <w:rsid w:val="00864DBF"/>
    <w:rsid w:val="00865AE2"/>
    <w:rsid w:val="008A722F"/>
    <w:rsid w:val="008A7313"/>
    <w:rsid w:val="008A7D91"/>
    <w:rsid w:val="008B391B"/>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2260"/>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C0DA2"/>
    <w:rsid w:val="00DD3A65"/>
    <w:rsid w:val="00DD62C6"/>
    <w:rsid w:val="00DE137D"/>
    <w:rsid w:val="00E00498"/>
    <w:rsid w:val="00E2617A"/>
    <w:rsid w:val="00E538E6"/>
    <w:rsid w:val="00E802A2"/>
    <w:rsid w:val="00E85C0B"/>
    <w:rsid w:val="00EA7E34"/>
    <w:rsid w:val="00ED67AF"/>
    <w:rsid w:val="00EE128C"/>
    <w:rsid w:val="00EE54D3"/>
    <w:rsid w:val="00EF66D9"/>
    <w:rsid w:val="00EF6BA5"/>
    <w:rsid w:val="00EF780D"/>
    <w:rsid w:val="00EF7A98"/>
    <w:rsid w:val="00F01A9D"/>
    <w:rsid w:val="00F0267E"/>
    <w:rsid w:val="00F474C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Caption">
    <w:name w:val="caption"/>
    <w:basedOn w:val="Normal"/>
    <w:next w:val="Normal"/>
    <w:unhideWhenUsed/>
    <w:qFormat/>
    <w:rsid w:val="00DE137D"/>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Caption">
    <w:name w:val="caption"/>
    <w:basedOn w:val="Normal"/>
    <w:next w:val="Normal"/>
    <w:unhideWhenUsed/>
    <w:qFormat/>
    <w:rsid w:val="00DE137D"/>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4.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_ForELIOS\CBS-MG-17\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ABCA2BBE5E9474BB1CAB7FC0748175D"/>
        <w:category>
          <w:name w:val="General"/>
          <w:gallery w:val="placeholder"/>
        </w:category>
        <w:types>
          <w:type w:val="bbPlcHdr"/>
        </w:types>
        <w:behaviors>
          <w:behavior w:val="content"/>
        </w:behaviors>
        <w:guid w:val="{8736D6D0-1815-44E4-BA52-B7317CA69E75}"/>
      </w:docPartPr>
      <w:docPartBody>
        <w:p w:rsidR="00CE2F85" w:rsidRDefault="00FD0F18">
          <w:pPr>
            <w:pStyle w:val="6ABCA2BBE5E9474BB1CAB7FC0748175D"/>
          </w:pPr>
          <w:r w:rsidRPr="00F0761C">
            <w:rPr>
              <w:rStyle w:val="PlaceholderText"/>
            </w:rPr>
            <w:t>[Keywords]</w:t>
          </w:r>
        </w:p>
      </w:docPartBody>
    </w:docPart>
    <w:docPart>
      <w:docPartPr>
        <w:name w:val="50877852E8CE49D4B7B2CAEAC3C7AEC8"/>
        <w:category>
          <w:name w:val="General"/>
          <w:gallery w:val="placeholder"/>
        </w:category>
        <w:types>
          <w:type w:val="bbPlcHdr"/>
        </w:types>
        <w:behaviors>
          <w:behavior w:val="content"/>
        </w:behaviors>
        <w:guid w:val="{372FE26D-B571-4A7A-9837-98E032643E93}"/>
      </w:docPartPr>
      <w:docPartBody>
        <w:p w:rsidR="00CE2F85" w:rsidRDefault="00FD0F18">
          <w:pPr>
            <w:pStyle w:val="50877852E8CE49D4B7B2CAEAC3C7AEC8"/>
          </w:pPr>
          <w:r w:rsidRPr="00F0761C">
            <w:rPr>
              <w:rStyle w:val="PlaceholderText"/>
            </w:rPr>
            <w:t>[Category]</w:t>
          </w:r>
        </w:p>
      </w:docPartBody>
    </w:docPart>
    <w:docPart>
      <w:docPartPr>
        <w:name w:val="1091D1D6E07D4F80AAF8319271CF42E1"/>
        <w:category>
          <w:name w:val="General"/>
          <w:gallery w:val="placeholder"/>
        </w:category>
        <w:types>
          <w:type w:val="bbPlcHdr"/>
        </w:types>
        <w:behaviors>
          <w:behavior w:val="content"/>
        </w:behaviors>
        <w:guid w:val="{D010970C-6549-4050-9EC1-5ECEC2F53002}"/>
      </w:docPartPr>
      <w:docPartBody>
        <w:p w:rsidR="00CE2F85" w:rsidRDefault="00FD0F18">
          <w:pPr>
            <w:pStyle w:val="1091D1D6E07D4F80AAF8319271CF42E1"/>
          </w:pPr>
          <w:r w:rsidRPr="00F0761C">
            <w:rPr>
              <w:rStyle w:val="PlaceholderText"/>
            </w:rPr>
            <w:t>[Status]</w:t>
          </w:r>
        </w:p>
      </w:docPartBody>
    </w:docPart>
    <w:docPart>
      <w:docPartPr>
        <w:name w:val="BFE69E5DF8CF4612924714744B3CF530"/>
        <w:category>
          <w:name w:val="General"/>
          <w:gallery w:val="placeholder"/>
        </w:category>
        <w:types>
          <w:type w:val="bbPlcHdr"/>
        </w:types>
        <w:behaviors>
          <w:behavior w:val="content"/>
        </w:behaviors>
        <w:guid w:val="{CC6010E6-9EC6-4C24-8B4B-8ADB65AC9BB9}"/>
      </w:docPartPr>
      <w:docPartBody>
        <w:p w:rsidR="00CE2F85" w:rsidRDefault="00FD0F18">
          <w:pPr>
            <w:pStyle w:val="BFE69E5DF8CF4612924714744B3CF530"/>
          </w:pPr>
          <w:r w:rsidRPr="00357A12">
            <w:rPr>
              <w:rStyle w:val="PlaceholderText"/>
            </w:rPr>
            <w:t>[Title]</w:t>
          </w:r>
        </w:p>
      </w:docPartBody>
    </w:docPart>
    <w:docPart>
      <w:docPartPr>
        <w:name w:val="5D6C089EBB2B4ED08AD9083EF233943C"/>
        <w:category>
          <w:name w:val="General"/>
          <w:gallery w:val="placeholder"/>
        </w:category>
        <w:types>
          <w:type w:val="bbPlcHdr"/>
        </w:types>
        <w:behaviors>
          <w:behavior w:val="content"/>
        </w:behaviors>
        <w:guid w:val="{069A0110-A96C-49F2-8ADA-9CCEA23769F3}"/>
      </w:docPartPr>
      <w:docPartBody>
        <w:p w:rsidR="00C34218" w:rsidRDefault="00CE2F85" w:rsidP="00CE2F85">
          <w:pPr>
            <w:pStyle w:val="5D6C089EBB2B4ED08AD9083EF233943C"/>
          </w:pPr>
          <w:r w:rsidRPr="00F0761C">
            <w:rPr>
              <w:rStyle w:val="PlaceholderText"/>
            </w:rPr>
            <w:t>[Keywords]</w:t>
          </w:r>
        </w:p>
      </w:docPartBody>
    </w:docPart>
    <w:docPart>
      <w:docPartPr>
        <w:name w:val="938157F2BF0A415FB37FA7303A0087D8"/>
        <w:category>
          <w:name w:val="General"/>
          <w:gallery w:val="placeholder"/>
        </w:category>
        <w:types>
          <w:type w:val="bbPlcHdr"/>
        </w:types>
        <w:behaviors>
          <w:behavior w:val="content"/>
        </w:behaviors>
        <w:guid w:val="{62FAF995-89B8-4AE4-968B-B6C655B57BAE}"/>
      </w:docPartPr>
      <w:docPartBody>
        <w:p w:rsidR="00C34218" w:rsidRDefault="00CE2F85" w:rsidP="00CE2F85">
          <w:pPr>
            <w:pStyle w:val="938157F2BF0A415FB37FA7303A0087D8"/>
          </w:pPr>
          <w:r w:rsidRPr="00F0761C">
            <w:rPr>
              <w:rStyle w:val="PlaceholderText"/>
            </w:rPr>
            <w:t>[Category]</w:t>
          </w:r>
        </w:p>
      </w:docPartBody>
    </w:docPart>
    <w:docPart>
      <w:docPartPr>
        <w:name w:val="412C318B23764EA280F54748A3550DD0"/>
        <w:category>
          <w:name w:val="General"/>
          <w:gallery w:val="placeholder"/>
        </w:category>
        <w:types>
          <w:type w:val="bbPlcHdr"/>
        </w:types>
        <w:behaviors>
          <w:behavior w:val="content"/>
        </w:behaviors>
        <w:guid w:val="{D158A666-4200-4D6C-B96F-852090034ACB}"/>
      </w:docPartPr>
      <w:docPartBody>
        <w:p w:rsidR="00C34218" w:rsidRDefault="00CE2F85" w:rsidP="00CE2F85">
          <w:pPr>
            <w:pStyle w:val="412C318B23764EA280F54748A3550DD0"/>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F18"/>
    <w:rsid w:val="003328BE"/>
    <w:rsid w:val="00584BC0"/>
    <w:rsid w:val="009C24FD"/>
    <w:rsid w:val="00C34218"/>
    <w:rsid w:val="00CE2F85"/>
    <w:rsid w:val="00FD0F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CE2F85"/>
    <w:rPr>
      <w:color w:val="808080"/>
    </w:rPr>
  </w:style>
  <w:style w:type="paragraph" w:customStyle="1" w:styleId="6ABCA2BBE5E9474BB1CAB7FC0748175D">
    <w:name w:val="6ABCA2BBE5E9474BB1CAB7FC0748175D"/>
  </w:style>
  <w:style w:type="paragraph" w:customStyle="1" w:styleId="50877852E8CE49D4B7B2CAEAC3C7AEC8">
    <w:name w:val="50877852E8CE49D4B7B2CAEAC3C7AEC8"/>
  </w:style>
  <w:style w:type="paragraph" w:customStyle="1" w:styleId="1091D1D6E07D4F80AAF8319271CF42E1">
    <w:name w:val="1091D1D6E07D4F80AAF8319271CF42E1"/>
  </w:style>
  <w:style w:type="paragraph" w:customStyle="1" w:styleId="BFE69E5DF8CF4612924714744B3CF530">
    <w:name w:val="BFE69E5DF8CF4612924714744B3CF530"/>
  </w:style>
  <w:style w:type="paragraph" w:customStyle="1" w:styleId="BE72A1F9B4474942816C348C303E2519">
    <w:name w:val="BE72A1F9B4474942816C348C303E2519"/>
  </w:style>
  <w:style w:type="paragraph" w:customStyle="1" w:styleId="9854B80EE442440E864B3CD1AD31D1F8">
    <w:name w:val="9854B80EE442440E864B3CD1AD31D1F8"/>
  </w:style>
  <w:style w:type="paragraph" w:customStyle="1" w:styleId="D8A1B7B4418443BC83AD2F233CBEBED5">
    <w:name w:val="D8A1B7B4418443BC83AD2F233CBEBED5"/>
  </w:style>
  <w:style w:type="paragraph" w:customStyle="1" w:styleId="5D6C089EBB2B4ED08AD9083EF233943C">
    <w:name w:val="5D6C089EBB2B4ED08AD9083EF233943C"/>
    <w:rsid w:val="00CE2F85"/>
  </w:style>
  <w:style w:type="paragraph" w:customStyle="1" w:styleId="938157F2BF0A415FB37FA7303A0087D8">
    <w:name w:val="938157F2BF0A415FB37FA7303A0087D8"/>
    <w:rsid w:val="00CE2F85"/>
  </w:style>
  <w:style w:type="paragraph" w:customStyle="1" w:styleId="412C318B23764EA280F54748A3550DD0">
    <w:name w:val="412C318B23764EA280F54748A3550DD0"/>
    <w:rsid w:val="00CE2F8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CE2F85"/>
    <w:rPr>
      <w:color w:val="808080"/>
    </w:rPr>
  </w:style>
  <w:style w:type="paragraph" w:customStyle="1" w:styleId="6ABCA2BBE5E9474BB1CAB7FC0748175D">
    <w:name w:val="6ABCA2BBE5E9474BB1CAB7FC0748175D"/>
  </w:style>
  <w:style w:type="paragraph" w:customStyle="1" w:styleId="50877852E8CE49D4B7B2CAEAC3C7AEC8">
    <w:name w:val="50877852E8CE49D4B7B2CAEAC3C7AEC8"/>
  </w:style>
  <w:style w:type="paragraph" w:customStyle="1" w:styleId="1091D1D6E07D4F80AAF8319271CF42E1">
    <w:name w:val="1091D1D6E07D4F80AAF8319271CF42E1"/>
  </w:style>
  <w:style w:type="paragraph" w:customStyle="1" w:styleId="BFE69E5DF8CF4612924714744B3CF530">
    <w:name w:val="BFE69E5DF8CF4612924714744B3CF530"/>
  </w:style>
  <w:style w:type="paragraph" w:customStyle="1" w:styleId="BE72A1F9B4474942816C348C303E2519">
    <w:name w:val="BE72A1F9B4474942816C348C303E2519"/>
  </w:style>
  <w:style w:type="paragraph" w:customStyle="1" w:styleId="9854B80EE442440E864B3CD1AD31D1F8">
    <w:name w:val="9854B80EE442440E864B3CD1AD31D1F8"/>
  </w:style>
  <w:style w:type="paragraph" w:customStyle="1" w:styleId="D8A1B7B4418443BC83AD2F233CBEBED5">
    <w:name w:val="D8A1B7B4418443BC83AD2F233CBEBED5"/>
  </w:style>
  <w:style w:type="paragraph" w:customStyle="1" w:styleId="5D6C089EBB2B4ED08AD9083EF233943C">
    <w:name w:val="5D6C089EBB2B4ED08AD9083EF233943C"/>
    <w:rsid w:val="00CE2F85"/>
  </w:style>
  <w:style w:type="paragraph" w:customStyle="1" w:styleId="938157F2BF0A415FB37FA7303A0087D8">
    <w:name w:val="938157F2BF0A415FB37FA7303A0087D8"/>
    <w:rsid w:val="00CE2F85"/>
  </w:style>
  <w:style w:type="paragraph" w:customStyle="1" w:styleId="412C318B23764EA280F54748A3550DD0">
    <w:name w:val="412C318B23764EA280F54748A3550DD0"/>
    <w:rsid w:val="00CE2F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C2020605-6594-44BB-9353-93D060860349}">
  <ds:schemaRefs>
    <ds:schemaRef ds:uri="http://schemas.microsoft.com/office/2006/customDocumentInformationPanel"/>
  </ds:schemaRefs>
</ds:datastoreItem>
</file>

<file path=customXml/itemProps2.xml><?xml version="1.0" encoding="utf-8"?>
<ds:datastoreItem xmlns:ds="http://schemas.openxmlformats.org/officeDocument/2006/customXml" ds:itemID="{98D68CC3-57BD-47FA-8287-2E6CA59DED5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21</TotalTime>
  <Pages>9</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Lessons learned report for CBS-16</vt:lpstr>
    </vt:vector>
  </TitlesOfParts>
  <Company>WMO</Company>
  <LinksUpToDate>false</LinksUpToDate>
  <CharactersWithSpaces>20836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Lessons learned report for CBS-16</dc:title>
  <dc:subject>[Place and Date]</dc:subject>
  <dc:creator>Steve Foreman</dc:creator>
  <cp:keywords>CBS-MG-17</cp:keywords>
  <dc:description>[Commission and OPAG]</dc:description>
  <cp:lastModifiedBy>Etienne Charpentier</cp:lastModifiedBy>
  <cp:revision>4</cp:revision>
  <cp:lastPrinted>2013-03-12T09:27:00Z</cp:lastPrinted>
  <dcterms:created xsi:type="dcterms:W3CDTF">2017-02-17T08:13:00Z</dcterms:created>
  <dcterms:modified xsi:type="dcterms:W3CDTF">2017-02-17T13:01:00Z</dcterms:modified>
  <cp:category>Doc. 7.1</cp:category>
  <cp:contentStatus>DRAFT 1</cp:contentStatus>
</cp:coreProperties>
</file>